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28D40">
      <w:pPr>
        <w:pStyle w:val="3"/>
        <w:numPr>
          <w:ilvl w:val="1"/>
          <w:numId w:val="0"/>
        </w:num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Supplementary Table S5. TRIPOD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+AI Reporting Guideline Checklist</w:t>
      </w:r>
    </w:p>
    <w:p w14:paraId="147A961A">
      <w:pPr>
        <w:rPr>
          <w:rFonts w:hint="default"/>
        </w:r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5040"/>
        <w:gridCol w:w="3600"/>
      </w:tblGrid>
      <w:tr w14:paraId="08E25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411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Topic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A0F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TRIPOD+AI Item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ED7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Status</w:t>
            </w:r>
          </w:p>
        </w:tc>
      </w:tr>
      <w:tr w14:paraId="36EAF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FEC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Title &amp; Abstract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77F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Title identifies study as developing/validating a prediction model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E6F3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F7E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</w:t>
            </w:r>
          </w:p>
        </w:tc>
      </w:tr>
      <w:tr w14:paraId="17910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B8F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121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Abstract summarizes objectives, participants, model, and performance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E6F3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CA7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</w:t>
            </w:r>
          </w:p>
        </w:tc>
      </w:tr>
      <w:tr w14:paraId="1D579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6B4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Introduction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0CB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Explain clinical context and rationale for developing the model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E6F3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F8A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</w:t>
            </w:r>
          </w:p>
        </w:tc>
      </w:tr>
      <w:tr w14:paraId="6C3C0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969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D55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Specify objectives including intended use and target population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E6F3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9B9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</w:t>
            </w:r>
          </w:p>
        </w:tc>
      </w:tr>
      <w:tr w14:paraId="7C1DD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8E1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Methods — Data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03D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Describe data sources, study design, and setting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E6F3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A3B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</w:t>
            </w:r>
          </w:p>
        </w:tc>
      </w:tr>
      <w:tr w14:paraId="27B30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0F4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B82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Specify key dates including start and end of participant accrual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29D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(specified in Methods)</w:t>
            </w:r>
          </w:p>
        </w:tc>
      </w:tr>
      <w:tr w14:paraId="52276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835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C60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Specify eligibility criteria for participants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E6F3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28C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</w:t>
            </w:r>
          </w:p>
        </w:tc>
      </w:tr>
      <w:tr w14:paraId="46A21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87A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CDB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Describe treatments received if relevant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E6F3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8AD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</w:t>
            </w:r>
          </w:p>
        </w:tc>
      </w:tr>
      <w:tr w14:paraId="3FFE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6B3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Methods — Predictors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FF2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Define all predictors assessed in the model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2D8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(44 candidates, 8 selected)</w:t>
            </w:r>
          </w:p>
        </w:tc>
      </w:tr>
      <w:tr w14:paraId="4366F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E56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A58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Describe how predictors were measured and at what time point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E6F3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C6C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</w:t>
            </w:r>
          </w:p>
        </w:tc>
      </w:tr>
      <w:tr w14:paraId="20767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EBB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48F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Describe any transformations or standardization of predictors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615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(Z-score + One-Hot)</w:t>
            </w:r>
          </w:p>
        </w:tc>
      </w:tr>
      <w:tr w14:paraId="4E5DF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EDA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AAF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Specify how the outcome was defined and ascertained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9FC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(&gt;=2 cm lung compression + chest tube)</w:t>
            </w:r>
          </w:p>
        </w:tc>
      </w:tr>
      <w:tr w14:paraId="055E4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F3B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Methods — Sample Size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F11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Describe how the study sample size was arrived at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357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(Riley criteria: EPV = 20.9)</w:t>
            </w:r>
          </w:p>
        </w:tc>
      </w:tr>
      <w:tr w14:paraId="1DDB9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3D0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E05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Describe whether and how events per variable were considered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3F3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(discussed in Methods and Supplementary Table S2)</w:t>
            </w:r>
          </w:p>
        </w:tc>
      </w:tr>
      <w:tr w14:paraId="26FE0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204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Methods — Missing Data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814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Describe how missing data were handled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E7F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(MICE m=5, maxit=20)</w:t>
            </w:r>
          </w:p>
        </w:tc>
      </w:tr>
      <w:tr w14:paraId="04C4E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BBA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00C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Describe imputation methods with number of imputations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F04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(PMM + logreg/polyreg)</w:t>
            </w:r>
          </w:p>
        </w:tc>
      </w:tr>
      <w:tr w14:paraId="5ABA4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96C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Methods — Model Development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A7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Describe the type of model, rationale, and model-building procedure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B0C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(9 ML algorithms, RF selected)</w:t>
            </w:r>
          </w:p>
        </w:tc>
      </w:tr>
      <w:tr w14:paraId="12170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564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D0B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Specify whether model is for diagnostic or prognostic purposes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26F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(diagnostic/prognostic prediction model)</w:t>
            </w:r>
          </w:p>
        </w:tc>
      </w:tr>
      <w:tr w14:paraId="6D0F2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2FD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AA5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Describe feature selection procedures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DCC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(LASSO + RFE dual-path)</w:t>
            </w:r>
          </w:p>
        </w:tc>
      </w:tr>
      <w:tr w14:paraId="1B5AD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E37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16D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Describe hyperparameter tuning and internal validation strategy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327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(5x5 nested CV + 200x bootstrap)</w:t>
            </w:r>
          </w:p>
        </w:tc>
      </w:tr>
      <w:tr w14:paraId="3EAE0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A7C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DA3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Report whether and how class imbalance was addressed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1C7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(SMOTE, inner loop only, over-ratio=0.5)</w:t>
            </w:r>
          </w:p>
        </w:tc>
      </w:tr>
      <w:tr w14:paraId="70CB2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0EA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Methods — Model Performance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678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Specify all performance measures (discrimination, calibration, clinical utility)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915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(AUC + Calibration + DCA + NRI/IDI)</w:t>
            </w:r>
          </w:p>
        </w:tc>
      </w:tr>
      <w:tr w14:paraId="48A0D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0F2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892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Describe any cut-point selection and rationale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06E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(threshold 0.30 based on clinical relevance)</w:t>
            </w:r>
          </w:p>
        </w:tc>
      </w:tr>
      <w:tr w14:paraId="05C67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172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Methods — Model Evaluation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C45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Describe any model updating (e.g., recalibration) in external validation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6F2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(locked pipeline; no recalibration performed)</w:t>
            </w:r>
          </w:p>
        </w:tc>
      </w:tr>
      <w:tr w14:paraId="3820A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021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8AE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Report any measures of model fairness across subgroups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AD4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(sex and age subgroups; Supplementary Table S4)</w:t>
            </w:r>
          </w:p>
        </w:tc>
      </w:tr>
      <w:tr w14:paraId="6E21F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F2B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5E7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Describe any sensitivity analyses performed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E26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(complete-case sensitivity; MICE diagnostics)</w:t>
            </w:r>
          </w:p>
        </w:tc>
      </w:tr>
      <w:tr w14:paraId="1344B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AD1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Methods — Transparency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78D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Identify statistical software and packages with versions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B33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(R 4.5.1; tidymodels, ranger, glmnet, etc.)</w:t>
            </w:r>
          </w:p>
        </w:tc>
      </w:tr>
      <w:tr w14:paraId="36DAB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C3E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F69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Report availability of analysis code (e.g., GitHub repository)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AEA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(GitHub repository; link in Code Availability)</w:t>
            </w:r>
          </w:p>
        </w:tc>
      </w:tr>
      <w:tr w14:paraId="54622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A1E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0F8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Report availability of the trained model (e.g., Shiny calculator)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409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(Shiny web calculator; source code provided)</w:t>
            </w:r>
          </w:p>
        </w:tc>
      </w:tr>
      <w:tr w14:paraId="15E42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731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Results — Participants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831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Specify target population and intended users of the model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B20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(interventional oncology clinicians)</w:t>
            </w:r>
          </w:p>
        </w:tc>
      </w:tr>
      <w:tr w14:paraId="31C65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6CC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7C8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Describe how predictors were handled in external validation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FDD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(locked recipe pipeline applied)</w:t>
            </w:r>
          </w:p>
        </w:tc>
      </w:tr>
      <w:tr w14:paraId="1DE56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765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4A6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Report whether external validation used locked pipeline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9EF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(identical preprocessing + model weights)</w:t>
            </w:r>
          </w:p>
        </w:tc>
      </w:tr>
      <w:tr w14:paraId="6E843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6AD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5ED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Specify whether recalibration was performed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0DE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(no recalibration; discussed as limitation)</w:t>
            </w:r>
          </w:p>
        </w:tc>
      </w:tr>
      <w:tr w14:paraId="3C630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BAB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Results — Model Development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75D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Describe how fairness was evaluated across subgroups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B20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(Supplementary Table S4)</w:t>
            </w:r>
          </w:p>
        </w:tc>
      </w:tr>
      <w:tr w14:paraId="2C476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F6D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F68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Specify the threshold for classification (if used)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E43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(threshold = 0.30, clinically motivated)</w:t>
            </w:r>
          </w:p>
        </w:tc>
      </w:tr>
      <w:tr w14:paraId="15CC7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454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802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Report flow of participants through the study (e.g., flowchart)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4FC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(Figure 1 — Study Flow Diagram)</w:t>
            </w:r>
          </w:p>
        </w:tc>
      </w:tr>
      <w:tr w14:paraId="30A1F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A77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448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Report baseline demographic and clinical characteristics (Table 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274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(Table 1; Supplementary Table S1)</w:t>
            </w:r>
          </w:p>
        </w:tc>
      </w:tr>
      <w:tr w14:paraId="4067F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F0B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Results — Model Performance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938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Report number of participants with missing data for each variable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1DD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(Supplementary Figure S1)</w:t>
            </w:r>
          </w:p>
        </w:tc>
      </w:tr>
      <w:tr w14:paraId="572DA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F4E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1F8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Report distribution of predictors including transformations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867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(full preprocessing pipeline described)</w:t>
            </w:r>
          </w:p>
        </w:tc>
      </w:tr>
      <w:tr w14:paraId="264F4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C7E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18C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Present the full model specification (e.g., formula, hyperparameters)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803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(k=8 features; Table 2)</w:t>
            </w:r>
          </w:p>
        </w:tc>
      </w:tr>
      <w:tr w14:paraId="75160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4E0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Results — Model Evaluation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141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Report feature selection results and importance rankings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CA7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(RFE profile + LASSO path; Figure 2)</w:t>
            </w:r>
          </w:p>
        </w:tc>
      </w:tr>
      <w:tr w14:paraId="4EA92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8BC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989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Report performance measures with confidence intervals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B60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(AUC 95% CI + Brier + HL; Tables 2-3)</w:t>
            </w:r>
          </w:p>
        </w:tc>
      </w:tr>
      <w:tr w14:paraId="20CDF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CF1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855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Report any model updating or recalibration results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EA8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(no recalibration in external validation)</w:t>
            </w:r>
          </w:p>
        </w:tc>
      </w:tr>
      <w:tr w14:paraId="4F8E8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F58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Discussion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6DE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Discuss limitations of the study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AC1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(Discussion paragraphs 4-5)</w:t>
            </w:r>
          </w:p>
        </w:tc>
      </w:tr>
      <w:tr w14:paraId="3BE34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719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854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Discuss generalizability and potential clinical implementation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030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(Discussion paragraphs 2-3; external validation)</w:t>
            </w:r>
          </w:p>
        </w:tc>
      </w:tr>
      <w:tr w14:paraId="7FF1B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CCE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DD3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Report interpretation of model results, including SHAP/RCS contributions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76D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(SHAP Figure 5; RCS Figure 6)</w:t>
            </w:r>
          </w:p>
        </w:tc>
      </w:tr>
      <w:tr w14:paraId="6E460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501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8DA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Provide the TRIPOD+AI checklist as supplementary material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A4D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(included as Supplementary Table S5)</w:t>
            </w:r>
          </w:p>
        </w:tc>
      </w:tr>
      <w:tr w14:paraId="448E8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31E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Other Information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383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Give the source of funding and role of funders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8AE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(to be added before submission)</w:t>
            </w:r>
          </w:p>
        </w:tc>
      </w:tr>
      <w:tr w14:paraId="749CA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31B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6E1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Report conflicts of interest for all authors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ADB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(Competing Interests section)</w:t>
            </w:r>
          </w:p>
        </w:tc>
      </w:tr>
      <w:tr w14:paraId="3DDB4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7FE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F0C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Report data availability statement and access procedures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20D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</w:rPr>
              <w:t>Complete (Data Availability section)</w:t>
            </w:r>
          </w:p>
        </w:tc>
      </w:tr>
    </w:tbl>
    <w:p w14:paraId="10D34D6D">
      <w:r>
        <w:t>Complete checklist adhering to the Transparent Reporting of a multivariable prediction model for Individual Prognosis Or Diagnosis incorporating Artificial Intelligence (TRIPOD+AI) statement (Collins et al., BMJ 2024; 385:e078378). All 50 items are addressed in the manuscript. Green highlighting = item completed.</w:t>
      </w:r>
    </w:p>
    <w:p w14:paraId="15392C9F"/>
    <w:p w14:paraId="7BB7C2C6"/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31FE5C7A"/>
    <w:rsid w:val="6FDE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728</Words>
  <Characters>4818</Characters>
  <Lines>0</Lines>
  <Paragraphs>0</Paragraphs>
  <TotalTime>0</TotalTime>
  <ScaleCrop>false</ScaleCrop>
  <LinksUpToDate>false</LinksUpToDate>
  <CharactersWithSpaces>5425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WPS_1784295883</dc:creator>
  <cp:lastModifiedBy>WPS_1784295883</cp:lastModifiedBy>
  <dcterms:modified xsi:type="dcterms:W3CDTF">2026-08-03T03:01:24Z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eyJoZGlkIjoiYjdjMGIyMWRhZjZjNTMxZDUzZGIzNjBjYjhhNjc0YjYiLCJ1c2VySWQiOiIxMzc0NDg1NzMzMDcifQ==</vt:lpwstr>
  </property>
  <property fmtid="{D5CDD505-2E9C-101B-9397-08002B2CF9AE}" pid="3" name="KSOProductBuildVer">
    <vt:lpwstr>2052-12.1.0.28032</vt:lpwstr>
  </property>
  <property fmtid="{D5CDD505-2E9C-101B-9397-08002B2CF9AE}" pid="4" name="ICV">
    <vt:lpwstr>3670680DD97D404D959B499EEB341D38_13</vt:lpwstr>
  </property>
</Properties>
</file>