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A13C94">
      <w:pPr>
        <w:rPr>
          <w:b/>
          <w:bCs/>
        </w:rPr>
      </w:pPr>
      <w:r>
        <w:rPr>
          <w:b/>
          <w:bCs/>
        </w:rPr>
        <w:t>Coding Tree of Qualitative Interviews on Non-Pharmacological Interventions for Pancreatic Cancer Cachexia Patients Based on the Theory of Planned Behavior</w:t>
      </w:r>
    </w:p>
    <w:p w14:paraId="099DB7F6">
      <w:pPr>
        <w:rPr>
          <w:b/>
          <w:bCs/>
        </w:rPr>
      </w:pPr>
      <w:r>
        <w:rPr>
          <w:b/>
          <w:bCs/>
        </w:rPr>
        <w:t>1. Behavioral Attitude</w:t>
      </w:r>
    </w:p>
    <w:p w14:paraId="02A702B5">
      <w:pPr>
        <w:rPr>
          <w:b/>
          <w:bCs/>
        </w:rPr>
      </w:pPr>
      <w:r>
        <w:rPr>
          <w:b/>
          <w:bCs/>
        </w:rPr>
        <w:t>1.1 Cognitive Level</w:t>
      </w:r>
    </w:p>
    <w:tbl>
      <w:tblPr>
        <w:tblStyle w:val="13"/>
        <w:tblW w:w="5000" w:type="pct"/>
        <w:tblInd w:w="0" w:type="dxa"/>
        <w:tblLayout w:type="autofit"/>
        <w:tblCellMar>
          <w:top w:w="15" w:type="dxa"/>
          <w:left w:w="15" w:type="dxa"/>
          <w:bottom w:w="15" w:type="dxa"/>
          <w:right w:w="15" w:type="dxa"/>
        </w:tblCellMar>
      </w:tblPr>
      <w:tblGrid>
        <w:gridCol w:w="1232"/>
        <w:gridCol w:w="7314"/>
      </w:tblGrid>
      <w:tr w14:paraId="4EAF7149">
        <w:tblPrEx>
          <w:tblCellMar>
            <w:top w:w="15" w:type="dxa"/>
            <w:left w:w="15" w:type="dxa"/>
            <w:bottom w:w="15" w:type="dxa"/>
            <w:right w:w="15" w:type="dxa"/>
          </w:tblCellMar>
        </w:tblPrEx>
        <w:trPr>
          <w:tblHeader/>
        </w:trPr>
        <w:tc>
          <w:tcPr>
            <w:tcW w:w="720" w:type="pct"/>
            <w:tcBorders>
              <w:top w:val="single" w:color="000000" w:sz="12" w:space="0"/>
              <w:left w:val="nil"/>
              <w:bottom w:val="single" w:color="000000" w:sz="4" w:space="0"/>
              <w:right w:val="nil"/>
              <w:tl2br w:val="nil"/>
            </w:tcBorders>
            <w:shd w:val="clear" w:color="auto" w:fill="FFFFFF"/>
            <w:tcMar>
              <w:top w:w="150" w:type="dxa"/>
              <w:left w:w="0" w:type="dxa"/>
              <w:bottom w:w="150" w:type="dxa"/>
              <w:right w:w="240" w:type="dxa"/>
            </w:tcMar>
            <w:vAlign w:val="center"/>
          </w:tcPr>
          <w:p w14:paraId="01459927">
            <w:pPr>
              <w:rPr>
                <w:rFonts w:ascii="Times New Roman" w:hAnsi="Times New Roman" w:cs="Times New Roman"/>
                <w:b w:val="0"/>
                <w:color w:val="000000"/>
              </w:rPr>
            </w:pPr>
            <w:r>
              <w:rPr>
                <w:rFonts w:ascii="Times New Roman" w:hAnsi="Times New Roman" w:cs="Times New Roman"/>
                <w:b w:val="0"/>
                <w:color w:val="000000"/>
              </w:rPr>
              <w:t>Interviewee</w:t>
            </w:r>
          </w:p>
        </w:tc>
        <w:tc>
          <w:tcPr>
            <w:tcW w:w="4279" w:type="pct"/>
            <w:tcBorders>
              <w:top w:val="single" w:color="000000" w:sz="12" w:space="0"/>
              <w:left w:val="nil"/>
              <w:bottom w:val="single" w:color="000000" w:sz="4" w:space="0"/>
              <w:right w:val="nil"/>
            </w:tcBorders>
            <w:shd w:val="clear" w:color="auto" w:fill="FFFFFF"/>
            <w:tcMar>
              <w:top w:w="150" w:type="dxa"/>
              <w:left w:w="240" w:type="dxa"/>
              <w:bottom w:w="150" w:type="dxa"/>
              <w:right w:w="240" w:type="dxa"/>
            </w:tcMar>
            <w:vAlign w:val="center"/>
          </w:tcPr>
          <w:p w14:paraId="1BAEBDE2">
            <w:pPr>
              <w:rPr>
                <w:rFonts w:ascii="Times New Roman" w:hAnsi="Times New Roman" w:cs="Times New Roman"/>
                <w:b w:val="0"/>
                <w:color w:val="000000"/>
              </w:rPr>
            </w:pPr>
            <w:r>
              <w:rPr>
                <w:rFonts w:ascii="Times New Roman" w:hAnsi="Times New Roman" w:cs="Times New Roman"/>
                <w:b w:val="0"/>
                <w:color w:val="000000"/>
              </w:rPr>
              <w:t>Quotes</w:t>
            </w:r>
          </w:p>
        </w:tc>
      </w:tr>
      <w:tr w14:paraId="7658282F">
        <w:tblPrEx>
          <w:tblCellMar>
            <w:top w:w="15" w:type="dxa"/>
            <w:left w:w="15" w:type="dxa"/>
            <w:bottom w:w="15" w:type="dxa"/>
            <w:right w:w="15" w:type="dxa"/>
          </w:tblCellMar>
        </w:tblPrEx>
        <w:trPr>
          <w:tblHeader/>
        </w:trPr>
        <w:tc>
          <w:tcPr>
            <w:tcW w:w="720" w:type="pct"/>
            <w:tcBorders>
              <w:top w:val="single" w:color="000000" w:sz="4" w:space="0"/>
              <w:left w:val="nil"/>
              <w:bottom w:val="nil"/>
              <w:right w:val="nil"/>
            </w:tcBorders>
            <w:shd w:val="clear" w:color="auto" w:fill="FFFFFF"/>
            <w:tcMar>
              <w:top w:w="150" w:type="dxa"/>
              <w:left w:w="0" w:type="dxa"/>
              <w:bottom w:w="150" w:type="dxa"/>
              <w:right w:w="240" w:type="dxa"/>
            </w:tcMar>
            <w:vAlign w:val="center"/>
          </w:tcPr>
          <w:p w14:paraId="4C790180">
            <w:pPr>
              <w:spacing w:line="480" w:lineRule="auto"/>
              <w:ind w:firstLine="420" w:firstLineChars="200"/>
              <w:rPr>
                <w:rFonts w:ascii="Times New Roman" w:hAnsi="Times New Roman" w:cs="Times New Roman"/>
                <w:b w:val="0"/>
                <w:color w:val="000000"/>
                <w:szCs w:val="21"/>
                <w:shd w:val="clear" w:color="auto" w:fill="FFFFFF"/>
              </w:rPr>
            </w:pPr>
            <w:r>
              <w:rPr>
                <w:rFonts w:ascii="Times New Roman" w:hAnsi="Times New Roman" w:cs="Times New Roman"/>
                <w:b w:val="0"/>
                <w:color w:val="000000"/>
                <w:szCs w:val="21"/>
                <w:shd w:val="clear" w:color="auto" w:fill="FFFFFF"/>
              </w:rPr>
              <w:t>N1</w:t>
            </w:r>
          </w:p>
          <w:p w14:paraId="78B616B7">
            <w:pPr>
              <w:rPr>
                <w:rFonts w:ascii="Times New Roman" w:hAnsi="Times New Roman" w:cs="Times New Roman"/>
                <w:b w:val="0"/>
                <w:color w:val="000000"/>
              </w:rPr>
            </w:pPr>
          </w:p>
        </w:tc>
        <w:tc>
          <w:tcPr>
            <w:tcW w:w="4279" w:type="pct"/>
            <w:tcBorders>
              <w:top w:val="single" w:color="000000" w:sz="4" w:space="0"/>
              <w:left w:val="nil"/>
              <w:bottom w:val="nil"/>
              <w:right w:val="nil"/>
            </w:tcBorders>
            <w:shd w:val="clear" w:color="auto" w:fill="FFFFFF"/>
            <w:tcMar>
              <w:top w:w="150" w:type="dxa"/>
              <w:left w:w="240" w:type="dxa"/>
              <w:bottom w:w="150" w:type="dxa"/>
              <w:right w:w="240" w:type="dxa"/>
            </w:tcMar>
            <w:vAlign w:val="center"/>
          </w:tcPr>
          <w:p w14:paraId="2C5598BB">
            <w:pPr>
              <w:rPr>
                <w:rFonts w:ascii="Times New Roman" w:hAnsi="Times New Roman" w:cs="Times New Roman"/>
                <w:b w:val="0"/>
                <w:color w:val="000000"/>
              </w:rPr>
            </w:pPr>
            <w:r>
              <w:rPr>
                <w:rFonts w:ascii="Times New Roman" w:hAnsi="Times New Roman" w:cs="Times New Roman"/>
                <w:b w:val="0"/>
                <w:color w:val="000000"/>
                <w:szCs w:val="21"/>
                <w:shd w:val="clear" w:color="auto" w:fill="FFFFFF"/>
              </w:rPr>
              <w:t>“First is dietary intervention, specifically individualized nutritional guidance. Pancreatic cancer patients generally experience impaired digestion and absorption, compounded by tumor-induced cachexia and anorexia. Therefore, we should stimulate appetite and provide a high-energy, high-protein, easily digestible diet, following the principle of eating small, frequent meals, with a focus on light, easily digestible foods. When necessary, oral nutritional supplements should be administered, and dynamic nutritional indicators should be monitored.”</w:t>
            </w:r>
          </w:p>
        </w:tc>
      </w:tr>
      <w:tr w14:paraId="7969737E">
        <w:tblPrEx>
          <w:tblCellMar>
            <w:top w:w="15" w:type="dxa"/>
            <w:left w:w="15" w:type="dxa"/>
            <w:bottom w:w="15" w:type="dxa"/>
            <w:right w:w="15" w:type="dxa"/>
          </w:tblCellMar>
        </w:tblPrEx>
        <w:trPr>
          <w:tblHeader/>
        </w:trPr>
        <w:tc>
          <w:tcPr>
            <w:tcW w:w="720" w:type="pct"/>
            <w:tcBorders>
              <w:top w:val="nil"/>
              <w:left w:val="nil"/>
              <w:bottom w:val="nil"/>
              <w:right w:val="nil"/>
            </w:tcBorders>
            <w:shd w:val="clear" w:color="auto" w:fill="FFFFFF"/>
            <w:tcMar>
              <w:top w:w="150" w:type="dxa"/>
              <w:left w:w="0" w:type="dxa"/>
              <w:bottom w:w="150" w:type="dxa"/>
              <w:right w:w="240" w:type="dxa"/>
            </w:tcMar>
            <w:vAlign w:val="center"/>
          </w:tcPr>
          <w:p w14:paraId="65CF9A7F">
            <w:pPr>
              <w:rPr>
                <w:rFonts w:ascii="Times New Roman" w:hAnsi="Times New Roman" w:cs="Times New Roman"/>
                <w:b w:val="0"/>
                <w:color w:val="000000"/>
              </w:rPr>
            </w:pPr>
            <w:r>
              <w:rPr>
                <w:rFonts w:ascii="Times New Roman" w:hAnsi="Times New Roman" w:cs="Times New Roman"/>
                <w:b w:val="0"/>
                <w:color w:val="000000"/>
                <w:szCs w:val="21"/>
                <w:shd w:val="clear" w:color="auto" w:fill="FFFFFF"/>
              </w:rPr>
              <w:t xml:space="preserve"> (N2)</w:t>
            </w:r>
          </w:p>
        </w:tc>
        <w:tc>
          <w:tcPr>
            <w:tcW w:w="4279" w:type="pct"/>
            <w:tcBorders>
              <w:top w:val="nil"/>
              <w:left w:val="nil"/>
              <w:bottom w:val="nil"/>
              <w:right w:val="nil"/>
            </w:tcBorders>
            <w:shd w:val="clear" w:color="auto" w:fill="FFFFFF"/>
            <w:tcMar>
              <w:top w:w="150" w:type="dxa"/>
              <w:left w:w="240" w:type="dxa"/>
              <w:bottom w:w="150" w:type="dxa"/>
              <w:right w:w="240" w:type="dxa"/>
            </w:tcMar>
            <w:vAlign w:val="center"/>
          </w:tcPr>
          <w:p w14:paraId="24F8AC4C">
            <w:pPr>
              <w:rPr>
                <w:rFonts w:ascii="Times New Roman" w:hAnsi="Times New Roman" w:cs="Times New Roman"/>
                <w:b w:val="0"/>
                <w:color w:val="000000"/>
                <w:szCs w:val="21"/>
                <w:shd w:val="clear" w:color="auto" w:fill="FFFFFF"/>
              </w:rPr>
            </w:pPr>
            <w:r>
              <w:rPr>
                <w:rFonts w:ascii="Times New Roman" w:hAnsi="Times New Roman" w:cs="Times New Roman"/>
                <w:b w:val="0"/>
                <w:color w:val="000000"/>
                <w:szCs w:val="21"/>
                <w:shd w:val="clear" w:color="auto" w:fill="FFFFFF"/>
              </w:rPr>
              <w:t>“Nutritional intervention, psychological intervention, and exercise therapy. As a specialized nutrition nurse, I have a deeper understanding of nutritional aspects. For nutritional intervention, we can use nutritional solutions containing anti-inflammatory substances. Since cachexia is also an inflammatory response, we can administer nutritional solutions with anti-inflammatory properties, such as elemental diets, as well as those containing Omega-3 and fish oil—nutrients known for their anti-inflammatory effects. Additionally, we provide nutritional support through a combined enteral and parenteral feeding regimen while taking precautions to prevent refeeding syndrome.”</w:t>
            </w:r>
          </w:p>
        </w:tc>
      </w:tr>
      <w:tr w14:paraId="09B4F356">
        <w:tblPrEx>
          <w:tblCellMar>
            <w:top w:w="15" w:type="dxa"/>
            <w:left w:w="15" w:type="dxa"/>
            <w:bottom w:w="15" w:type="dxa"/>
            <w:right w:w="15" w:type="dxa"/>
          </w:tblCellMar>
        </w:tblPrEx>
        <w:trPr>
          <w:tblHeader/>
        </w:trPr>
        <w:tc>
          <w:tcPr>
            <w:tcW w:w="720" w:type="pct"/>
            <w:tcBorders>
              <w:top w:val="nil"/>
              <w:left w:val="nil"/>
              <w:bottom w:val="nil"/>
              <w:right w:val="nil"/>
            </w:tcBorders>
            <w:shd w:val="clear" w:color="auto" w:fill="FFFFFF"/>
            <w:tcMar>
              <w:top w:w="150" w:type="dxa"/>
              <w:left w:w="0" w:type="dxa"/>
              <w:bottom w:w="150" w:type="dxa"/>
              <w:right w:w="240" w:type="dxa"/>
            </w:tcMar>
            <w:vAlign w:val="center"/>
          </w:tcPr>
          <w:p w14:paraId="4EF60BE1">
            <w:pPr>
              <w:rPr>
                <w:rFonts w:ascii="Times New Roman" w:hAnsi="Times New Roman" w:cs="Times New Roman"/>
                <w:b w:val="0"/>
                <w:color w:val="000000"/>
                <w:szCs w:val="21"/>
                <w:shd w:val="clear" w:color="auto" w:fill="FFFFFF"/>
              </w:rPr>
            </w:pPr>
            <w:r>
              <w:rPr>
                <w:rFonts w:ascii="Times New Roman" w:hAnsi="Times New Roman" w:cs="Times New Roman"/>
                <w:color w:val="595959"/>
                <w:szCs w:val="21"/>
                <w:shd w:val="clear" w:color="auto" w:fill="FFFFFF"/>
              </w:rPr>
              <w:t>(N3)</w:t>
            </w:r>
          </w:p>
        </w:tc>
        <w:tc>
          <w:tcPr>
            <w:tcW w:w="4279" w:type="pct"/>
            <w:tcBorders>
              <w:top w:val="nil"/>
              <w:left w:val="nil"/>
              <w:bottom w:val="nil"/>
              <w:right w:val="nil"/>
            </w:tcBorders>
            <w:shd w:val="clear" w:color="auto" w:fill="FFFFFF"/>
            <w:tcMar>
              <w:top w:w="150" w:type="dxa"/>
              <w:left w:w="240" w:type="dxa"/>
              <w:bottom w:w="150" w:type="dxa"/>
              <w:right w:w="240" w:type="dxa"/>
            </w:tcMar>
            <w:vAlign w:val="center"/>
          </w:tcPr>
          <w:p w14:paraId="6205B0CD">
            <w:pPr>
              <w:rPr>
                <w:rFonts w:ascii="Times New Roman" w:hAnsi="Times New Roman" w:cs="Times New Roman"/>
                <w:b w:val="0"/>
                <w:color w:val="000000"/>
                <w:szCs w:val="21"/>
                <w:shd w:val="clear" w:color="auto" w:fill="FFFFFF"/>
              </w:rPr>
            </w:pPr>
            <w:r>
              <w:rPr>
                <w:rFonts w:ascii="Times New Roman" w:hAnsi="Times New Roman" w:cs="Times New Roman"/>
                <w:b w:val="0"/>
                <w:color w:val="000000"/>
                <w:szCs w:val="21"/>
                <w:shd w:val="clear" w:color="auto" w:fill="FFFFFF"/>
              </w:rPr>
              <w:t xml:space="preserve">“Patients with cachexia have low physical strength, so we guide them to perform activities such as ankle pumping exercises, diaphragmatic breathing, and slow walking—all within their capabilities." </w:t>
            </w:r>
          </w:p>
        </w:tc>
      </w:tr>
      <w:tr w14:paraId="23836BEB">
        <w:tblPrEx>
          <w:tblCellMar>
            <w:top w:w="15" w:type="dxa"/>
            <w:left w:w="15" w:type="dxa"/>
            <w:bottom w:w="15" w:type="dxa"/>
            <w:right w:w="15" w:type="dxa"/>
          </w:tblCellMar>
        </w:tblPrEx>
        <w:trPr>
          <w:tblHeader/>
        </w:trPr>
        <w:tc>
          <w:tcPr>
            <w:tcW w:w="720" w:type="pct"/>
            <w:tcBorders>
              <w:top w:val="nil"/>
              <w:left w:val="nil"/>
              <w:bottom w:val="nil"/>
              <w:right w:val="nil"/>
            </w:tcBorders>
            <w:shd w:val="clear" w:color="auto" w:fill="FFFFFF"/>
            <w:tcMar>
              <w:top w:w="150" w:type="dxa"/>
              <w:left w:w="0" w:type="dxa"/>
              <w:bottom w:w="150" w:type="dxa"/>
              <w:right w:w="240" w:type="dxa"/>
            </w:tcMar>
            <w:vAlign w:val="center"/>
          </w:tcPr>
          <w:p w14:paraId="6D6F48FB">
            <w:pPr>
              <w:rPr>
                <w:rFonts w:ascii="Times New Roman" w:hAnsi="Times New Roman" w:cs="Times New Roman"/>
                <w:color w:val="595959"/>
                <w:szCs w:val="21"/>
                <w:shd w:val="clear" w:color="auto" w:fill="FFFFFF"/>
              </w:rPr>
            </w:pPr>
            <w:r>
              <w:rPr>
                <w:rFonts w:ascii="Times New Roman" w:hAnsi="Times New Roman" w:cs="Times New Roman"/>
                <w:color w:val="595959"/>
                <w:szCs w:val="21"/>
                <w:shd w:val="clear" w:color="auto" w:fill="FFFFFF"/>
              </w:rPr>
              <w:t>N12</w:t>
            </w:r>
          </w:p>
        </w:tc>
        <w:tc>
          <w:tcPr>
            <w:tcW w:w="4279" w:type="pct"/>
            <w:tcBorders>
              <w:top w:val="nil"/>
              <w:left w:val="nil"/>
              <w:bottom w:val="nil"/>
              <w:right w:val="nil"/>
            </w:tcBorders>
            <w:shd w:val="clear" w:color="auto" w:fill="FFFFFF"/>
            <w:tcMar>
              <w:top w:w="150" w:type="dxa"/>
              <w:left w:w="240" w:type="dxa"/>
              <w:bottom w:w="150" w:type="dxa"/>
              <w:right w:w="240" w:type="dxa"/>
            </w:tcMar>
            <w:vAlign w:val="center"/>
          </w:tcPr>
          <w:p w14:paraId="63E760FA">
            <w:pPr>
              <w:rPr>
                <w:rFonts w:ascii="Times New Roman" w:hAnsi="Times New Roman" w:cs="Times New Roman"/>
                <w:b w:val="0"/>
                <w:color w:val="000000"/>
                <w:szCs w:val="21"/>
                <w:shd w:val="clear" w:color="auto" w:fill="FFFFFF"/>
              </w:rPr>
            </w:pPr>
            <w:r>
              <w:rPr>
                <w:rFonts w:ascii="Times New Roman" w:hAnsi="Times New Roman" w:cs="Times New Roman"/>
                <w:b w:val="0"/>
                <w:color w:val="000000"/>
                <w:szCs w:val="21"/>
                <w:shd w:val="clear" w:color="auto" w:fill="FFFFFF"/>
              </w:rPr>
              <w:t>“One method is TCM ear acupressure with bean-sized pellets, which is used to alleviate the patient’s pain. However, from the perspective of TCM diagnosis and treatment, this does not produce positive improvements for every patient.”</w:t>
            </w:r>
          </w:p>
        </w:tc>
      </w:tr>
      <w:tr w14:paraId="5DB3B009">
        <w:tblPrEx>
          <w:tblCellMar>
            <w:top w:w="15" w:type="dxa"/>
            <w:left w:w="15" w:type="dxa"/>
            <w:bottom w:w="15" w:type="dxa"/>
            <w:right w:w="15" w:type="dxa"/>
          </w:tblCellMar>
        </w:tblPrEx>
        <w:trPr>
          <w:tblHeader/>
        </w:trPr>
        <w:tc>
          <w:tcPr>
            <w:tcW w:w="720" w:type="pct"/>
            <w:tcBorders>
              <w:top w:val="nil"/>
              <w:left w:val="nil"/>
              <w:bottom w:val="single" w:color="000000" w:sz="12" w:space="0"/>
              <w:right w:val="nil"/>
            </w:tcBorders>
            <w:shd w:val="clear" w:color="auto" w:fill="FFFFFF"/>
            <w:tcMar>
              <w:top w:w="150" w:type="dxa"/>
              <w:left w:w="0" w:type="dxa"/>
              <w:bottom w:w="150" w:type="dxa"/>
              <w:right w:w="240" w:type="dxa"/>
            </w:tcMar>
            <w:vAlign w:val="center"/>
          </w:tcPr>
          <w:p w14:paraId="2F8B0C8B">
            <w:pPr>
              <w:rPr>
                <w:rFonts w:hint="default" w:ascii="Times New Roman" w:hAnsi="Times New Roman" w:cs="Times New Roman" w:eastAsiaTheme="minorEastAsia"/>
                <w:color w:val="595959"/>
                <w:szCs w:val="21"/>
                <w:shd w:val="clear" w:color="auto" w:fill="FFFFFF"/>
                <w:lang w:val="en-US" w:eastAsia="zh-CN"/>
              </w:rPr>
            </w:pPr>
            <w:r>
              <w:rPr>
                <w:rFonts w:hint="eastAsia" w:ascii="Times New Roman" w:hAnsi="Times New Roman" w:cs="Times New Roman"/>
                <w:color w:val="595959"/>
                <w:szCs w:val="21"/>
                <w:shd w:val="clear" w:color="auto" w:fill="FFFFFF"/>
                <w:lang w:val="en-US" w:eastAsia="zh-CN"/>
              </w:rPr>
              <w:t>N13</w:t>
            </w:r>
          </w:p>
        </w:tc>
        <w:tc>
          <w:tcPr>
            <w:tcW w:w="4279" w:type="pct"/>
            <w:tcBorders>
              <w:top w:val="nil"/>
              <w:left w:val="nil"/>
              <w:bottom w:val="single" w:color="000000" w:sz="12" w:space="0"/>
              <w:right w:val="nil"/>
            </w:tcBorders>
            <w:shd w:val="clear" w:color="auto" w:fill="FFFFFF"/>
            <w:tcMar>
              <w:top w:w="150" w:type="dxa"/>
              <w:left w:w="240" w:type="dxa"/>
              <w:bottom w:w="150" w:type="dxa"/>
              <w:right w:w="240" w:type="dxa"/>
            </w:tcMar>
            <w:vAlign w:val="center"/>
          </w:tcPr>
          <w:p w14:paraId="677EDCC4">
            <w:pPr>
              <w:rPr>
                <w:rFonts w:ascii="Times New Roman" w:hAnsi="Times New Roman" w:cs="Times New Roman"/>
                <w:b w:val="0"/>
                <w:color w:val="000000"/>
                <w:szCs w:val="21"/>
                <w:shd w:val="clear" w:color="auto" w:fill="FFFFFF"/>
              </w:rPr>
            </w:pPr>
            <w:r>
              <w:rPr>
                <w:rFonts w:ascii="Times New Roman" w:hAnsi="Times New Roman" w:cs="Times New Roman"/>
                <w:b w:val="0"/>
                <w:color w:val="000000"/>
                <w:szCs w:val="21"/>
                <w:shd w:val="clear" w:color="auto" w:fill="FFFFFF"/>
              </w:rPr>
              <w:t>“As for aromatherapy and ear acupressure with bean-sized pellets, the degree of improvement varies greatly from patient to patient. Some patients feel their symptoms have eased and find the treatment quite effective, while others feel it is ineffective.”</w:t>
            </w:r>
          </w:p>
        </w:tc>
      </w:tr>
    </w:tbl>
    <w:p w14:paraId="3EE98350">
      <w:pPr>
        <w:rPr>
          <w:b/>
          <w:bCs/>
        </w:rPr>
      </w:pPr>
    </w:p>
    <w:p w14:paraId="5C1F7EEB">
      <w:pPr>
        <w:rPr>
          <w:b/>
          <w:bCs/>
        </w:rPr>
      </w:pPr>
      <w:r>
        <w:rPr>
          <w:b/>
          <w:bCs/>
        </w:rPr>
        <w:t>1.1.1 Positive Evaluation</w:t>
      </w:r>
    </w:p>
    <w:tbl>
      <w:tblPr>
        <w:tblStyle w:val="13"/>
        <w:tblW w:w="5000" w:type="pct"/>
        <w:tblInd w:w="0" w:type="dxa"/>
        <w:tblLayout w:type="autofit"/>
        <w:tblCellMar>
          <w:top w:w="15" w:type="dxa"/>
          <w:left w:w="15" w:type="dxa"/>
          <w:bottom w:w="15" w:type="dxa"/>
          <w:right w:w="15" w:type="dxa"/>
        </w:tblCellMar>
      </w:tblPr>
      <w:tblGrid>
        <w:gridCol w:w="1232"/>
        <w:gridCol w:w="7314"/>
      </w:tblGrid>
      <w:tr w14:paraId="0244B753">
        <w:tblPrEx>
          <w:tblCellMar>
            <w:top w:w="15" w:type="dxa"/>
            <w:left w:w="15" w:type="dxa"/>
            <w:bottom w:w="15" w:type="dxa"/>
            <w:right w:w="15" w:type="dxa"/>
          </w:tblCellMar>
        </w:tblPrEx>
        <w:trPr>
          <w:tblHeader/>
        </w:trPr>
        <w:tc>
          <w:tcPr>
            <w:tcW w:w="563" w:type="pct"/>
            <w:tcBorders>
              <w:top w:val="single" w:color="000000" w:sz="12" w:space="0"/>
              <w:left w:val="nil"/>
              <w:bottom w:val="single" w:color="000000" w:sz="4" w:space="0"/>
              <w:right w:val="nil"/>
              <w:tl2br w:val="nil"/>
            </w:tcBorders>
            <w:shd w:val="clear" w:color="auto" w:fill="FFFFFF"/>
            <w:tcMar>
              <w:top w:w="150" w:type="dxa"/>
              <w:left w:w="0" w:type="dxa"/>
              <w:bottom w:w="150" w:type="dxa"/>
              <w:right w:w="240" w:type="dxa"/>
            </w:tcMar>
            <w:vAlign w:val="center"/>
          </w:tcPr>
          <w:p w14:paraId="3F54DACF">
            <w:pPr>
              <w:rPr>
                <w:rFonts w:ascii="Times New Roman" w:hAnsi="Times New Roman" w:cs="Times New Roman"/>
                <w:b w:val="0"/>
                <w:color w:val="000000"/>
              </w:rPr>
            </w:pPr>
            <w:r>
              <w:rPr>
                <w:rFonts w:ascii="Times New Roman" w:hAnsi="Times New Roman" w:cs="Times New Roman"/>
                <w:b w:val="0"/>
                <w:color w:val="000000"/>
              </w:rPr>
              <w:t>Interviewee</w:t>
            </w:r>
          </w:p>
        </w:tc>
        <w:tc>
          <w:tcPr>
            <w:tcW w:w="4438" w:type="pct"/>
            <w:tcBorders>
              <w:top w:val="single" w:color="000000" w:sz="12" w:space="0"/>
              <w:left w:val="nil"/>
              <w:bottom w:val="single" w:color="000000" w:sz="4" w:space="0"/>
              <w:right w:val="nil"/>
            </w:tcBorders>
            <w:shd w:val="clear" w:color="auto" w:fill="FFFFFF"/>
            <w:tcMar>
              <w:top w:w="150" w:type="dxa"/>
              <w:left w:w="240" w:type="dxa"/>
              <w:bottom w:w="150" w:type="dxa"/>
              <w:right w:w="240" w:type="dxa"/>
            </w:tcMar>
            <w:vAlign w:val="center"/>
          </w:tcPr>
          <w:p w14:paraId="355B1516">
            <w:pPr>
              <w:rPr>
                <w:rFonts w:ascii="Times New Roman" w:hAnsi="Times New Roman" w:cs="Times New Roman"/>
                <w:b w:val="0"/>
                <w:color w:val="000000"/>
              </w:rPr>
            </w:pPr>
            <w:r>
              <w:rPr>
                <w:rFonts w:ascii="Times New Roman" w:hAnsi="Times New Roman" w:cs="Times New Roman"/>
                <w:b w:val="0"/>
                <w:color w:val="000000"/>
              </w:rPr>
              <w:t>Quotes</w:t>
            </w:r>
          </w:p>
        </w:tc>
      </w:tr>
      <w:tr w14:paraId="4FB5C2CA">
        <w:tblPrEx>
          <w:tblCellMar>
            <w:top w:w="15" w:type="dxa"/>
            <w:left w:w="15" w:type="dxa"/>
            <w:bottom w:w="15" w:type="dxa"/>
            <w:right w:w="15" w:type="dxa"/>
          </w:tblCellMar>
        </w:tblPrEx>
        <w:tc>
          <w:tcPr>
            <w:tcW w:w="563" w:type="pct"/>
            <w:tcBorders>
              <w:top w:val="single" w:color="000000" w:sz="4" w:space="0"/>
              <w:left w:val="nil"/>
              <w:bottom w:val="nil"/>
              <w:right w:val="nil"/>
            </w:tcBorders>
            <w:shd w:val="clear" w:color="auto" w:fill="FFFFFF"/>
            <w:tcMar>
              <w:top w:w="150" w:type="dxa"/>
              <w:left w:w="0" w:type="dxa"/>
              <w:bottom w:w="150" w:type="dxa"/>
              <w:right w:w="240" w:type="dxa"/>
            </w:tcMar>
            <w:vAlign w:val="center"/>
          </w:tcPr>
          <w:p w14:paraId="2139A5D3">
            <w:pPr>
              <w:rPr>
                <w:rFonts w:ascii="Times New Roman" w:hAnsi="Times New Roman" w:cs="Times New Roman"/>
                <w:b w:val="0"/>
                <w:color w:val="000000"/>
              </w:rPr>
            </w:pPr>
            <w:r>
              <w:rPr>
                <w:rFonts w:ascii="Times New Roman" w:hAnsi="Times New Roman" w:cs="Times New Roman"/>
                <w:b w:val="0"/>
                <w:color w:val="000000"/>
              </w:rPr>
              <w:t>N1</w:t>
            </w:r>
          </w:p>
        </w:tc>
        <w:tc>
          <w:tcPr>
            <w:tcW w:w="4438" w:type="pct"/>
            <w:tcBorders>
              <w:top w:val="single" w:color="000000" w:sz="4" w:space="0"/>
              <w:left w:val="nil"/>
              <w:bottom w:val="nil"/>
              <w:right w:val="nil"/>
            </w:tcBorders>
            <w:shd w:val="clear" w:color="auto" w:fill="FFFFFF"/>
            <w:tcMar>
              <w:top w:w="150" w:type="dxa"/>
              <w:left w:w="240" w:type="dxa"/>
              <w:bottom w:w="150" w:type="dxa"/>
              <w:right w:w="0" w:type="dxa"/>
            </w:tcMar>
            <w:vAlign w:val="center"/>
          </w:tcPr>
          <w:p w14:paraId="3B9B4BBF">
            <w:pPr>
              <w:rPr>
                <w:rFonts w:ascii="Times New Roman" w:hAnsi="Times New Roman" w:cs="Times New Roman"/>
                <w:b w:val="0"/>
                <w:color w:val="000000"/>
              </w:rPr>
            </w:pPr>
            <w:r>
              <w:rPr>
                <w:rFonts w:ascii="Times New Roman" w:hAnsi="Times New Roman" w:cs="Times New Roman"/>
                <w:b w:val="0"/>
                <w:color w:val="000000"/>
              </w:rPr>
              <w:t>“Helping patients maintain basic nutritional needs contributes to supporting medical treatment and prolonging patients' survival.”</w:t>
            </w:r>
          </w:p>
        </w:tc>
      </w:tr>
      <w:tr w14:paraId="3D7D5153">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0AFEA883">
            <w:pPr>
              <w:rPr>
                <w:rFonts w:ascii="Times New Roman" w:hAnsi="Times New Roman" w:cs="Times New Roman"/>
                <w:b w:val="0"/>
                <w:color w:val="000000"/>
              </w:rPr>
            </w:pPr>
            <w:r>
              <w:rPr>
                <w:rFonts w:ascii="Times New Roman" w:hAnsi="Times New Roman" w:cs="Times New Roman"/>
                <w:b w:val="0"/>
                <w:color w:val="000000"/>
              </w:rPr>
              <w:t>N1</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669356FF">
            <w:pPr>
              <w:rPr>
                <w:rFonts w:ascii="Times New Roman" w:hAnsi="Times New Roman" w:cs="Times New Roman"/>
                <w:b w:val="0"/>
                <w:color w:val="000000"/>
              </w:rPr>
            </w:pPr>
            <w:r>
              <w:rPr>
                <w:rFonts w:ascii="Times New Roman" w:hAnsi="Times New Roman" w:cs="Times New Roman"/>
                <w:b w:val="0"/>
                <w:color w:val="000000"/>
              </w:rPr>
              <w:t>“Nutritional interventions have high practical value, and I strongly hope to promote active nutritional intervention.”</w:t>
            </w:r>
          </w:p>
        </w:tc>
      </w:tr>
      <w:tr w14:paraId="52D0FBB0">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0BA5AB15">
            <w:pPr>
              <w:rPr>
                <w:rFonts w:ascii="Times New Roman" w:hAnsi="Times New Roman" w:cs="Times New Roman"/>
                <w:b w:val="0"/>
                <w:color w:val="000000"/>
              </w:rPr>
            </w:pPr>
            <w:r>
              <w:rPr>
                <w:rFonts w:ascii="Times New Roman" w:hAnsi="Times New Roman" w:cs="Times New Roman"/>
                <w:b w:val="0"/>
                <w:color w:val="000000"/>
              </w:rPr>
              <w:t>N2</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6DA0F481">
            <w:pPr>
              <w:rPr>
                <w:rFonts w:ascii="Times New Roman" w:hAnsi="Times New Roman" w:cs="Times New Roman"/>
                <w:b w:val="0"/>
                <w:color w:val="000000"/>
              </w:rPr>
            </w:pPr>
            <w:r>
              <w:rPr>
                <w:rFonts w:ascii="Times New Roman" w:hAnsi="Times New Roman" w:cs="Times New Roman"/>
                <w:b w:val="0"/>
                <w:color w:val="000000"/>
              </w:rPr>
              <w:t>“The tangible benefits—the most obvious ones—are likely related to nutrition and physical well‐being. They can delay weight loss and slow the progression of gastric acid levels. They improve patients' appetite, alleviate cancer‐related fatigue, and help preserve some ability to perform activities of daily living.”</w:t>
            </w:r>
          </w:p>
        </w:tc>
      </w:tr>
      <w:tr w14:paraId="1BD62BD0">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36546E79">
            <w:pPr>
              <w:rPr>
                <w:rFonts w:ascii="Times New Roman" w:hAnsi="Times New Roman" w:cs="Times New Roman"/>
                <w:b w:val="0"/>
                <w:color w:val="000000"/>
              </w:rPr>
            </w:pPr>
            <w:r>
              <w:rPr>
                <w:rFonts w:ascii="Times New Roman" w:hAnsi="Times New Roman" w:cs="Times New Roman"/>
                <w:b w:val="0"/>
                <w:color w:val="000000"/>
              </w:rPr>
              <w:t>N2</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601EE222">
            <w:pPr>
              <w:rPr>
                <w:rFonts w:ascii="Times New Roman" w:hAnsi="Times New Roman" w:cs="Times New Roman"/>
                <w:b w:val="0"/>
                <w:color w:val="000000"/>
              </w:rPr>
            </w:pPr>
            <w:r>
              <w:rPr>
                <w:rFonts w:ascii="Times New Roman" w:hAnsi="Times New Roman" w:cs="Times New Roman"/>
                <w:b w:val="0"/>
                <w:color w:val="000000"/>
              </w:rPr>
              <w:t>“At the same time, they can reduce pressure ulcers in bedridden patients and the formation of lower‐limb venous thrombosis. Psychologically, they certainly enhance patients' treatment adherence, reduce anxiety and feelings of despair, and consequently improve sleep.”</w:t>
            </w:r>
          </w:p>
        </w:tc>
      </w:tr>
      <w:tr w14:paraId="6310F620">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025B8EE7">
            <w:pPr>
              <w:rPr>
                <w:rFonts w:ascii="Times New Roman" w:hAnsi="Times New Roman" w:cs="Times New Roman"/>
                <w:b w:val="0"/>
                <w:color w:val="000000"/>
              </w:rPr>
            </w:pPr>
            <w:r>
              <w:rPr>
                <w:rFonts w:ascii="Times New Roman" w:hAnsi="Times New Roman" w:cs="Times New Roman"/>
                <w:b w:val="0"/>
                <w:color w:val="000000"/>
              </w:rPr>
              <w:t>N2</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0D85DA36">
            <w:pPr>
              <w:rPr>
                <w:rFonts w:ascii="Times New Roman" w:hAnsi="Times New Roman" w:cs="Times New Roman"/>
                <w:b w:val="0"/>
                <w:color w:val="000000"/>
              </w:rPr>
            </w:pPr>
            <w:r>
              <w:rPr>
                <w:rFonts w:ascii="Times New Roman" w:hAnsi="Times New Roman" w:cs="Times New Roman"/>
                <w:b w:val="0"/>
                <w:color w:val="000000"/>
              </w:rPr>
              <w:t>“They can also enhance patients' tolerance to anti‐cancer treatment and prolong their survival time with the tumor.”</w:t>
            </w:r>
          </w:p>
        </w:tc>
      </w:tr>
      <w:tr w14:paraId="51BCC6A5">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1CBF166C">
            <w:pPr>
              <w:rPr>
                <w:rFonts w:hint="eastAsia" w:ascii="Times New Roman" w:hAnsi="Times New Roman" w:cs="Times New Roman" w:eastAsiaTheme="minorEastAsia"/>
                <w:b w:val="0"/>
                <w:color w:val="000000"/>
                <w:lang w:val="en-US" w:eastAsia="zh-CN"/>
              </w:rPr>
            </w:pPr>
            <w:r>
              <w:rPr>
                <w:rFonts w:ascii="Times New Roman" w:hAnsi="Times New Roman" w:cs="Times New Roman"/>
                <w:b w:val="0"/>
                <w:color w:val="000000"/>
              </w:rPr>
              <w:t>N</w:t>
            </w:r>
            <w:r>
              <w:rPr>
                <w:rFonts w:hint="eastAsia" w:ascii="Times New Roman" w:hAnsi="Times New Roman" w:cs="Times New Roman"/>
                <w:b w:val="0"/>
                <w:color w:val="000000"/>
                <w:lang w:val="en-US" w:eastAsia="zh-CN"/>
              </w:rPr>
              <w:t>5</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69CBFD2E">
            <w:pPr>
              <w:rPr>
                <w:rFonts w:ascii="Times New Roman" w:hAnsi="Times New Roman" w:cs="Times New Roman"/>
                <w:b w:val="0"/>
                <w:color w:val="000000"/>
              </w:rPr>
            </w:pPr>
            <w:r>
              <w:rPr>
                <w:rFonts w:ascii="Times New Roman" w:hAnsi="Times New Roman" w:cs="Times New Roman"/>
                <w:b w:val="0"/>
                <w:color w:val="000000"/>
              </w:rPr>
              <w:t>“There are tangible benefits. For example, nutritional intervention can enhance patients' tolerance to treatment. Rehabilitation training can help prevent lower‐limb venous thrombosis and alleviate fatigue. Psychological support can relieve anxiety and depression.”</w:t>
            </w:r>
          </w:p>
        </w:tc>
      </w:tr>
      <w:tr w14:paraId="5FAFAD80">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521D8839">
            <w:pPr>
              <w:rPr>
                <w:rFonts w:hint="eastAsia" w:ascii="Times New Roman" w:hAnsi="Times New Roman" w:cs="Times New Roman" w:eastAsiaTheme="minorEastAsia"/>
                <w:b w:val="0"/>
                <w:color w:val="000000"/>
                <w:lang w:val="en-US" w:eastAsia="zh-CN"/>
              </w:rPr>
            </w:pPr>
            <w:r>
              <w:rPr>
                <w:rFonts w:ascii="Times New Roman" w:hAnsi="Times New Roman" w:cs="Times New Roman"/>
                <w:b w:val="0"/>
                <w:color w:val="000000"/>
              </w:rPr>
              <w:t>N</w:t>
            </w:r>
            <w:r>
              <w:rPr>
                <w:rFonts w:hint="eastAsia" w:ascii="Times New Roman" w:hAnsi="Times New Roman" w:cs="Times New Roman"/>
                <w:b w:val="0"/>
                <w:color w:val="000000"/>
                <w:lang w:val="en-US" w:eastAsia="zh-CN"/>
              </w:rPr>
              <w:t>3</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51FFDC35">
            <w:pPr>
              <w:rPr>
                <w:rFonts w:ascii="Times New Roman" w:hAnsi="Times New Roman" w:cs="Times New Roman"/>
                <w:b w:val="0"/>
                <w:color w:val="000000"/>
              </w:rPr>
            </w:pPr>
            <w:r>
              <w:rPr>
                <w:rFonts w:ascii="Times New Roman" w:hAnsi="Times New Roman" w:cs="Times New Roman"/>
                <w:b w:val="0"/>
                <w:color w:val="000000"/>
              </w:rPr>
              <w:t>“I think the benefits are extending survival, improving quality of life, and reducing suffering—so that quality of life can be improved somewhat.”</w:t>
            </w:r>
          </w:p>
        </w:tc>
      </w:tr>
      <w:tr w14:paraId="5E467530">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719FF5F1">
            <w:pPr>
              <w:rPr>
                <w:rFonts w:ascii="Times New Roman" w:hAnsi="Times New Roman" w:cs="Times New Roman"/>
                <w:b w:val="0"/>
                <w:color w:val="000000"/>
              </w:rPr>
            </w:pPr>
            <w:r>
              <w:rPr>
                <w:rFonts w:ascii="Times New Roman" w:hAnsi="Times New Roman" w:cs="Times New Roman"/>
                <w:b w:val="0"/>
                <w:color w:val="000000"/>
              </w:rPr>
              <w:t>N5</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20AB14B7">
            <w:pPr>
              <w:rPr>
                <w:rFonts w:ascii="Times New Roman" w:hAnsi="Times New Roman" w:cs="Times New Roman"/>
                <w:b w:val="0"/>
                <w:color w:val="000000"/>
              </w:rPr>
            </w:pPr>
            <w:r>
              <w:rPr>
                <w:rFonts w:ascii="Times New Roman" w:hAnsi="Times New Roman" w:cs="Times New Roman"/>
                <w:b w:val="0"/>
                <w:color w:val="000000"/>
              </w:rPr>
              <w:t>“Improving quality of life and increasing tolerance to chemotherapy.”</w:t>
            </w:r>
          </w:p>
        </w:tc>
      </w:tr>
      <w:tr w14:paraId="0123A607">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500AA1EE">
            <w:pPr>
              <w:rPr>
                <w:rFonts w:ascii="Times New Roman" w:hAnsi="Times New Roman" w:cs="Times New Roman"/>
                <w:b w:val="0"/>
                <w:color w:val="000000"/>
              </w:rPr>
            </w:pPr>
            <w:r>
              <w:rPr>
                <w:rFonts w:ascii="Times New Roman" w:hAnsi="Times New Roman" w:cs="Times New Roman"/>
                <w:b w:val="0"/>
                <w:color w:val="000000"/>
              </w:rPr>
              <w:t>N5</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42F30C17">
            <w:pPr>
              <w:rPr>
                <w:rFonts w:ascii="Times New Roman" w:hAnsi="Times New Roman" w:cs="Times New Roman"/>
                <w:b w:val="0"/>
                <w:color w:val="000000"/>
              </w:rPr>
            </w:pPr>
            <w:r>
              <w:rPr>
                <w:rFonts w:ascii="Times New Roman" w:hAnsi="Times New Roman" w:cs="Times New Roman"/>
                <w:b w:val="0"/>
                <w:color w:val="000000"/>
              </w:rPr>
              <w:t>“There are no adverse effects.”</w:t>
            </w:r>
          </w:p>
        </w:tc>
      </w:tr>
      <w:tr w14:paraId="50D78A29">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4FA4FB96">
            <w:pPr>
              <w:rPr>
                <w:rFonts w:hint="eastAsia" w:ascii="Times New Roman" w:hAnsi="Times New Roman" w:cs="Times New Roman" w:eastAsiaTheme="minorEastAsia"/>
                <w:b w:val="0"/>
                <w:color w:val="000000"/>
                <w:lang w:val="en-US" w:eastAsia="zh-CN"/>
              </w:rPr>
            </w:pPr>
            <w:r>
              <w:rPr>
                <w:rFonts w:ascii="Times New Roman" w:hAnsi="Times New Roman" w:cs="Times New Roman"/>
                <w:b w:val="0"/>
                <w:color w:val="000000"/>
              </w:rPr>
              <w:t>N</w:t>
            </w:r>
            <w:r>
              <w:rPr>
                <w:rFonts w:hint="eastAsia" w:ascii="Times New Roman" w:hAnsi="Times New Roman" w:cs="Times New Roman"/>
                <w:b w:val="0"/>
                <w:color w:val="000000"/>
                <w:lang w:val="en-US" w:eastAsia="zh-CN"/>
              </w:rPr>
              <w:t>4</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0754874F">
            <w:pPr>
              <w:rPr>
                <w:rFonts w:ascii="Times New Roman" w:hAnsi="Times New Roman" w:cs="Times New Roman"/>
                <w:b w:val="0"/>
                <w:color w:val="000000"/>
              </w:rPr>
            </w:pPr>
            <w:r>
              <w:rPr>
                <w:rFonts w:ascii="Times New Roman" w:hAnsi="Times New Roman" w:cs="Times New Roman"/>
                <w:b w:val="0"/>
                <w:color w:val="000000"/>
              </w:rPr>
              <w:t>“It should be actively promoted.”</w:t>
            </w:r>
          </w:p>
        </w:tc>
      </w:tr>
      <w:tr w14:paraId="02333FD4">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77DC2407">
            <w:pPr>
              <w:rPr>
                <w:rFonts w:ascii="Times New Roman" w:hAnsi="Times New Roman" w:cs="Times New Roman"/>
                <w:b w:val="0"/>
                <w:color w:val="000000"/>
              </w:rPr>
            </w:pPr>
            <w:r>
              <w:rPr>
                <w:rFonts w:ascii="Times New Roman" w:hAnsi="Times New Roman" w:cs="Times New Roman"/>
                <w:b w:val="0"/>
                <w:color w:val="000000"/>
              </w:rPr>
              <w:t>N6</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535F1847">
            <w:pPr>
              <w:rPr>
                <w:rFonts w:ascii="Times New Roman" w:hAnsi="Times New Roman" w:cs="Times New Roman"/>
                <w:b w:val="0"/>
                <w:color w:val="000000"/>
              </w:rPr>
            </w:pPr>
            <w:r>
              <w:rPr>
                <w:rFonts w:ascii="Times New Roman" w:hAnsi="Times New Roman" w:cs="Times New Roman"/>
                <w:b w:val="0"/>
                <w:color w:val="000000"/>
              </w:rPr>
              <w:t>“Improving patients' quality of life and prolonging survival—no shortcomings.”</w:t>
            </w:r>
          </w:p>
        </w:tc>
      </w:tr>
      <w:tr w14:paraId="70248A56">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032447F0">
            <w:pPr>
              <w:rPr>
                <w:rFonts w:ascii="Times New Roman" w:hAnsi="Times New Roman" w:cs="Times New Roman"/>
                <w:b w:val="0"/>
                <w:color w:val="000000"/>
              </w:rPr>
            </w:pPr>
            <w:r>
              <w:rPr>
                <w:rFonts w:ascii="Times New Roman" w:hAnsi="Times New Roman" w:cs="Times New Roman"/>
                <w:b w:val="0"/>
                <w:color w:val="000000"/>
              </w:rPr>
              <w:t>N6</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21E88434">
            <w:pPr>
              <w:rPr>
                <w:rFonts w:ascii="Times New Roman" w:hAnsi="Times New Roman" w:cs="Times New Roman"/>
                <w:b w:val="0"/>
                <w:color w:val="000000"/>
              </w:rPr>
            </w:pPr>
            <w:r>
              <w:rPr>
                <w:rFonts w:ascii="Times New Roman" w:hAnsi="Times New Roman" w:cs="Times New Roman"/>
                <w:b w:val="0"/>
                <w:color w:val="000000"/>
              </w:rPr>
              <w:t>“Very necessary and practical; strongly recommend active promotion.”</w:t>
            </w:r>
          </w:p>
        </w:tc>
      </w:tr>
      <w:tr w14:paraId="4E392F74">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44DBFA6E">
            <w:pPr>
              <w:rPr>
                <w:rFonts w:ascii="Times New Roman" w:hAnsi="Times New Roman" w:cs="Times New Roman"/>
                <w:b w:val="0"/>
                <w:color w:val="000000"/>
              </w:rPr>
            </w:pPr>
            <w:r>
              <w:rPr>
                <w:rFonts w:ascii="Times New Roman" w:hAnsi="Times New Roman" w:cs="Times New Roman"/>
                <w:b w:val="0"/>
                <w:color w:val="000000"/>
              </w:rPr>
              <w:t>N7</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46232B19">
            <w:pPr>
              <w:rPr>
                <w:rFonts w:ascii="Times New Roman" w:hAnsi="Times New Roman" w:cs="Times New Roman"/>
                <w:b w:val="0"/>
                <w:color w:val="000000"/>
              </w:rPr>
            </w:pPr>
            <w:r>
              <w:rPr>
                <w:rFonts w:ascii="Times New Roman" w:hAnsi="Times New Roman" w:cs="Times New Roman"/>
                <w:b w:val="0"/>
                <w:color w:val="000000"/>
              </w:rPr>
              <w:t>“The benefits mainly include improving nutritional status, delaying weight loss, enhancing quality of life, improving psychological state, and better tolerating anti‐tumor treatment.”</w:t>
            </w:r>
          </w:p>
        </w:tc>
      </w:tr>
      <w:tr w14:paraId="43D04C4D">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02DE5906">
            <w:pPr>
              <w:rPr>
                <w:rFonts w:ascii="Times New Roman" w:hAnsi="Times New Roman" w:cs="Times New Roman"/>
                <w:b w:val="0"/>
                <w:color w:val="000000"/>
              </w:rPr>
            </w:pPr>
            <w:r>
              <w:rPr>
                <w:rFonts w:ascii="Times New Roman" w:hAnsi="Times New Roman" w:cs="Times New Roman"/>
                <w:b w:val="0"/>
                <w:color w:val="000000"/>
              </w:rPr>
              <w:t>N8</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2709F387">
            <w:pPr>
              <w:rPr>
                <w:rFonts w:ascii="Times New Roman" w:hAnsi="Times New Roman" w:cs="Times New Roman"/>
                <w:b w:val="0"/>
                <w:color w:val="000000"/>
              </w:rPr>
            </w:pPr>
            <w:r>
              <w:rPr>
                <w:rFonts w:ascii="Times New Roman" w:hAnsi="Times New Roman" w:cs="Times New Roman"/>
                <w:b w:val="0"/>
                <w:color w:val="000000"/>
              </w:rPr>
              <w:t>“The benefits are delaying muscle wasting, improving nutritional status, alleviating gastrointestinal symptoms, and enhancing quality of life.”</w:t>
            </w:r>
          </w:p>
        </w:tc>
      </w:tr>
      <w:tr w14:paraId="54BD6945">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290BF0AE">
            <w:pPr>
              <w:rPr>
                <w:rFonts w:ascii="Times New Roman" w:hAnsi="Times New Roman" w:cs="Times New Roman"/>
                <w:b w:val="0"/>
                <w:color w:val="000000"/>
              </w:rPr>
            </w:pPr>
            <w:r>
              <w:rPr>
                <w:rFonts w:ascii="Times New Roman" w:hAnsi="Times New Roman" w:cs="Times New Roman"/>
                <w:b w:val="0"/>
                <w:color w:val="000000"/>
              </w:rPr>
              <w:t>N9</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4A1CFA5C">
            <w:pPr>
              <w:rPr>
                <w:rFonts w:ascii="Times New Roman" w:hAnsi="Times New Roman" w:cs="Times New Roman"/>
                <w:b w:val="0"/>
                <w:color w:val="000000"/>
              </w:rPr>
            </w:pPr>
            <w:r>
              <w:rPr>
                <w:rFonts w:ascii="Times New Roman" w:hAnsi="Times New Roman" w:cs="Times New Roman"/>
                <w:b w:val="0"/>
                <w:color w:val="000000"/>
              </w:rPr>
              <w:t>“It may have some effect on nausea and vomiting.”</w:t>
            </w:r>
          </w:p>
        </w:tc>
      </w:tr>
      <w:tr w14:paraId="3C03BD78">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017C71B5">
            <w:pPr>
              <w:rPr>
                <w:rFonts w:ascii="Times New Roman" w:hAnsi="Times New Roman" w:cs="Times New Roman"/>
                <w:b w:val="0"/>
                <w:color w:val="000000"/>
              </w:rPr>
            </w:pPr>
            <w:r>
              <w:rPr>
                <w:rFonts w:ascii="Times New Roman" w:hAnsi="Times New Roman" w:cs="Times New Roman"/>
                <w:b w:val="0"/>
                <w:color w:val="000000"/>
              </w:rPr>
              <w:t>N10</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1E22E6FA">
            <w:pPr>
              <w:rPr>
                <w:rFonts w:ascii="Times New Roman" w:hAnsi="Times New Roman" w:cs="Times New Roman"/>
                <w:b w:val="0"/>
                <w:color w:val="000000"/>
              </w:rPr>
            </w:pPr>
            <w:r>
              <w:rPr>
                <w:rFonts w:ascii="Times New Roman" w:hAnsi="Times New Roman" w:cs="Times New Roman"/>
                <w:b w:val="0"/>
                <w:color w:val="000000"/>
              </w:rPr>
              <w:t>“For some patients, when they experience symptom relief through our therapies, they are very grateful, which gives us a sense of self‐fulfillment.”</w:t>
            </w:r>
          </w:p>
        </w:tc>
      </w:tr>
      <w:tr w14:paraId="63AAC160">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76886FDB">
            <w:pPr>
              <w:rPr>
                <w:rFonts w:ascii="Times New Roman" w:hAnsi="Times New Roman" w:cs="Times New Roman"/>
                <w:b w:val="0"/>
                <w:color w:val="000000"/>
              </w:rPr>
            </w:pPr>
            <w:r>
              <w:rPr>
                <w:rFonts w:ascii="Times New Roman" w:hAnsi="Times New Roman" w:cs="Times New Roman"/>
                <w:b w:val="0"/>
                <w:color w:val="000000"/>
              </w:rPr>
              <w:t>N11</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6B38232F">
            <w:pPr>
              <w:rPr>
                <w:rFonts w:ascii="Times New Roman" w:hAnsi="Times New Roman" w:cs="Times New Roman"/>
                <w:b w:val="0"/>
                <w:color w:val="000000"/>
              </w:rPr>
            </w:pPr>
            <w:r>
              <w:rPr>
                <w:rFonts w:ascii="Times New Roman" w:hAnsi="Times New Roman" w:cs="Times New Roman"/>
                <w:b w:val="0"/>
                <w:color w:val="000000"/>
              </w:rPr>
              <w:t>“It may not cure them, but at least it can help maintain their life cycle and possibly extend their survival by a few days—there is hope.”</w:t>
            </w:r>
          </w:p>
        </w:tc>
      </w:tr>
      <w:tr w14:paraId="6B822671">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28C97118">
            <w:pPr>
              <w:rPr>
                <w:rFonts w:ascii="Times New Roman" w:hAnsi="Times New Roman" w:cs="Times New Roman"/>
                <w:b w:val="0"/>
                <w:color w:val="000000"/>
              </w:rPr>
            </w:pPr>
            <w:r>
              <w:rPr>
                <w:rFonts w:ascii="Times New Roman" w:hAnsi="Times New Roman" w:cs="Times New Roman"/>
                <w:b w:val="0"/>
                <w:color w:val="000000"/>
              </w:rPr>
              <w:t>N11</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53046ACD">
            <w:pPr>
              <w:rPr>
                <w:rFonts w:ascii="Times New Roman" w:hAnsi="Times New Roman" w:cs="Times New Roman"/>
                <w:b w:val="0"/>
                <w:color w:val="000000"/>
              </w:rPr>
            </w:pPr>
            <w:r>
              <w:rPr>
                <w:rFonts w:ascii="Times New Roman" w:hAnsi="Times New Roman" w:cs="Times New Roman"/>
                <w:b w:val="0"/>
                <w:color w:val="000000"/>
              </w:rPr>
              <w:t>“Our department has now established a nutritional care model. The director actively promotes nutritional management. Many cachectic patients, after nutritional adjustment and tube feeding, show tumor shrinkage after chemotherapy; their digestive tract becomes unobstructed, and they can even be weaned off the tube and eat independently, prolonging survival.”</w:t>
            </w:r>
          </w:p>
        </w:tc>
      </w:tr>
      <w:tr w14:paraId="2BA9F24F">
        <w:tblPrEx>
          <w:tblCellMar>
            <w:top w:w="15" w:type="dxa"/>
            <w:left w:w="15" w:type="dxa"/>
            <w:bottom w:w="15" w:type="dxa"/>
            <w:right w:w="15" w:type="dxa"/>
          </w:tblCellMar>
        </w:tblPrEx>
        <w:tc>
          <w:tcPr>
            <w:tcW w:w="563" w:type="pct"/>
            <w:tcBorders>
              <w:top w:val="nil"/>
              <w:left w:val="nil"/>
              <w:bottom w:val="single" w:color="000000" w:sz="12" w:space="0"/>
              <w:right w:val="nil"/>
            </w:tcBorders>
            <w:shd w:val="clear" w:color="auto" w:fill="FFFFFF"/>
            <w:tcMar>
              <w:top w:w="150" w:type="dxa"/>
              <w:left w:w="0" w:type="dxa"/>
              <w:bottom w:w="150" w:type="dxa"/>
              <w:right w:w="240" w:type="dxa"/>
            </w:tcMar>
            <w:vAlign w:val="center"/>
          </w:tcPr>
          <w:p w14:paraId="7B09B36F">
            <w:pPr>
              <w:rPr>
                <w:rFonts w:ascii="Times New Roman" w:hAnsi="Times New Roman" w:cs="Times New Roman"/>
                <w:b w:val="0"/>
                <w:color w:val="000000"/>
              </w:rPr>
            </w:pPr>
            <w:r>
              <w:rPr>
                <w:rFonts w:ascii="Times New Roman" w:hAnsi="Times New Roman" w:cs="Times New Roman"/>
                <w:b w:val="0"/>
                <w:color w:val="000000"/>
              </w:rPr>
              <w:t>N12</w:t>
            </w:r>
          </w:p>
        </w:tc>
        <w:tc>
          <w:tcPr>
            <w:tcW w:w="4438" w:type="pct"/>
            <w:tcBorders>
              <w:top w:val="nil"/>
              <w:left w:val="nil"/>
              <w:bottom w:val="single" w:color="000000" w:sz="12" w:space="0"/>
              <w:right w:val="nil"/>
            </w:tcBorders>
            <w:shd w:val="clear" w:color="auto" w:fill="FFFFFF"/>
            <w:tcMar>
              <w:top w:w="150" w:type="dxa"/>
              <w:left w:w="240" w:type="dxa"/>
              <w:bottom w:w="150" w:type="dxa"/>
              <w:right w:w="0" w:type="dxa"/>
            </w:tcMar>
            <w:vAlign w:val="center"/>
          </w:tcPr>
          <w:p w14:paraId="3E35A93A">
            <w:pPr>
              <w:rPr>
                <w:rFonts w:ascii="Times New Roman" w:hAnsi="Times New Roman" w:cs="Times New Roman"/>
                <w:b w:val="0"/>
                <w:color w:val="000000"/>
              </w:rPr>
            </w:pPr>
            <w:r>
              <w:rPr>
                <w:rFonts w:ascii="Times New Roman" w:hAnsi="Times New Roman" w:cs="Times New Roman"/>
                <w:b w:val="0"/>
                <w:color w:val="000000"/>
              </w:rPr>
              <w:t>“The benefits are that through psychological intervention, patients can gain a better understanding of their current adverse reactions, alleviate their anxiety, and help them adapt more quickly to the treatment rhythm.”</w:t>
            </w:r>
          </w:p>
        </w:tc>
      </w:tr>
    </w:tbl>
    <w:p w14:paraId="31C18B2E">
      <w:pPr>
        <w:rPr>
          <w:b/>
          <w:bCs/>
        </w:rPr>
      </w:pPr>
      <w:r>
        <w:rPr>
          <w:b/>
          <w:bCs/>
        </w:rPr>
        <w:t>1.1.2 Negative Evaluation</w:t>
      </w:r>
    </w:p>
    <w:tbl>
      <w:tblPr>
        <w:tblStyle w:val="13"/>
        <w:tblW w:w="5000" w:type="pct"/>
        <w:tblInd w:w="0" w:type="dxa"/>
        <w:tblLayout w:type="autofit"/>
        <w:tblCellMar>
          <w:top w:w="15" w:type="dxa"/>
          <w:left w:w="15" w:type="dxa"/>
          <w:bottom w:w="15" w:type="dxa"/>
          <w:right w:w="15" w:type="dxa"/>
        </w:tblCellMar>
      </w:tblPr>
      <w:tblGrid>
        <w:gridCol w:w="1232"/>
        <w:gridCol w:w="7314"/>
      </w:tblGrid>
      <w:tr w14:paraId="4352D6BA">
        <w:tblPrEx>
          <w:tblCellMar>
            <w:top w:w="15" w:type="dxa"/>
            <w:left w:w="15" w:type="dxa"/>
            <w:bottom w:w="15" w:type="dxa"/>
            <w:right w:w="15" w:type="dxa"/>
          </w:tblCellMar>
        </w:tblPrEx>
        <w:trPr>
          <w:tblHeader/>
        </w:trPr>
        <w:tc>
          <w:tcPr>
            <w:tcW w:w="563" w:type="pct"/>
            <w:tcBorders>
              <w:top w:val="single" w:color="000000" w:sz="12" w:space="0"/>
              <w:left w:val="nil"/>
              <w:bottom w:val="single" w:color="000000" w:sz="4" w:space="0"/>
              <w:right w:val="nil"/>
              <w:tl2br w:val="nil"/>
            </w:tcBorders>
            <w:shd w:val="clear" w:color="auto" w:fill="FFFFFF"/>
            <w:tcMar>
              <w:top w:w="150" w:type="dxa"/>
              <w:left w:w="0" w:type="dxa"/>
              <w:bottom w:w="150" w:type="dxa"/>
              <w:right w:w="240" w:type="dxa"/>
            </w:tcMar>
            <w:vAlign w:val="center"/>
          </w:tcPr>
          <w:p w14:paraId="69052C50">
            <w:pPr>
              <w:rPr>
                <w:rFonts w:ascii="Times New Roman" w:hAnsi="Times New Roman" w:cs="Times New Roman"/>
                <w:b w:val="0"/>
                <w:color w:val="000000"/>
              </w:rPr>
            </w:pPr>
            <w:r>
              <w:rPr>
                <w:rFonts w:ascii="Times New Roman" w:hAnsi="Times New Roman" w:cs="Times New Roman"/>
                <w:b w:val="0"/>
                <w:color w:val="000000"/>
              </w:rPr>
              <w:t>Interviewee</w:t>
            </w:r>
          </w:p>
        </w:tc>
        <w:tc>
          <w:tcPr>
            <w:tcW w:w="4438" w:type="pct"/>
            <w:tcBorders>
              <w:top w:val="single" w:color="000000" w:sz="12" w:space="0"/>
              <w:left w:val="nil"/>
              <w:bottom w:val="single" w:color="000000" w:sz="4" w:space="0"/>
              <w:right w:val="nil"/>
            </w:tcBorders>
            <w:shd w:val="clear" w:color="auto" w:fill="FFFFFF"/>
            <w:tcMar>
              <w:top w:w="150" w:type="dxa"/>
              <w:left w:w="240" w:type="dxa"/>
              <w:bottom w:w="150" w:type="dxa"/>
              <w:right w:w="240" w:type="dxa"/>
            </w:tcMar>
            <w:vAlign w:val="center"/>
          </w:tcPr>
          <w:p w14:paraId="0681F9A5">
            <w:pPr>
              <w:rPr>
                <w:rFonts w:ascii="Times New Roman" w:hAnsi="Times New Roman" w:cs="Times New Roman"/>
                <w:b w:val="0"/>
                <w:color w:val="000000"/>
              </w:rPr>
            </w:pPr>
            <w:r>
              <w:rPr>
                <w:rFonts w:ascii="Times New Roman" w:hAnsi="Times New Roman" w:cs="Times New Roman"/>
                <w:b w:val="0"/>
                <w:color w:val="000000"/>
              </w:rPr>
              <w:t>Quotes</w:t>
            </w:r>
          </w:p>
        </w:tc>
      </w:tr>
      <w:tr w14:paraId="075F6010">
        <w:tblPrEx>
          <w:tblCellMar>
            <w:top w:w="15" w:type="dxa"/>
            <w:left w:w="15" w:type="dxa"/>
            <w:bottom w:w="15" w:type="dxa"/>
            <w:right w:w="15" w:type="dxa"/>
          </w:tblCellMar>
        </w:tblPrEx>
        <w:tc>
          <w:tcPr>
            <w:tcW w:w="563" w:type="pct"/>
            <w:tcBorders>
              <w:top w:val="single" w:color="000000" w:sz="4" w:space="0"/>
              <w:left w:val="nil"/>
              <w:bottom w:val="nil"/>
              <w:right w:val="nil"/>
            </w:tcBorders>
            <w:shd w:val="clear" w:color="auto" w:fill="FFFFFF"/>
            <w:tcMar>
              <w:top w:w="150" w:type="dxa"/>
              <w:left w:w="0" w:type="dxa"/>
              <w:bottom w:w="150" w:type="dxa"/>
              <w:right w:w="240" w:type="dxa"/>
            </w:tcMar>
            <w:vAlign w:val="center"/>
          </w:tcPr>
          <w:p w14:paraId="5C0488B7">
            <w:pPr>
              <w:rPr>
                <w:rFonts w:hint="eastAsia" w:ascii="Times New Roman" w:hAnsi="Times New Roman" w:cs="Times New Roman" w:eastAsiaTheme="minorEastAsia"/>
                <w:b w:val="0"/>
                <w:color w:val="000000"/>
                <w:lang w:val="en-US" w:eastAsia="zh-CN"/>
              </w:rPr>
            </w:pPr>
            <w:r>
              <w:rPr>
                <w:rFonts w:ascii="Times New Roman" w:hAnsi="Times New Roman" w:cs="Times New Roman"/>
                <w:b w:val="0"/>
                <w:color w:val="000000"/>
              </w:rPr>
              <w:t>N</w:t>
            </w:r>
            <w:r>
              <w:rPr>
                <w:rFonts w:hint="eastAsia" w:ascii="Times New Roman" w:hAnsi="Times New Roman" w:cs="Times New Roman"/>
                <w:b w:val="0"/>
                <w:color w:val="000000"/>
                <w:lang w:val="en-US" w:eastAsia="zh-CN"/>
              </w:rPr>
              <w:t>6</w:t>
            </w:r>
          </w:p>
        </w:tc>
        <w:tc>
          <w:tcPr>
            <w:tcW w:w="4438" w:type="pct"/>
            <w:tcBorders>
              <w:top w:val="single" w:color="000000" w:sz="4" w:space="0"/>
              <w:left w:val="nil"/>
              <w:bottom w:val="nil"/>
              <w:right w:val="nil"/>
            </w:tcBorders>
            <w:shd w:val="clear" w:color="auto" w:fill="FFFFFF"/>
            <w:tcMar>
              <w:top w:w="150" w:type="dxa"/>
              <w:left w:w="240" w:type="dxa"/>
              <w:bottom w:w="150" w:type="dxa"/>
              <w:right w:w="0" w:type="dxa"/>
            </w:tcMar>
            <w:vAlign w:val="center"/>
          </w:tcPr>
          <w:p w14:paraId="34FDCAF1">
            <w:pPr>
              <w:rPr>
                <w:rFonts w:ascii="Times New Roman" w:hAnsi="Times New Roman" w:cs="Times New Roman"/>
                <w:b w:val="0"/>
                <w:color w:val="000000"/>
              </w:rPr>
            </w:pPr>
            <w:r>
              <w:rPr>
                <w:rFonts w:ascii="Times New Roman" w:hAnsi="Times New Roman" w:cs="Times New Roman"/>
                <w:b w:val="0"/>
                <w:color w:val="000000"/>
              </w:rPr>
              <w:t>“But there are certainly risks as well. For example, improper exercise or a patient’s lack of physical stamina may lead to injury, and exercising without professional guidance may pose safety hazards.”</w:t>
            </w:r>
          </w:p>
        </w:tc>
      </w:tr>
      <w:tr w14:paraId="7BD3FCBF">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70F4F77D">
            <w:pPr>
              <w:rPr>
                <w:rFonts w:hint="eastAsia" w:ascii="Times New Roman" w:hAnsi="Times New Roman" w:cs="Times New Roman" w:eastAsiaTheme="minorEastAsia"/>
                <w:b w:val="0"/>
                <w:color w:val="000000"/>
                <w:lang w:val="en-US" w:eastAsia="zh-CN"/>
              </w:rPr>
            </w:pPr>
            <w:r>
              <w:rPr>
                <w:rFonts w:ascii="Times New Roman" w:hAnsi="Times New Roman" w:cs="Times New Roman"/>
                <w:b w:val="0"/>
                <w:color w:val="000000"/>
              </w:rPr>
              <w:t>N</w:t>
            </w:r>
            <w:r>
              <w:rPr>
                <w:rFonts w:hint="eastAsia" w:ascii="Times New Roman" w:hAnsi="Times New Roman" w:cs="Times New Roman"/>
                <w:b w:val="0"/>
                <w:color w:val="000000"/>
                <w:lang w:val="en-US" w:eastAsia="zh-CN"/>
              </w:rPr>
              <w:t>2</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00C760AA">
            <w:pPr>
              <w:rPr>
                <w:rFonts w:ascii="Times New Roman" w:hAnsi="Times New Roman" w:cs="Times New Roman"/>
                <w:b w:val="0"/>
                <w:color w:val="000000"/>
              </w:rPr>
            </w:pPr>
            <w:r>
              <w:rPr>
                <w:rFonts w:ascii="Times New Roman" w:hAnsi="Times New Roman" w:cs="Times New Roman"/>
                <w:b w:val="0"/>
                <w:color w:val="000000"/>
              </w:rPr>
              <w:t>“The main risks are physical tolerance issues and complications such as refeeding syndrome that may occur after nutritional intervention.”</w:t>
            </w:r>
          </w:p>
        </w:tc>
      </w:tr>
      <w:tr w14:paraId="50421D3F">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0E9424ED">
            <w:pPr>
              <w:rPr>
                <w:rFonts w:ascii="Times New Roman" w:hAnsi="Times New Roman" w:cs="Times New Roman"/>
                <w:b w:val="0"/>
                <w:color w:val="000000"/>
              </w:rPr>
            </w:pPr>
            <w:r>
              <w:rPr>
                <w:rFonts w:ascii="Times New Roman" w:hAnsi="Times New Roman" w:cs="Times New Roman"/>
                <w:b w:val="0"/>
                <w:color w:val="000000"/>
              </w:rPr>
              <w:t>N7</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64594893">
            <w:pPr>
              <w:rPr>
                <w:rFonts w:ascii="Times New Roman" w:hAnsi="Times New Roman" w:cs="Times New Roman"/>
                <w:b w:val="0"/>
                <w:color w:val="000000"/>
              </w:rPr>
            </w:pPr>
            <w:r>
              <w:rPr>
                <w:rFonts w:ascii="Times New Roman" w:hAnsi="Times New Roman" w:cs="Times New Roman"/>
                <w:b w:val="0"/>
                <w:color w:val="000000"/>
              </w:rPr>
              <w:t>“Risks include that if not properly implemented—for instance, excessive exercise—may exacerbate fatigue or even cause falls and injuries due to poor physical condition.”</w:t>
            </w:r>
          </w:p>
        </w:tc>
      </w:tr>
      <w:tr w14:paraId="75617FF2">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1368DEAB">
            <w:pPr>
              <w:rPr>
                <w:rFonts w:ascii="Times New Roman" w:hAnsi="Times New Roman" w:cs="Times New Roman"/>
                <w:b w:val="0"/>
                <w:color w:val="000000"/>
              </w:rPr>
            </w:pPr>
            <w:r>
              <w:rPr>
                <w:rFonts w:ascii="Times New Roman" w:hAnsi="Times New Roman" w:cs="Times New Roman"/>
                <w:b w:val="0"/>
                <w:color w:val="000000"/>
              </w:rPr>
              <w:t>N8</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3933055C">
            <w:pPr>
              <w:rPr>
                <w:rFonts w:ascii="Times New Roman" w:hAnsi="Times New Roman" w:cs="Times New Roman"/>
                <w:b w:val="0"/>
                <w:color w:val="000000"/>
              </w:rPr>
            </w:pPr>
            <w:r>
              <w:rPr>
                <w:rFonts w:ascii="Times New Roman" w:hAnsi="Times New Roman" w:cs="Times New Roman"/>
                <w:b w:val="0"/>
                <w:color w:val="000000"/>
              </w:rPr>
              <w:t>“If interventions are inappropriate, they may increase gastrointestinal burden. Additionally, individual adherence is not guaranteed; patients may not be able to precisely follow the intervention plan, affecting outcomes.”</w:t>
            </w:r>
          </w:p>
        </w:tc>
      </w:tr>
      <w:tr w14:paraId="3DA87848">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38766BD6">
            <w:pPr>
              <w:rPr>
                <w:rFonts w:ascii="Times New Roman" w:hAnsi="Times New Roman" w:cs="Times New Roman"/>
                <w:b w:val="0"/>
                <w:color w:val="000000"/>
              </w:rPr>
            </w:pPr>
            <w:r>
              <w:rPr>
                <w:rFonts w:ascii="Times New Roman" w:hAnsi="Times New Roman" w:cs="Times New Roman"/>
                <w:b w:val="0"/>
                <w:color w:val="000000"/>
              </w:rPr>
              <w:t>N9</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3213D393">
            <w:pPr>
              <w:rPr>
                <w:rFonts w:ascii="Times New Roman" w:hAnsi="Times New Roman" w:cs="Times New Roman"/>
                <w:b w:val="0"/>
                <w:color w:val="000000"/>
              </w:rPr>
            </w:pPr>
            <w:r>
              <w:rPr>
                <w:rFonts w:ascii="Times New Roman" w:hAnsi="Times New Roman" w:cs="Times New Roman"/>
                <w:b w:val="0"/>
                <w:color w:val="000000"/>
              </w:rPr>
              <w:t>“Especially in summer, sweating or showering can cause the ear seeds to loosen and fall off. Elderly patients might worry that the seeds could fall into the ear canal, though that rarely happens.”</w:t>
            </w:r>
          </w:p>
        </w:tc>
      </w:tr>
      <w:tr w14:paraId="298399A0">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031B3FBF">
            <w:pPr>
              <w:rPr>
                <w:rFonts w:ascii="Times New Roman" w:hAnsi="Times New Roman" w:cs="Times New Roman"/>
                <w:b w:val="0"/>
                <w:color w:val="000000"/>
              </w:rPr>
            </w:pPr>
            <w:r>
              <w:rPr>
                <w:rFonts w:ascii="Times New Roman" w:hAnsi="Times New Roman" w:cs="Times New Roman"/>
                <w:b w:val="0"/>
                <w:color w:val="000000"/>
              </w:rPr>
              <w:t>N10</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476930D8">
            <w:pPr>
              <w:rPr>
                <w:rFonts w:ascii="Times New Roman" w:hAnsi="Times New Roman" w:cs="Times New Roman"/>
                <w:b w:val="0"/>
                <w:color w:val="000000"/>
              </w:rPr>
            </w:pPr>
            <w:r>
              <w:rPr>
                <w:rFonts w:ascii="Times New Roman" w:hAnsi="Times New Roman" w:cs="Times New Roman"/>
                <w:b w:val="0"/>
                <w:color w:val="000000"/>
              </w:rPr>
              <w:t>“Ear seeds rarely cause problems, but ginger compresses may cause skin allergies in some patients. Aromatherapy may also be poorly tolerated by some individuals.”</w:t>
            </w:r>
          </w:p>
        </w:tc>
      </w:tr>
      <w:tr w14:paraId="265DD1D6">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38A960B9">
            <w:pPr>
              <w:rPr>
                <w:rFonts w:ascii="Times New Roman" w:hAnsi="Times New Roman" w:cs="Times New Roman"/>
                <w:b w:val="0"/>
                <w:color w:val="000000"/>
              </w:rPr>
            </w:pPr>
            <w:r>
              <w:rPr>
                <w:rFonts w:ascii="Times New Roman" w:hAnsi="Times New Roman" w:cs="Times New Roman"/>
                <w:b w:val="0"/>
                <w:color w:val="000000"/>
              </w:rPr>
              <w:t>N11</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54F06BA1">
            <w:pPr>
              <w:rPr>
                <w:rFonts w:ascii="Times New Roman" w:hAnsi="Times New Roman" w:cs="Times New Roman"/>
                <w:b w:val="0"/>
                <w:color w:val="000000"/>
              </w:rPr>
            </w:pPr>
            <w:r>
              <w:rPr>
                <w:rFonts w:ascii="Times New Roman" w:hAnsi="Times New Roman" w:cs="Times New Roman"/>
                <w:b w:val="0"/>
                <w:color w:val="000000"/>
              </w:rPr>
              <w:t>“The main risk is falling, but with family supervision and moderate exercise, it is manageable.”</w:t>
            </w:r>
          </w:p>
        </w:tc>
      </w:tr>
      <w:tr w14:paraId="2E38C60A">
        <w:tblPrEx>
          <w:tblCellMar>
            <w:top w:w="15" w:type="dxa"/>
            <w:left w:w="15" w:type="dxa"/>
            <w:bottom w:w="15" w:type="dxa"/>
            <w:right w:w="15" w:type="dxa"/>
          </w:tblCellMar>
        </w:tblPrEx>
        <w:tc>
          <w:tcPr>
            <w:tcW w:w="563" w:type="pct"/>
            <w:tcBorders>
              <w:top w:val="nil"/>
              <w:left w:val="nil"/>
              <w:bottom w:val="single" w:color="000000" w:sz="12" w:space="0"/>
              <w:right w:val="nil"/>
            </w:tcBorders>
            <w:shd w:val="clear" w:color="auto" w:fill="FFFFFF"/>
            <w:tcMar>
              <w:top w:w="150" w:type="dxa"/>
              <w:left w:w="0" w:type="dxa"/>
              <w:bottom w:w="150" w:type="dxa"/>
              <w:right w:w="240" w:type="dxa"/>
            </w:tcMar>
            <w:vAlign w:val="center"/>
          </w:tcPr>
          <w:p w14:paraId="7847CA1E">
            <w:pPr>
              <w:rPr>
                <w:rFonts w:ascii="Times New Roman" w:hAnsi="Times New Roman" w:cs="Times New Roman"/>
                <w:b w:val="0"/>
                <w:color w:val="000000"/>
              </w:rPr>
            </w:pPr>
            <w:r>
              <w:rPr>
                <w:rFonts w:ascii="Times New Roman" w:hAnsi="Times New Roman" w:cs="Times New Roman"/>
                <w:b w:val="0"/>
                <w:color w:val="000000"/>
              </w:rPr>
              <w:t>N12</w:t>
            </w:r>
          </w:p>
        </w:tc>
        <w:tc>
          <w:tcPr>
            <w:tcW w:w="4438" w:type="pct"/>
            <w:tcBorders>
              <w:top w:val="nil"/>
              <w:left w:val="nil"/>
              <w:bottom w:val="single" w:color="000000" w:sz="12" w:space="0"/>
              <w:right w:val="nil"/>
            </w:tcBorders>
            <w:shd w:val="clear" w:color="auto" w:fill="FFFFFF"/>
            <w:tcMar>
              <w:top w:w="150" w:type="dxa"/>
              <w:left w:w="240" w:type="dxa"/>
              <w:bottom w:w="150" w:type="dxa"/>
              <w:right w:w="0" w:type="dxa"/>
            </w:tcMar>
            <w:vAlign w:val="center"/>
          </w:tcPr>
          <w:p w14:paraId="7521D6C2">
            <w:pPr>
              <w:rPr>
                <w:rFonts w:ascii="Times New Roman" w:hAnsi="Times New Roman" w:cs="Times New Roman"/>
                <w:b w:val="0"/>
                <w:color w:val="000000"/>
              </w:rPr>
            </w:pPr>
            <w:r>
              <w:rPr>
                <w:rFonts w:ascii="Times New Roman" w:hAnsi="Times New Roman" w:cs="Times New Roman"/>
              </w:rPr>
              <w:t>“When using ear acupressure with seed therapy, some patients may experience significant pain and find it uncomfortable. Additionally, some patients forget about the seeds after returning home, leading to their dislodgement from the ear crevices.”</w:t>
            </w:r>
          </w:p>
        </w:tc>
      </w:tr>
    </w:tbl>
    <w:p w14:paraId="53124752">
      <w:r>
        <w:pict>
          <v:rect id="_x0000_i1025" o:spt="1" style="height:0.75pt;width:0pt;" fillcolor="#A0A0A0" filled="t" stroked="f" coordsize="21600,21600" o:hr="t" o:hrstd="t" o:hralign="center">
            <v:path/>
            <v:fill on="t" focussize="0,0"/>
            <v:stroke on="f"/>
            <v:imagedata o:title=""/>
            <o:lock v:ext="edit"/>
            <w10:wrap type="none"/>
            <w10:anchorlock/>
          </v:rect>
        </w:pict>
      </w:r>
    </w:p>
    <w:p w14:paraId="7F46FEE2">
      <w:pPr>
        <w:rPr>
          <w:b/>
          <w:bCs/>
        </w:rPr>
      </w:pPr>
      <w:r>
        <w:rPr>
          <w:b/>
          <w:bCs/>
        </w:rPr>
        <w:t>1.2 Emotional Experience</w:t>
      </w:r>
    </w:p>
    <w:p w14:paraId="61AD2C18">
      <w:pPr>
        <w:rPr>
          <w:b/>
          <w:bCs/>
        </w:rPr>
      </w:pPr>
      <w:r>
        <w:rPr>
          <w:b/>
          <w:bCs/>
        </w:rPr>
        <w:t>1.2.1 Embodiment of Professional Value</w:t>
      </w:r>
    </w:p>
    <w:tbl>
      <w:tblPr>
        <w:tblStyle w:val="13"/>
        <w:tblW w:w="5000" w:type="pct"/>
        <w:tblInd w:w="0" w:type="dxa"/>
        <w:tblLayout w:type="autofit"/>
        <w:tblCellMar>
          <w:top w:w="15" w:type="dxa"/>
          <w:left w:w="15" w:type="dxa"/>
          <w:bottom w:w="15" w:type="dxa"/>
          <w:right w:w="15" w:type="dxa"/>
        </w:tblCellMar>
      </w:tblPr>
      <w:tblGrid>
        <w:gridCol w:w="1232"/>
        <w:gridCol w:w="7314"/>
      </w:tblGrid>
      <w:tr w14:paraId="5C7CE01A">
        <w:trPr>
          <w:tblHeader/>
        </w:trPr>
        <w:tc>
          <w:tcPr>
            <w:tcW w:w="563" w:type="pct"/>
            <w:tcBorders>
              <w:top w:val="single" w:color="000000" w:sz="12" w:space="0"/>
              <w:left w:val="nil"/>
              <w:bottom w:val="single" w:color="000000" w:sz="4" w:space="0"/>
              <w:right w:val="nil"/>
              <w:tl2br w:val="nil"/>
            </w:tcBorders>
            <w:shd w:val="clear" w:color="auto" w:fill="FFFFFF"/>
            <w:tcMar>
              <w:top w:w="150" w:type="dxa"/>
              <w:left w:w="0" w:type="dxa"/>
              <w:bottom w:w="150" w:type="dxa"/>
              <w:right w:w="240" w:type="dxa"/>
            </w:tcMar>
            <w:vAlign w:val="center"/>
          </w:tcPr>
          <w:p w14:paraId="4B8188A2">
            <w:pPr>
              <w:rPr>
                <w:rFonts w:ascii="Times New Roman" w:hAnsi="Times New Roman" w:cs="Times New Roman"/>
                <w:b w:val="0"/>
                <w:color w:val="000000"/>
              </w:rPr>
            </w:pPr>
            <w:r>
              <w:rPr>
                <w:rFonts w:ascii="Times New Roman" w:hAnsi="Times New Roman" w:cs="Times New Roman"/>
                <w:b w:val="0"/>
                <w:color w:val="000000"/>
              </w:rPr>
              <w:t>Interviewee</w:t>
            </w:r>
          </w:p>
        </w:tc>
        <w:tc>
          <w:tcPr>
            <w:tcW w:w="4438" w:type="pct"/>
            <w:tcBorders>
              <w:top w:val="single" w:color="000000" w:sz="12" w:space="0"/>
              <w:left w:val="nil"/>
              <w:bottom w:val="single" w:color="000000" w:sz="4" w:space="0"/>
              <w:right w:val="nil"/>
            </w:tcBorders>
            <w:shd w:val="clear" w:color="auto" w:fill="FFFFFF"/>
            <w:tcMar>
              <w:top w:w="150" w:type="dxa"/>
              <w:left w:w="240" w:type="dxa"/>
              <w:bottom w:w="150" w:type="dxa"/>
              <w:right w:w="240" w:type="dxa"/>
            </w:tcMar>
            <w:vAlign w:val="center"/>
          </w:tcPr>
          <w:p w14:paraId="4363889E">
            <w:pPr>
              <w:rPr>
                <w:rFonts w:ascii="Times New Roman" w:hAnsi="Times New Roman" w:cs="Times New Roman"/>
                <w:b w:val="0"/>
                <w:color w:val="000000"/>
              </w:rPr>
            </w:pPr>
            <w:r>
              <w:rPr>
                <w:rFonts w:ascii="Times New Roman" w:hAnsi="Times New Roman" w:cs="Times New Roman"/>
                <w:b w:val="0"/>
                <w:color w:val="000000"/>
              </w:rPr>
              <w:t>Quotes</w:t>
            </w:r>
          </w:p>
        </w:tc>
      </w:tr>
      <w:tr w14:paraId="309546D6">
        <w:tblPrEx>
          <w:tblCellMar>
            <w:top w:w="15" w:type="dxa"/>
            <w:left w:w="15" w:type="dxa"/>
            <w:bottom w:w="15" w:type="dxa"/>
            <w:right w:w="15" w:type="dxa"/>
          </w:tblCellMar>
        </w:tblPrEx>
        <w:tc>
          <w:tcPr>
            <w:tcW w:w="563" w:type="pct"/>
            <w:tcBorders>
              <w:top w:val="single" w:color="000000" w:sz="4" w:space="0"/>
              <w:left w:val="nil"/>
              <w:bottom w:val="nil"/>
              <w:right w:val="nil"/>
            </w:tcBorders>
            <w:shd w:val="clear" w:color="auto" w:fill="FFFFFF"/>
            <w:tcMar>
              <w:top w:w="150" w:type="dxa"/>
              <w:left w:w="0" w:type="dxa"/>
              <w:bottom w:w="150" w:type="dxa"/>
              <w:right w:w="240" w:type="dxa"/>
            </w:tcMar>
            <w:vAlign w:val="center"/>
          </w:tcPr>
          <w:p w14:paraId="3DAE22F5">
            <w:pPr>
              <w:rPr>
                <w:rFonts w:ascii="Times New Roman" w:hAnsi="Times New Roman" w:cs="Times New Roman"/>
                <w:b w:val="0"/>
                <w:color w:val="000000"/>
              </w:rPr>
            </w:pPr>
            <w:r>
              <w:rPr>
                <w:rFonts w:ascii="Times New Roman" w:hAnsi="Times New Roman" w:cs="Times New Roman"/>
                <w:b w:val="0"/>
                <w:color w:val="000000"/>
              </w:rPr>
              <w:t>N2</w:t>
            </w:r>
          </w:p>
        </w:tc>
        <w:tc>
          <w:tcPr>
            <w:tcW w:w="4438" w:type="pct"/>
            <w:tcBorders>
              <w:top w:val="single" w:color="000000" w:sz="4" w:space="0"/>
              <w:left w:val="nil"/>
              <w:bottom w:val="nil"/>
              <w:right w:val="nil"/>
            </w:tcBorders>
            <w:shd w:val="clear" w:color="auto" w:fill="FFFFFF"/>
            <w:tcMar>
              <w:top w:w="150" w:type="dxa"/>
              <w:left w:w="240" w:type="dxa"/>
              <w:bottom w:w="150" w:type="dxa"/>
              <w:right w:w="0" w:type="dxa"/>
            </w:tcMar>
            <w:vAlign w:val="center"/>
          </w:tcPr>
          <w:p w14:paraId="5C7FDEDA">
            <w:pPr>
              <w:rPr>
                <w:rFonts w:ascii="Times New Roman" w:hAnsi="Times New Roman" w:cs="Times New Roman"/>
                <w:b w:val="0"/>
                <w:color w:val="000000"/>
              </w:rPr>
            </w:pPr>
            <w:r>
              <w:rPr>
                <w:rFonts w:ascii="Times New Roman" w:hAnsi="Times New Roman" w:cs="Times New Roman"/>
                <w:b w:val="0"/>
                <w:color w:val="000000"/>
              </w:rPr>
              <w:t>“It is indeed a manifestation of professional value. It is not just about providing care; it is about being patient‐centered. It is not only about treating the disease but also ensuring the patient's quality of life and giving them confidence. From a professional perspective, it embodies full‐cycle care—not merely symptom management but comprehensive metabolic management.”</w:t>
            </w:r>
          </w:p>
        </w:tc>
      </w:tr>
      <w:tr w14:paraId="7EB95600">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69CB39F6">
            <w:pPr>
              <w:rPr>
                <w:rFonts w:ascii="Times New Roman" w:hAnsi="Times New Roman" w:cs="Times New Roman"/>
                <w:b w:val="0"/>
                <w:color w:val="000000"/>
              </w:rPr>
            </w:pPr>
            <w:r>
              <w:rPr>
                <w:rFonts w:ascii="Times New Roman" w:hAnsi="Times New Roman" w:cs="Times New Roman"/>
                <w:b w:val="0"/>
                <w:color w:val="000000"/>
              </w:rPr>
              <w:t>N3</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347B7161">
            <w:pPr>
              <w:rPr>
                <w:rFonts w:ascii="Times New Roman" w:hAnsi="Times New Roman" w:cs="Times New Roman"/>
                <w:b w:val="0"/>
                <w:color w:val="000000"/>
              </w:rPr>
            </w:pPr>
            <w:r>
              <w:rPr>
                <w:rFonts w:ascii="Times New Roman" w:hAnsi="Times New Roman" w:cs="Times New Roman"/>
                <w:b w:val="0"/>
                <w:color w:val="000000"/>
              </w:rPr>
              <w:t>“If the department allows us to do specific tasks at specific times, I consider this a reflection of my professional value.”</w:t>
            </w:r>
          </w:p>
        </w:tc>
      </w:tr>
      <w:tr w14:paraId="0420C52C">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27252DF2">
            <w:pPr>
              <w:rPr>
                <w:rFonts w:hint="eastAsia" w:ascii="Times New Roman" w:hAnsi="Times New Roman" w:cs="Times New Roman" w:eastAsiaTheme="minorEastAsia"/>
                <w:b w:val="0"/>
                <w:color w:val="000000"/>
                <w:lang w:val="en-US" w:eastAsia="zh-CN"/>
              </w:rPr>
            </w:pPr>
            <w:r>
              <w:rPr>
                <w:rFonts w:ascii="Times New Roman" w:hAnsi="Times New Roman" w:cs="Times New Roman"/>
                <w:b w:val="0"/>
                <w:color w:val="000000"/>
              </w:rPr>
              <w:t>N</w:t>
            </w:r>
            <w:r>
              <w:rPr>
                <w:rFonts w:hint="eastAsia" w:ascii="Times New Roman" w:hAnsi="Times New Roman" w:cs="Times New Roman"/>
                <w:b w:val="0"/>
                <w:color w:val="000000"/>
                <w:lang w:val="en-US" w:eastAsia="zh-CN"/>
              </w:rPr>
              <w:t>5</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58605EC6">
            <w:pPr>
              <w:rPr>
                <w:rFonts w:ascii="Times New Roman" w:hAnsi="Times New Roman" w:cs="Times New Roman"/>
                <w:b w:val="0"/>
                <w:color w:val="000000"/>
              </w:rPr>
            </w:pPr>
            <w:r>
              <w:rPr>
                <w:rFonts w:ascii="Times New Roman" w:hAnsi="Times New Roman" w:cs="Times New Roman"/>
              </w:rPr>
              <w:t>“I believe that, as a healthcare professional, being able to provide this kind of specialized support to patients with cachexia is a reflection of my professional value. Through my own efforts and guidance, I can improve patients’ quality of life and extend their survival—this is a deeply fulfilling experience, not a burden.”</w:t>
            </w:r>
          </w:p>
        </w:tc>
      </w:tr>
      <w:tr w14:paraId="1E6FB330">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7838EA65">
            <w:pPr>
              <w:rPr>
                <w:rFonts w:hint="eastAsia" w:ascii="Times New Roman" w:hAnsi="Times New Roman" w:cs="Times New Roman" w:eastAsiaTheme="minorEastAsia"/>
                <w:b w:val="0"/>
                <w:color w:val="000000"/>
                <w:lang w:val="en-US" w:eastAsia="zh-CN"/>
              </w:rPr>
            </w:pPr>
            <w:r>
              <w:rPr>
                <w:rFonts w:ascii="Times New Roman" w:hAnsi="Times New Roman" w:cs="Times New Roman"/>
                <w:b w:val="0"/>
                <w:color w:val="000000"/>
              </w:rPr>
              <w:t>N</w:t>
            </w:r>
            <w:r>
              <w:rPr>
                <w:rFonts w:hint="eastAsia" w:ascii="Times New Roman" w:hAnsi="Times New Roman" w:cs="Times New Roman"/>
                <w:b w:val="0"/>
                <w:color w:val="000000"/>
                <w:lang w:val="en-US" w:eastAsia="zh-CN"/>
              </w:rPr>
              <w:t>6</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3A85147C">
            <w:pPr>
              <w:rPr>
                <w:rFonts w:ascii="Times New Roman" w:hAnsi="Times New Roman" w:cs="Times New Roman"/>
                <w:b w:val="0"/>
                <w:color w:val="000000"/>
              </w:rPr>
            </w:pPr>
            <w:r>
              <w:rPr>
                <w:rFonts w:ascii="Times New Roman" w:hAnsi="Times New Roman" w:cs="Times New Roman"/>
              </w:rPr>
              <w:t>“It is indeed a manifestation of professional value. It’s not just about providing care to a patient; it’s about being patient-centered. It’s not just about treating an illness; it’s also about ensuring the patient’s quality of life. At the same time, it can give patients confidence. From a professional perspective, it embodies full-cycle care—not merely symptom management but comprehensive metabolic management.”</w:t>
            </w:r>
          </w:p>
        </w:tc>
      </w:tr>
      <w:tr w14:paraId="546752D8">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3E39FF9F">
            <w:pPr>
              <w:rPr>
                <w:rFonts w:ascii="Times New Roman" w:hAnsi="Times New Roman" w:cs="Times New Roman"/>
                <w:b w:val="0"/>
                <w:color w:val="000000"/>
              </w:rPr>
            </w:pPr>
            <w:r>
              <w:rPr>
                <w:rFonts w:ascii="Times New Roman" w:hAnsi="Times New Roman" w:cs="Times New Roman"/>
                <w:b w:val="0"/>
                <w:color w:val="000000"/>
              </w:rPr>
              <w:t>N8</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52103FAB">
            <w:pPr>
              <w:rPr>
                <w:rFonts w:ascii="Times New Roman" w:hAnsi="Times New Roman" w:cs="Times New Roman"/>
                <w:b w:val="0"/>
                <w:color w:val="000000"/>
              </w:rPr>
            </w:pPr>
            <w:r>
              <w:rPr>
                <w:rFonts w:ascii="Times New Roman" w:hAnsi="Times New Roman" w:cs="Times New Roman"/>
                <w:b w:val="0"/>
                <w:color w:val="000000"/>
              </w:rPr>
              <w:t>“I think it is more about professional value. As healthcare workers, our core goal is to alleviate patients' suffering and improve their quality of life. Cachectic patients often endure both physical and psychological torment. If non‐pharmacological interventions can relieve their discomfort, this work is very meaningful.”</w:t>
            </w:r>
          </w:p>
        </w:tc>
      </w:tr>
      <w:tr w14:paraId="2655F109">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1AE20C80">
            <w:pPr>
              <w:rPr>
                <w:rFonts w:ascii="Times New Roman" w:hAnsi="Times New Roman" w:cs="Times New Roman"/>
                <w:b w:val="0"/>
                <w:color w:val="000000"/>
              </w:rPr>
            </w:pPr>
            <w:r>
              <w:rPr>
                <w:rFonts w:ascii="Times New Roman" w:hAnsi="Times New Roman" w:cs="Times New Roman"/>
                <w:b w:val="0"/>
                <w:color w:val="000000"/>
              </w:rPr>
              <w:t>N10</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6D0650C8">
            <w:pPr>
              <w:rPr>
                <w:rFonts w:ascii="Times New Roman" w:hAnsi="Times New Roman" w:cs="Times New Roman"/>
                <w:b w:val="0"/>
                <w:color w:val="000000"/>
              </w:rPr>
            </w:pPr>
            <w:r>
              <w:rPr>
                <w:rFonts w:ascii="Times New Roman" w:hAnsi="Times New Roman" w:cs="Times New Roman"/>
                <w:b w:val="0"/>
                <w:color w:val="000000"/>
              </w:rPr>
              <w:t>“Yes, for some patients, when they experience symptom relief through our physical therapies, they are very grateful. We also gain a sense of self‐fulfillment.”</w:t>
            </w:r>
          </w:p>
        </w:tc>
      </w:tr>
      <w:tr w14:paraId="3F96114F">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4A0C9ACB">
            <w:pPr>
              <w:rPr>
                <w:rFonts w:ascii="Times New Roman" w:hAnsi="Times New Roman" w:cs="Times New Roman"/>
                <w:b w:val="0"/>
                <w:color w:val="000000"/>
              </w:rPr>
            </w:pPr>
            <w:r>
              <w:rPr>
                <w:rFonts w:ascii="Times New Roman" w:hAnsi="Times New Roman" w:cs="Times New Roman"/>
                <w:b w:val="0"/>
                <w:color w:val="000000"/>
              </w:rPr>
              <w:t>N11</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609B443F">
            <w:pPr>
              <w:rPr>
                <w:rFonts w:ascii="Times New Roman" w:hAnsi="Times New Roman" w:cs="Times New Roman"/>
                <w:b w:val="0"/>
                <w:color w:val="000000"/>
              </w:rPr>
            </w:pPr>
            <w:r>
              <w:rPr>
                <w:rFonts w:ascii="Times New Roman" w:hAnsi="Times New Roman" w:cs="Times New Roman"/>
                <w:b w:val="0"/>
                <w:color w:val="000000"/>
              </w:rPr>
              <w:t>“It is definitely a value. For example, with that elderly lady, after I talked to her, she came in very happily today. Previously, she would cry every time I saw her—she would cry when she came in, cry when changing the PICC. Today she came joyfully and said, 'Xiaoyan, I'm here for a dressing change.' That makes me feel good too.”</w:t>
            </w:r>
          </w:p>
        </w:tc>
      </w:tr>
      <w:tr w14:paraId="20583799">
        <w:tc>
          <w:tcPr>
            <w:tcW w:w="563" w:type="pct"/>
            <w:tcBorders>
              <w:top w:val="nil"/>
              <w:left w:val="nil"/>
              <w:bottom w:val="single" w:color="000000" w:sz="12" w:space="0"/>
              <w:right w:val="nil"/>
            </w:tcBorders>
            <w:shd w:val="clear" w:color="auto" w:fill="FFFFFF"/>
            <w:tcMar>
              <w:top w:w="150" w:type="dxa"/>
              <w:left w:w="0" w:type="dxa"/>
              <w:bottom w:w="150" w:type="dxa"/>
              <w:right w:w="240" w:type="dxa"/>
            </w:tcMar>
            <w:vAlign w:val="center"/>
          </w:tcPr>
          <w:p w14:paraId="7B22D72B">
            <w:pPr>
              <w:rPr>
                <w:rFonts w:ascii="Times New Roman" w:hAnsi="Times New Roman" w:cs="Times New Roman"/>
                <w:b w:val="0"/>
                <w:color w:val="000000"/>
              </w:rPr>
            </w:pPr>
            <w:r>
              <w:rPr>
                <w:rFonts w:ascii="Times New Roman" w:hAnsi="Times New Roman" w:cs="Times New Roman"/>
                <w:b w:val="0"/>
                <w:color w:val="000000"/>
              </w:rPr>
              <w:t>N12</w:t>
            </w:r>
          </w:p>
        </w:tc>
        <w:tc>
          <w:tcPr>
            <w:tcW w:w="4438" w:type="pct"/>
            <w:tcBorders>
              <w:top w:val="nil"/>
              <w:left w:val="nil"/>
              <w:bottom w:val="single" w:color="000000" w:sz="12" w:space="0"/>
              <w:right w:val="nil"/>
            </w:tcBorders>
            <w:shd w:val="clear" w:color="auto" w:fill="FFFFFF"/>
            <w:tcMar>
              <w:top w:w="150" w:type="dxa"/>
              <w:left w:w="240" w:type="dxa"/>
              <w:bottom w:w="150" w:type="dxa"/>
              <w:right w:w="0" w:type="dxa"/>
            </w:tcMar>
            <w:vAlign w:val="center"/>
          </w:tcPr>
          <w:p w14:paraId="02A573CD">
            <w:pPr>
              <w:rPr>
                <w:rFonts w:ascii="Times New Roman" w:hAnsi="Times New Roman" w:cs="Times New Roman"/>
                <w:b w:val="0"/>
                <w:color w:val="000000"/>
              </w:rPr>
            </w:pPr>
            <w:r>
              <w:rPr>
                <w:rFonts w:ascii="Times New Roman" w:hAnsi="Times New Roman" w:cs="Times New Roman"/>
                <w:b w:val="0"/>
                <w:color w:val="000000"/>
              </w:rPr>
              <w:t xml:space="preserve">“This is certainly a reflection of professional value. Previously, there was a patient who, when I first met her, was always dejected, crying and wiping tears in the ward... Each time, she would wrap herself up tightly. Later, I had a heart-to-heart talk with her and provided psychological counseling. Now, whenever she sees me, she will call out my name from a distance and speak to me happily. I feel that all my efforts have been effective, and my mood also improves... Isn't that right?” </w:t>
            </w:r>
          </w:p>
        </w:tc>
      </w:tr>
    </w:tbl>
    <w:p w14:paraId="73599DEE">
      <w:pPr>
        <w:rPr>
          <w:b/>
          <w:bCs/>
        </w:rPr>
      </w:pPr>
      <w:r>
        <w:rPr>
          <w:b/>
          <w:bCs/>
        </w:rPr>
        <w:t>1.2.2 Powerlessness / Frustrated Expectations</w:t>
      </w:r>
    </w:p>
    <w:tbl>
      <w:tblPr>
        <w:tblStyle w:val="13"/>
        <w:tblW w:w="5000" w:type="pct"/>
        <w:tblInd w:w="0" w:type="dxa"/>
        <w:tblLayout w:type="autofit"/>
        <w:tblCellMar>
          <w:top w:w="15" w:type="dxa"/>
          <w:left w:w="15" w:type="dxa"/>
          <w:bottom w:w="15" w:type="dxa"/>
          <w:right w:w="15" w:type="dxa"/>
        </w:tblCellMar>
      </w:tblPr>
      <w:tblGrid>
        <w:gridCol w:w="1232"/>
        <w:gridCol w:w="7314"/>
      </w:tblGrid>
      <w:tr w14:paraId="7E209122">
        <w:tblPrEx>
          <w:tblCellMar>
            <w:top w:w="15" w:type="dxa"/>
            <w:left w:w="15" w:type="dxa"/>
            <w:bottom w:w="15" w:type="dxa"/>
            <w:right w:w="15" w:type="dxa"/>
          </w:tblCellMar>
        </w:tblPrEx>
        <w:trPr>
          <w:tblHeader/>
        </w:trPr>
        <w:tc>
          <w:tcPr>
            <w:tcW w:w="563" w:type="pct"/>
            <w:tcBorders>
              <w:top w:val="single" w:color="000000" w:sz="12" w:space="0"/>
              <w:left w:val="nil"/>
              <w:bottom w:val="single" w:color="000000" w:sz="4" w:space="0"/>
              <w:right w:val="nil"/>
              <w:tl2br w:val="nil"/>
            </w:tcBorders>
            <w:shd w:val="clear" w:color="auto" w:fill="FFFFFF"/>
            <w:tcMar>
              <w:top w:w="150" w:type="dxa"/>
              <w:left w:w="0" w:type="dxa"/>
              <w:bottom w:w="150" w:type="dxa"/>
              <w:right w:w="240" w:type="dxa"/>
            </w:tcMar>
            <w:vAlign w:val="center"/>
          </w:tcPr>
          <w:p w14:paraId="500CB0E4">
            <w:pPr>
              <w:rPr>
                <w:rFonts w:ascii="Times New Roman" w:hAnsi="Times New Roman" w:cs="Times New Roman"/>
                <w:b w:val="0"/>
                <w:color w:val="000000"/>
              </w:rPr>
            </w:pPr>
            <w:r>
              <w:rPr>
                <w:rFonts w:ascii="Times New Roman" w:hAnsi="Times New Roman" w:cs="Times New Roman"/>
                <w:b w:val="0"/>
                <w:color w:val="000000"/>
              </w:rPr>
              <w:t>Interviewee</w:t>
            </w:r>
          </w:p>
        </w:tc>
        <w:tc>
          <w:tcPr>
            <w:tcW w:w="4438" w:type="pct"/>
            <w:tcBorders>
              <w:top w:val="single" w:color="000000" w:sz="12" w:space="0"/>
              <w:left w:val="nil"/>
              <w:bottom w:val="single" w:color="000000" w:sz="4" w:space="0"/>
              <w:right w:val="nil"/>
            </w:tcBorders>
            <w:shd w:val="clear" w:color="auto" w:fill="FFFFFF"/>
            <w:tcMar>
              <w:top w:w="150" w:type="dxa"/>
              <w:left w:w="240" w:type="dxa"/>
              <w:bottom w:w="150" w:type="dxa"/>
              <w:right w:w="240" w:type="dxa"/>
            </w:tcMar>
            <w:vAlign w:val="center"/>
          </w:tcPr>
          <w:p w14:paraId="11EAF75E">
            <w:pPr>
              <w:rPr>
                <w:rFonts w:ascii="Times New Roman" w:hAnsi="Times New Roman" w:cs="Times New Roman"/>
                <w:b w:val="0"/>
                <w:color w:val="000000"/>
              </w:rPr>
            </w:pPr>
            <w:r>
              <w:rPr>
                <w:rFonts w:ascii="Times New Roman" w:hAnsi="Times New Roman" w:cs="Times New Roman"/>
                <w:b w:val="0"/>
                <w:color w:val="000000"/>
              </w:rPr>
              <w:t>Quotes</w:t>
            </w:r>
          </w:p>
        </w:tc>
      </w:tr>
      <w:tr w14:paraId="2B180476">
        <w:tblPrEx>
          <w:tblCellMar>
            <w:top w:w="15" w:type="dxa"/>
            <w:left w:w="15" w:type="dxa"/>
            <w:bottom w:w="15" w:type="dxa"/>
            <w:right w:w="15" w:type="dxa"/>
          </w:tblCellMar>
        </w:tblPrEx>
        <w:tc>
          <w:tcPr>
            <w:tcW w:w="563" w:type="pct"/>
            <w:tcBorders>
              <w:top w:val="single" w:color="000000" w:sz="4" w:space="0"/>
              <w:left w:val="nil"/>
              <w:bottom w:val="nil"/>
              <w:right w:val="nil"/>
            </w:tcBorders>
            <w:shd w:val="clear" w:color="auto" w:fill="FFFFFF"/>
            <w:tcMar>
              <w:top w:w="150" w:type="dxa"/>
              <w:left w:w="0" w:type="dxa"/>
              <w:bottom w:w="150" w:type="dxa"/>
              <w:right w:w="240" w:type="dxa"/>
            </w:tcMar>
            <w:vAlign w:val="center"/>
          </w:tcPr>
          <w:p w14:paraId="426CCA33">
            <w:pPr>
              <w:rPr>
                <w:rFonts w:ascii="Times New Roman" w:hAnsi="Times New Roman" w:cs="Times New Roman"/>
                <w:b w:val="0"/>
                <w:color w:val="000000"/>
              </w:rPr>
            </w:pPr>
            <w:r>
              <w:rPr>
                <w:rFonts w:ascii="Times New Roman" w:hAnsi="Times New Roman" w:cs="Times New Roman"/>
                <w:b w:val="0"/>
                <w:color w:val="000000"/>
              </w:rPr>
              <w:t>N3</w:t>
            </w:r>
          </w:p>
        </w:tc>
        <w:tc>
          <w:tcPr>
            <w:tcW w:w="4438" w:type="pct"/>
            <w:tcBorders>
              <w:top w:val="single" w:color="000000" w:sz="4" w:space="0"/>
              <w:left w:val="nil"/>
              <w:bottom w:val="nil"/>
              <w:right w:val="nil"/>
            </w:tcBorders>
            <w:shd w:val="clear" w:color="auto" w:fill="FFFFFF"/>
            <w:tcMar>
              <w:top w:w="150" w:type="dxa"/>
              <w:left w:w="240" w:type="dxa"/>
              <w:bottom w:w="150" w:type="dxa"/>
              <w:right w:w="0" w:type="dxa"/>
            </w:tcMar>
            <w:vAlign w:val="center"/>
          </w:tcPr>
          <w:p w14:paraId="6295E250">
            <w:pPr>
              <w:rPr>
                <w:rFonts w:ascii="Times New Roman" w:hAnsi="Times New Roman" w:cs="Times New Roman"/>
                <w:b w:val="0"/>
                <w:color w:val="000000"/>
              </w:rPr>
            </w:pPr>
            <w:r>
              <w:rPr>
                <w:rFonts w:ascii="Times New Roman" w:hAnsi="Times New Roman" w:cs="Times New Roman"/>
              </w:rPr>
              <w:t>“When providing non-pharmacological interventions to this group of patients, I often feel empathy and compassion for them, especially when the interventions we provide do not produce noticeable results. This may affect my sense of professional fulfilment. At the same time, I feel a sense of helplessness because we cannot control the progression of the disease, and I wonder whether what we’re doing is actually pointless for them—I have these doubts.”</w:t>
            </w:r>
          </w:p>
        </w:tc>
      </w:tr>
      <w:tr w14:paraId="210C2D09">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536FDDD6">
            <w:pPr>
              <w:rPr>
                <w:rFonts w:hint="eastAsia" w:ascii="Times New Roman" w:hAnsi="Times New Roman" w:cs="Times New Roman" w:eastAsiaTheme="minorEastAsia"/>
                <w:b w:val="0"/>
                <w:color w:val="000000"/>
                <w:lang w:val="en-US" w:eastAsia="zh-CN"/>
              </w:rPr>
            </w:pPr>
            <w:r>
              <w:rPr>
                <w:rFonts w:ascii="Times New Roman" w:hAnsi="Times New Roman" w:cs="Times New Roman"/>
                <w:b w:val="0"/>
                <w:color w:val="000000"/>
              </w:rPr>
              <w:t>N</w:t>
            </w:r>
            <w:r>
              <w:rPr>
                <w:rFonts w:hint="eastAsia" w:ascii="Times New Roman" w:hAnsi="Times New Roman" w:cs="Times New Roman"/>
                <w:b w:val="0"/>
                <w:color w:val="000000"/>
                <w:lang w:val="en-US" w:eastAsia="zh-CN"/>
              </w:rPr>
              <w:t>9</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059E32B6">
            <w:pPr>
              <w:rPr>
                <w:rFonts w:ascii="Times New Roman" w:hAnsi="Times New Roman" w:cs="Times New Roman"/>
                <w:b w:val="0"/>
                <w:color w:val="000000"/>
              </w:rPr>
            </w:pPr>
            <w:r>
              <w:rPr>
                <w:rFonts w:ascii="Times New Roman" w:hAnsi="Times New Roman" w:cs="Times New Roman"/>
              </w:rPr>
              <w:t xml:space="preserve">“You might feel that what you’re doing isn’t making any difference and that you can’t alleviate the patient’s suffering; these emotional impacts can arise.” </w:t>
            </w:r>
          </w:p>
        </w:tc>
      </w:tr>
      <w:tr w14:paraId="0D102732">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6B287F98">
            <w:pPr>
              <w:rPr>
                <w:rFonts w:ascii="Times New Roman" w:hAnsi="Times New Roman" w:cs="Times New Roman"/>
                <w:b w:val="0"/>
                <w:color w:val="000000"/>
              </w:rPr>
            </w:pPr>
            <w:r>
              <w:rPr>
                <w:rFonts w:ascii="Times New Roman" w:hAnsi="Times New Roman" w:cs="Times New Roman"/>
                <w:b w:val="0"/>
                <w:color w:val="000000"/>
              </w:rPr>
              <w:t>N7</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0BB3D572">
            <w:pPr>
              <w:rPr>
                <w:rFonts w:ascii="Times New Roman" w:hAnsi="Times New Roman" w:cs="Times New Roman"/>
                <w:b w:val="0"/>
                <w:color w:val="000000"/>
              </w:rPr>
            </w:pPr>
            <w:r>
              <w:rPr>
                <w:rFonts w:ascii="Times New Roman" w:hAnsi="Times New Roman" w:cs="Times New Roman"/>
              </w:rPr>
              <w:t>“In the face of rapidly progressing situations, a sense of urgency regarding the prognosis may arise. When confronted with complex conditions where improvement remains limited even after intervention, a feeling of helplessness may be experienced.”</w:t>
            </w:r>
          </w:p>
        </w:tc>
      </w:tr>
      <w:tr w14:paraId="7868E5C0">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3FBC6628">
            <w:pPr>
              <w:rPr>
                <w:rFonts w:ascii="Times New Roman" w:hAnsi="Times New Roman" w:cs="Times New Roman"/>
                <w:b w:val="0"/>
                <w:color w:val="000000"/>
              </w:rPr>
            </w:pPr>
            <w:r>
              <w:rPr>
                <w:rFonts w:ascii="Times New Roman" w:hAnsi="Times New Roman" w:cs="Times New Roman"/>
                <w:b w:val="0"/>
                <w:color w:val="000000"/>
              </w:rPr>
              <w:t>N11</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39A7E0D4">
            <w:pPr>
              <w:rPr>
                <w:rFonts w:ascii="Times New Roman" w:hAnsi="Times New Roman" w:cs="Times New Roman"/>
                <w:b w:val="0"/>
                <w:color w:val="000000"/>
              </w:rPr>
            </w:pPr>
            <w:r>
              <w:rPr>
                <w:rFonts w:ascii="Times New Roman" w:hAnsi="Times New Roman" w:cs="Times New Roman"/>
                <w:b w:val="0"/>
                <w:color w:val="000000"/>
              </w:rPr>
              <w:t>“As the disease progresses slowly over time—sometimes over several years—especially with agreeable patients, when their condition changes, we grieve with them. That is real.”</w:t>
            </w:r>
          </w:p>
        </w:tc>
      </w:tr>
      <w:tr w14:paraId="38FC39E6">
        <w:tblPrEx>
          <w:tblCellMar>
            <w:top w:w="15" w:type="dxa"/>
            <w:left w:w="15" w:type="dxa"/>
            <w:bottom w:w="15" w:type="dxa"/>
            <w:right w:w="15" w:type="dxa"/>
          </w:tblCellMar>
        </w:tblPrEx>
        <w:tc>
          <w:tcPr>
            <w:tcW w:w="563" w:type="pct"/>
            <w:tcBorders>
              <w:top w:val="nil"/>
              <w:left w:val="nil"/>
              <w:bottom w:val="single" w:color="000000" w:sz="12" w:space="0"/>
              <w:right w:val="nil"/>
            </w:tcBorders>
            <w:shd w:val="clear" w:color="auto" w:fill="FFFFFF"/>
            <w:tcMar>
              <w:top w:w="150" w:type="dxa"/>
              <w:left w:w="0" w:type="dxa"/>
              <w:bottom w:w="150" w:type="dxa"/>
              <w:right w:w="240" w:type="dxa"/>
            </w:tcMar>
            <w:vAlign w:val="center"/>
          </w:tcPr>
          <w:p w14:paraId="6B42F48D">
            <w:pPr>
              <w:rPr>
                <w:rFonts w:ascii="Times New Roman" w:hAnsi="Times New Roman" w:cs="Times New Roman"/>
                <w:b w:val="0"/>
                <w:color w:val="000000"/>
              </w:rPr>
            </w:pPr>
            <w:r>
              <w:rPr>
                <w:rFonts w:ascii="Times New Roman" w:hAnsi="Times New Roman" w:cs="Times New Roman"/>
                <w:b w:val="0"/>
                <w:color w:val="000000"/>
              </w:rPr>
              <w:t>N12</w:t>
            </w:r>
          </w:p>
        </w:tc>
        <w:tc>
          <w:tcPr>
            <w:tcW w:w="4438" w:type="pct"/>
            <w:tcBorders>
              <w:top w:val="nil"/>
              <w:left w:val="nil"/>
              <w:bottom w:val="single" w:color="000000" w:sz="12" w:space="0"/>
              <w:right w:val="nil"/>
            </w:tcBorders>
            <w:shd w:val="clear" w:color="auto" w:fill="FFFFFF"/>
            <w:tcMar>
              <w:top w:w="150" w:type="dxa"/>
              <w:left w:w="240" w:type="dxa"/>
              <w:bottom w:w="150" w:type="dxa"/>
              <w:right w:w="0" w:type="dxa"/>
            </w:tcMar>
            <w:vAlign w:val="center"/>
          </w:tcPr>
          <w:p w14:paraId="02ACC488">
            <w:pPr>
              <w:rPr>
                <w:rFonts w:ascii="Times New Roman" w:hAnsi="Times New Roman" w:cs="Times New Roman"/>
                <w:b w:val="0"/>
                <w:color w:val="000000"/>
              </w:rPr>
            </w:pPr>
            <w:r>
              <w:rPr>
                <w:rFonts w:ascii="Times New Roman" w:hAnsi="Times New Roman" w:cs="Times New Roman"/>
                <w:b w:val="0"/>
                <w:color w:val="000000"/>
              </w:rPr>
              <w:t>“First, we feel regret about the fact that their survival is short.”</w:t>
            </w:r>
          </w:p>
        </w:tc>
      </w:tr>
    </w:tbl>
    <w:p w14:paraId="3F45F1A4">
      <w:pPr>
        <w:rPr>
          <w:b/>
          <w:bCs/>
        </w:rPr>
      </w:pPr>
      <w:r>
        <w:rPr>
          <w:b/>
          <w:bCs/>
        </w:rPr>
        <w:t>1.2.3 Emotional Reciprocity / Pragmatic Target Calibration</w:t>
      </w:r>
    </w:p>
    <w:tbl>
      <w:tblPr>
        <w:tblStyle w:val="13"/>
        <w:tblW w:w="5000" w:type="pct"/>
        <w:tblInd w:w="0" w:type="dxa"/>
        <w:tblLayout w:type="autofit"/>
        <w:tblCellMar>
          <w:top w:w="15" w:type="dxa"/>
          <w:left w:w="15" w:type="dxa"/>
          <w:bottom w:w="15" w:type="dxa"/>
          <w:right w:w="15" w:type="dxa"/>
        </w:tblCellMar>
      </w:tblPr>
      <w:tblGrid>
        <w:gridCol w:w="1232"/>
        <w:gridCol w:w="7314"/>
      </w:tblGrid>
      <w:tr w14:paraId="75A777E9">
        <w:tblPrEx>
          <w:tblCellMar>
            <w:top w:w="15" w:type="dxa"/>
            <w:left w:w="15" w:type="dxa"/>
            <w:bottom w:w="15" w:type="dxa"/>
            <w:right w:w="15" w:type="dxa"/>
          </w:tblCellMar>
        </w:tblPrEx>
        <w:trPr>
          <w:tblHeader/>
        </w:trPr>
        <w:tc>
          <w:tcPr>
            <w:tcW w:w="720" w:type="pct"/>
            <w:tcBorders>
              <w:top w:val="single" w:color="000000" w:sz="12" w:space="0"/>
              <w:left w:val="nil"/>
              <w:bottom w:val="single" w:color="000000" w:sz="4" w:space="0"/>
              <w:right w:val="nil"/>
              <w:tl2br w:val="nil"/>
            </w:tcBorders>
            <w:shd w:val="clear" w:color="auto" w:fill="FFFFFF"/>
            <w:tcMar>
              <w:top w:w="150" w:type="dxa"/>
              <w:left w:w="0" w:type="dxa"/>
              <w:bottom w:w="150" w:type="dxa"/>
              <w:right w:w="240" w:type="dxa"/>
            </w:tcMar>
            <w:vAlign w:val="center"/>
          </w:tcPr>
          <w:p w14:paraId="7953FD30">
            <w:pPr>
              <w:rPr>
                <w:rFonts w:ascii="Times New Roman" w:hAnsi="Times New Roman" w:cs="Times New Roman"/>
                <w:b w:val="0"/>
                <w:color w:val="000000"/>
              </w:rPr>
            </w:pPr>
            <w:r>
              <w:rPr>
                <w:rFonts w:ascii="Times New Roman" w:hAnsi="Times New Roman" w:cs="Times New Roman"/>
                <w:b w:val="0"/>
                <w:color w:val="000000"/>
              </w:rPr>
              <w:t>Interviewee</w:t>
            </w:r>
          </w:p>
        </w:tc>
        <w:tc>
          <w:tcPr>
            <w:tcW w:w="4279" w:type="pct"/>
            <w:tcBorders>
              <w:top w:val="single" w:color="000000" w:sz="12" w:space="0"/>
              <w:left w:val="nil"/>
              <w:bottom w:val="single" w:color="000000" w:sz="4" w:space="0"/>
              <w:right w:val="nil"/>
            </w:tcBorders>
            <w:shd w:val="clear" w:color="auto" w:fill="FFFFFF"/>
            <w:tcMar>
              <w:top w:w="150" w:type="dxa"/>
              <w:left w:w="240" w:type="dxa"/>
              <w:bottom w:w="150" w:type="dxa"/>
              <w:right w:w="240" w:type="dxa"/>
            </w:tcMar>
            <w:vAlign w:val="center"/>
          </w:tcPr>
          <w:p w14:paraId="262507C3">
            <w:pPr>
              <w:rPr>
                <w:rFonts w:ascii="Times New Roman" w:hAnsi="Times New Roman" w:cs="Times New Roman"/>
                <w:b w:val="0"/>
                <w:color w:val="000000"/>
              </w:rPr>
            </w:pPr>
            <w:r>
              <w:rPr>
                <w:rFonts w:ascii="Times New Roman" w:hAnsi="Times New Roman" w:cs="Times New Roman"/>
                <w:b w:val="0"/>
                <w:color w:val="000000"/>
              </w:rPr>
              <w:t>Quotes</w:t>
            </w:r>
          </w:p>
        </w:tc>
      </w:tr>
      <w:tr w14:paraId="35D5198C">
        <w:tblPrEx>
          <w:tblCellMar>
            <w:top w:w="15" w:type="dxa"/>
            <w:left w:w="15" w:type="dxa"/>
            <w:bottom w:w="15" w:type="dxa"/>
            <w:right w:w="15" w:type="dxa"/>
          </w:tblCellMar>
        </w:tblPrEx>
        <w:tc>
          <w:tcPr>
            <w:tcW w:w="720" w:type="pct"/>
            <w:tcBorders>
              <w:top w:val="single" w:color="000000" w:sz="4" w:space="0"/>
              <w:left w:val="nil"/>
              <w:bottom w:val="nil"/>
              <w:right w:val="nil"/>
            </w:tcBorders>
            <w:shd w:val="clear" w:color="auto" w:fill="FFFFFF"/>
            <w:tcMar>
              <w:top w:w="150" w:type="dxa"/>
              <w:left w:w="0" w:type="dxa"/>
              <w:bottom w:w="150" w:type="dxa"/>
              <w:right w:w="240" w:type="dxa"/>
            </w:tcMar>
            <w:vAlign w:val="center"/>
          </w:tcPr>
          <w:p w14:paraId="34B02F10">
            <w:pPr>
              <w:rPr>
                <w:rFonts w:ascii="Times New Roman" w:hAnsi="Times New Roman" w:cs="Times New Roman"/>
                <w:b w:val="0"/>
                <w:color w:val="000000"/>
              </w:rPr>
            </w:pPr>
            <w:r>
              <w:rPr>
                <w:rFonts w:ascii="Times New Roman" w:hAnsi="Times New Roman" w:cs="Times New Roman"/>
                <w:b w:val="0"/>
                <w:color w:val="000000"/>
              </w:rPr>
              <w:t>N2</w:t>
            </w:r>
          </w:p>
        </w:tc>
        <w:tc>
          <w:tcPr>
            <w:tcW w:w="4279" w:type="pct"/>
            <w:tcBorders>
              <w:top w:val="single" w:color="000000" w:sz="4" w:space="0"/>
              <w:left w:val="nil"/>
              <w:bottom w:val="nil"/>
              <w:right w:val="nil"/>
            </w:tcBorders>
            <w:shd w:val="clear" w:color="auto" w:fill="FFFFFF"/>
            <w:tcMar>
              <w:top w:w="150" w:type="dxa"/>
              <w:left w:w="240" w:type="dxa"/>
              <w:bottom w:w="150" w:type="dxa"/>
              <w:right w:w="0" w:type="dxa"/>
            </w:tcMar>
            <w:vAlign w:val="center"/>
          </w:tcPr>
          <w:p w14:paraId="660A57BF">
            <w:pPr>
              <w:rPr>
                <w:rFonts w:ascii="Times New Roman" w:hAnsi="Times New Roman" w:cs="Times New Roman"/>
                <w:b w:val="0"/>
                <w:color w:val="000000"/>
              </w:rPr>
            </w:pPr>
            <w:r>
              <w:rPr>
                <w:rFonts w:ascii="Times New Roman" w:hAnsi="Times New Roman" w:cs="Times New Roman"/>
                <w:b w:val="0"/>
                <w:color w:val="000000"/>
              </w:rPr>
              <w:t>“Chemotherapy for tumor patients is both beneficial and harmful. Therefore, while providing treatment, implementing non‐pharmacological interventions not only improves patients' tolerance to treatment but also ensures their quality of life in the terminal stage. This is very meaningful.”</w:t>
            </w:r>
          </w:p>
        </w:tc>
      </w:tr>
      <w:tr w14:paraId="6AF46CE0">
        <w:tblPrEx>
          <w:tblCellMar>
            <w:top w:w="15" w:type="dxa"/>
            <w:left w:w="15" w:type="dxa"/>
            <w:bottom w:w="15" w:type="dxa"/>
            <w:right w:w="15" w:type="dxa"/>
          </w:tblCellMar>
        </w:tblPrEx>
        <w:tc>
          <w:tcPr>
            <w:tcW w:w="720" w:type="pct"/>
            <w:tcBorders>
              <w:top w:val="nil"/>
              <w:left w:val="nil"/>
              <w:bottom w:val="nil"/>
              <w:right w:val="nil"/>
            </w:tcBorders>
            <w:shd w:val="clear" w:color="auto" w:fill="FFFFFF"/>
            <w:tcMar>
              <w:top w:w="150" w:type="dxa"/>
              <w:left w:w="0" w:type="dxa"/>
              <w:bottom w:w="150" w:type="dxa"/>
              <w:right w:w="240" w:type="dxa"/>
            </w:tcMar>
            <w:vAlign w:val="center"/>
          </w:tcPr>
          <w:p w14:paraId="3948E340">
            <w:pPr>
              <w:rPr>
                <w:rFonts w:hint="eastAsia" w:ascii="Times New Roman" w:hAnsi="Times New Roman" w:cs="Times New Roman" w:eastAsiaTheme="minorEastAsia"/>
                <w:b w:val="0"/>
                <w:color w:val="000000"/>
                <w:lang w:val="en-US" w:eastAsia="zh-CN"/>
              </w:rPr>
            </w:pPr>
            <w:r>
              <w:rPr>
                <w:rFonts w:ascii="Times New Roman" w:hAnsi="Times New Roman" w:cs="Times New Roman"/>
                <w:b w:val="0"/>
                <w:color w:val="000000"/>
              </w:rPr>
              <w:t>N</w:t>
            </w:r>
            <w:r>
              <w:rPr>
                <w:rFonts w:hint="eastAsia" w:ascii="Times New Roman" w:hAnsi="Times New Roman" w:cs="Times New Roman"/>
                <w:b w:val="0"/>
                <w:color w:val="000000"/>
                <w:lang w:val="en-US" w:eastAsia="zh-CN"/>
              </w:rPr>
              <w:t>3</w:t>
            </w:r>
          </w:p>
        </w:tc>
        <w:tc>
          <w:tcPr>
            <w:tcW w:w="4279" w:type="pct"/>
            <w:tcBorders>
              <w:top w:val="nil"/>
              <w:left w:val="nil"/>
              <w:bottom w:val="nil"/>
              <w:right w:val="nil"/>
            </w:tcBorders>
            <w:shd w:val="clear" w:color="auto" w:fill="FFFFFF"/>
            <w:tcMar>
              <w:top w:w="150" w:type="dxa"/>
              <w:left w:w="240" w:type="dxa"/>
              <w:bottom w:w="150" w:type="dxa"/>
              <w:right w:w="0" w:type="dxa"/>
            </w:tcMar>
            <w:vAlign w:val="center"/>
          </w:tcPr>
          <w:p w14:paraId="3C42D50F">
            <w:pPr>
              <w:rPr>
                <w:rFonts w:ascii="Times New Roman" w:hAnsi="Times New Roman" w:cs="Times New Roman"/>
                <w:b w:val="0"/>
                <w:color w:val="000000"/>
              </w:rPr>
            </w:pPr>
            <w:r>
              <w:rPr>
                <w:rFonts w:ascii="Times New Roman" w:hAnsi="Times New Roman" w:cs="Times New Roman"/>
              </w:rPr>
              <w:t>“There may be some emotions, but they will not lead me to abandon this part of the work, as it precisely reminds us to place importance on the rationality of our goal setting, and to prioritize more practical measures that closely align with patients' actual conditions, rather than blindly pursuing work intensity. The primary goals are to improve patients' physical condition, enhance their comfort, and elevate their quality of life.”</w:t>
            </w:r>
          </w:p>
        </w:tc>
      </w:tr>
      <w:tr w14:paraId="77AC900F">
        <w:tblPrEx>
          <w:tblCellMar>
            <w:top w:w="15" w:type="dxa"/>
            <w:left w:w="15" w:type="dxa"/>
            <w:bottom w:w="15" w:type="dxa"/>
            <w:right w:w="15" w:type="dxa"/>
          </w:tblCellMar>
        </w:tblPrEx>
        <w:tc>
          <w:tcPr>
            <w:tcW w:w="1232" w:type="dxa"/>
            <w:tcBorders>
              <w:top w:val="nil"/>
              <w:left w:val="nil"/>
              <w:bottom w:val="nil"/>
              <w:right w:val="nil"/>
            </w:tcBorders>
            <w:shd w:val="clear" w:color="auto" w:fill="FFFFFF"/>
            <w:tcMar>
              <w:top w:w="150" w:type="dxa"/>
              <w:left w:w="0" w:type="dxa"/>
              <w:bottom w:w="150" w:type="dxa"/>
              <w:right w:w="240" w:type="dxa"/>
            </w:tcMar>
            <w:vAlign w:val="center"/>
          </w:tcPr>
          <w:p w14:paraId="4D1E6138">
            <w:pPr>
              <w:rPr>
                <w:rFonts w:ascii="Times New Roman" w:hAnsi="Times New Roman" w:cs="Times New Roman"/>
                <w:b w:val="0"/>
                <w:color w:val="000000"/>
              </w:rPr>
            </w:pPr>
            <w:r>
              <w:rPr>
                <w:rFonts w:ascii="Times New Roman" w:hAnsi="Times New Roman" w:cs="Times New Roman"/>
                <w:b w:val="0"/>
                <w:color w:val="000000"/>
              </w:rPr>
              <w:t>N4</w:t>
            </w:r>
          </w:p>
        </w:tc>
        <w:tc>
          <w:tcPr>
            <w:tcW w:w="7314" w:type="dxa"/>
            <w:tcBorders>
              <w:top w:val="nil"/>
              <w:left w:val="nil"/>
              <w:bottom w:val="nil"/>
              <w:right w:val="nil"/>
            </w:tcBorders>
            <w:shd w:val="clear" w:color="auto" w:fill="FFFFFF"/>
            <w:tcMar>
              <w:top w:w="150" w:type="dxa"/>
              <w:left w:w="240" w:type="dxa"/>
              <w:bottom w:w="150" w:type="dxa"/>
              <w:right w:w="0" w:type="dxa"/>
            </w:tcMar>
            <w:vAlign w:val="center"/>
          </w:tcPr>
          <w:p w14:paraId="6E76D011">
            <w:pPr>
              <w:rPr>
                <w:rFonts w:ascii="Times New Roman" w:hAnsi="Times New Roman" w:cs="Times New Roman"/>
              </w:rPr>
            </w:pPr>
            <w:r>
              <w:rPr>
                <w:rFonts w:ascii="Times New Roman" w:hAnsi="Times New Roman" w:cs="Times New Roman"/>
                <w:b w:val="0"/>
                <w:color w:val="000000"/>
              </w:rPr>
              <w:t>“Even if the effects are not obvious, at least we have done something, and that gives us some comfort.”</w:t>
            </w:r>
          </w:p>
        </w:tc>
      </w:tr>
      <w:tr w14:paraId="61223A9F">
        <w:tblPrEx>
          <w:tblCellMar>
            <w:top w:w="15" w:type="dxa"/>
            <w:left w:w="15" w:type="dxa"/>
            <w:bottom w:w="15" w:type="dxa"/>
            <w:right w:w="15" w:type="dxa"/>
          </w:tblCellMar>
        </w:tblPrEx>
        <w:tc>
          <w:tcPr>
            <w:tcW w:w="720" w:type="pct"/>
            <w:tcBorders>
              <w:top w:val="nil"/>
              <w:left w:val="nil"/>
              <w:bottom w:val="nil"/>
              <w:right w:val="nil"/>
            </w:tcBorders>
            <w:shd w:val="clear" w:color="auto" w:fill="FFFFFF"/>
            <w:tcMar>
              <w:top w:w="150" w:type="dxa"/>
              <w:left w:w="0" w:type="dxa"/>
              <w:bottom w:w="150" w:type="dxa"/>
              <w:right w:w="240" w:type="dxa"/>
            </w:tcMar>
            <w:vAlign w:val="center"/>
          </w:tcPr>
          <w:p w14:paraId="3E01B1B4">
            <w:pPr>
              <w:rPr>
                <w:rFonts w:ascii="Times New Roman" w:hAnsi="Times New Roman" w:cs="Times New Roman"/>
                <w:b w:val="0"/>
                <w:color w:val="000000"/>
              </w:rPr>
            </w:pPr>
            <w:r>
              <w:rPr>
                <w:rFonts w:ascii="Times New Roman" w:hAnsi="Times New Roman" w:cs="Times New Roman"/>
                <w:b w:val="0"/>
                <w:color w:val="000000"/>
              </w:rPr>
              <w:t>N8</w:t>
            </w:r>
          </w:p>
        </w:tc>
        <w:tc>
          <w:tcPr>
            <w:tcW w:w="4279" w:type="pct"/>
            <w:tcBorders>
              <w:top w:val="nil"/>
              <w:left w:val="nil"/>
              <w:bottom w:val="nil"/>
              <w:right w:val="nil"/>
            </w:tcBorders>
            <w:shd w:val="clear" w:color="auto" w:fill="FFFFFF"/>
            <w:tcMar>
              <w:top w:w="150" w:type="dxa"/>
              <w:left w:w="240" w:type="dxa"/>
              <w:bottom w:w="150" w:type="dxa"/>
              <w:right w:w="0" w:type="dxa"/>
            </w:tcMar>
            <w:vAlign w:val="center"/>
          </w:tcPr>
          <w:p w14:paraId="620B289F">
            <w:pPr>
              <w:rPr>
                <w:rFonts w:ascii="Times New Roman" w:hAnsi="Times New Roman" w:cs="Times New Roman"/>
                <w:b w:val="0"/>
                <w:color w:val="000000"/>
              </w:rPr>
            </w:pPr>
            <w:r>
              <w:rPr>
                <w:rFonts w:ascii="Times New Roman" w:hAnsi="Times New Roman" w:cs="Times New Roman"/>
                <w:b w:val="0"/>
                <w:color w:val="000000"/>
              </w:rPr>
              <w:t>“Seeing these patients suffering physically and mentally, I feel empathy and compassion. That understanding actually strengthens my sense of responsibility, hoping that through nutrition, exercise, and psychological interventions, I can help alleviate their pain.”</w:t>
            </w:r>
          </w:p>
        </w:tc>
      </w:tr>
      <w:tr w14:paraId="389F9532">
        <w:tblPrEx>
          <w:tblCellMar>
            <w:top w:w="15" w:type="dxa"/>
            <w:left w:w="15" w:type="dxa"/>
            <w:bottom w:w="15" w:type="dxa"/>
            <w:right w:w="15" w:type="dxa"/>
          </w:tblCellMar>
        </w:tblPrEx>
        <w:tc>
          <w:tcPr>
            <w:tcW w:w="720" w:type="pct"/>
            <w:tcBorders>
              <w:top w:val="nil"/>
              <w:left w:val="nil"/>
              <w:bottom w:val="nil"/>
              <w:right w:val="nil"/>
            </w:tcBorders>
            <w:shd w:val="clear" w:color="auto" w:fill="FFFFFF"/>
            <w:tcMar>
              <w:top w:w="150" w:type="dxa"/>
              <w:left w:w="0" w:type="dxa"/>
              <w:bottom w:w="150" w:type="dxa"/>
              <w:right w:w="240" w:type="dxa"/>
            </w:tcMar>
            <w:vAlign w:val="center"/>
          </w:tcPr>
          <w:p w14:paraId="792FBDF3">
            <w:pPr>
              <w:rPr>
                <w:rFonts w:ascii="Times New Roman" w:hAnsi="Times New Roman" w:cs="Times New Roman"/>
                <w:b w:val="0"/>
                <w:color w:val="000000"/>
              </w:rPr>
            </w:pPr>
            <w:r>
              <w:rPr>
                <w:rFonts w:ascii="Times New Roman" w:hAnsi="Times New Roman" w:cs="Times New Roman"/>
                <w:b w:val="0"/>
                <w:color w:val="000000"/>
              </w:rPr>
              <w:t>N11</w:t>
            </w:r>
          </w:p>
        </w:tc>
        <w:tc>
          <w:tcPr>
            <w:tcW w:w="4279" w:type="pct"/>
            <w:tcBorders>
              <w:top w:val="nil"/>
              <w:left w:val="nil"/>
              <w:bottom w:val="nil"/>
              <w:right w:val="nil"/>
            </w:tcBorders>
            <w:shd w:val="clear" w:color="auto" w:fill="FFFFFF"/>
            <w:tcMar>
              <w:top w:w="150" w:type="dxa"/>
              <w:left w:w="240" w:type="dxa"/>
              <w:bottom w:w="150" w:type="dxa"/>
              <w:right w:w="0" w:type="dxa"/>
            </w:tcMar>
            <w:vAlign w:val="center"/>
          </w:tcPr>
          <w:p w14:paraId="37970B77">
            <w:pPr>
              <w:rPr>
                <w:rFonts w:ascii="Times New Roman" w:hAnsi="Times New Roman" w:cs="Times New Roman"/>
                <w:b w:val="0"/>
                <w:color w:val="000000"/>
              </w:rPr>
            </w:pPr>
            <w:r>
              <w:rPr>
                <w:rFonts w:ascii="Times New Roman" w:hAnsi="Times New Roman" w:cs="Times New Roman"/>
                <w:b w:val="0"/>
                <w:color w:val="000000"/>
              </w:rPr>
              <w:t>“However, I will not let their depression affect my attitude toward other patients. You have to separate work from personal feelings—just like you don't bring personal issues into work. I think that is how I manage.”</w:t>
            </w:r>
          </w:p>
        </w:tc>
      </w:tr>
      <w:tr w14:paraId="3B27AEA2">
        <w:tblPrEx>
          <w:tblCellMar>
            <w:top w:w="15" w:type="dxa"/>
            <w:left w:w="15" w:type="dxa"/>
            <w:bottom w:w="15" w:type="dxa"/>
            <w:right w:w="15" w:type="dxa"/>
          </w:tblCellMar>
        </w:tblPrEx>
        <w:tc>
          <w:tcPr>
            <w:tcW w:w="720" w:type="pct"/>
            <w:tcBorders>
              <w:top w:val="nil"/>
              <w:left w:val="nil"/>
              <w:bottom w:val="nil"/>
              <w:right w:val="nil"/>
            </w:tcBorders>
            <w:shd w:val="clear" w:color="auto" w:fill="FFFFFF"/>
            <w:tcMar>
              <w:top w:w="150" w:type="dxa"/>
              <w:left w:w="0" w:type="dxa"/>
              <w:bottom w:w="150" w:type="dxa"/>
              <w:right w:w="240" w:type="dxa"/>
            </w:tcMar>
            <w:vAlign w:val="center"/>
          </w:tcPr>
          <w:p w14:paraId="5D2B6525">
            <w:pPr>
              <w:rPr>
                <w:rFonts w:ascii="Times New Roman" w:hAnsi="Times New Roman" w:cs="Times New Roman"/>
                <w:b w:val="0"/>
                <w:color w:val="000000"/>
              </w:rPr>
            </w:pPr>
            <w:r>
              <w:rPr>
                <w:rFonts w:ascii="Times New Roman" w:hAnsi="Times New Roman" w:cs="Times New Roman"/>
                <w:b w:val="0"/>
                <w:color w:val="000000"/>
              </w:rPr>
              <w:t>N11</w:t>
            </w:r>
          </w:p>
        </w:tc>
        <w:tc>
          <w:tcPr>
            <w:tcW w:w="4279" w:type="pct"/>
            <w:tcBorders>
              <w:top w:val="nil"/>
              <w:left w:val="nil"/>
              <w:bottom w:val="nil"/>
              <w:right w:val="nil"/>
            </w:tcBorders>
            <w:shd w:val="clear" w:color="auto" w:fill="FFFFFF"/>
            <w:tcMar>
              <w:top w:w="150" w:type="dxa"/>
              <w:left w:w="240" w:type="dxa"/>
              <w:bottom w:w="150" w:type="dxa"/>
              <w:right w:w="0" w:type="dxa"/>
            </w:tcMar>
            <w:vAlign w:val="center"/>
          </w:tcPr>
          <w:p w14:paraId="64D42F4E">
            <w:pPr>
              <w:rPr>
                <w:rFonts w:ascii="Times New Roman" w:hAnsi="Times New Roman" w:cs="Times New Roman"/>
                <w:b w:val="0"/>
                <w:color w:val="000000"/>
              </w:rPr>
            </w:pPr>
            <w:r>
              <w:rPr>
                <w:rFonts w:ascii="Times New Roman" w:hAnsi="Times New Roman" w:cs="Times New Roman"/>
                <w:b w:val="0"/>
                <w:color w:val="000000"/>
              </w:rPr>
              <w:t>“And when some patients with pancreatic cancer come in severely ill but improve after treatment, we celebrate with them. Now we even give small rewards or certificates to encourage them.”</w:t>
            </w:r>
          </w:p>
        </w:tc>
      </w:tr>
      <w:tr w14:paraId="194A74E0">
        <w:tblPrEx>
          <w:tblCellMar>
            <w:top w:w="15" w:type="dxa"/>
            <w:left w:w="15" w:type="dxa"/>
            <w:bottom w:w="15" w:type="dxa"/>
            <w:right w:w="15" w:type="dxa"/>
          </w:tblCellMar>
        </w:tblPrEx>
        <w:tc>
          <w:tcPr>
            <w:tcW w:w="720" w:type="pct"/>
            <w:tcBorders>
              <w:top w:val="nil"/>
              <w:left w:val="nil"/>
              <w:bottom w:val="single" w:color="000000" w:sz="12" w:space="0"/>
              <w:right w:val="nil"/>
            </w:tcBorders>
            <w:shd w:val="clear" w:color="auto" w:fill="FFFFFF"/>
            <w:tcMar>
              <w:top w:w="150" w:type="dxa"/>
              <w:left w:w="0" w:type="dxa"/>
              <w:bottom w:w="150" w:type="dxa"/>
              <w:right w:w="240" w:type="dxa"/>
            </w:tcMar>
            <w:vAlign w:val="center"/>
          </w:tcPr>
          <w:p w14:paraId="7C635AE2">
            <w:pPr>
              <w:rPr>
                <w:rFonts w:ascii="Times New Roman" w:hAnsi="Times New Roman" w:cs="Times New Roman"/>
                <w:b w:val="0"/>
                <w:color w:val="000000"/>
              </w:rPr>
            </w:pPr>
            <w:r>
              <w:rPr>
                <w:rFonts w:ascii="Times New Roman" w:hAnsi="Times New Roman" w:cs="Times New Roman"/>
                <w:b w:val="0"/>
                <w:color w:val="000000"/>
              </w:rPr>
              <w:t>N12</w:t>
            </w:r>
          </w:p>
        </w:tc>
        <w:tc>
          <w:tcPr>
            <w:tcW w:w="4279" w:type="pct"/>
            <w:tcBorders>
              <w:top w:val="nil"/>
              <w:left w:val="nil"/>
              <w:bottom w:val="single" w:color="000000" w:sz="12" w:space="0"/>
              <w:right w:val="nil"/>
            </w:tcBorders>
            <w:shd w:val="clear" w:color="auto" w:fill="FFFFFF"/>
            <w:tcMar>
              <w:top w:w="150" w:type="dxa"/>
              <w:left w:w="240" w:type="dxa"/>
              <w:bottom w:w="150" w:type="dxa"/>
              <w:right w:w="0" w:type="dxa"/>
            </w:tcMar>
            <w:vAlign w:val="center"/>
          </w:tcPr>
          <w:p w14:paraId="0AA28EBC">
            <w:pPr>
              <w:rPr>
                <w:rFonts w:ascii="Times New Roman" w:hAnsi="Times New Roman" w:cs="Times New Roman"/>
                <w:b w:val="0"/>
                <w:color w:val="000000"/>
              </w:rPr>
            </w:pPr>
            <w:r>
              <w:rPr>
                <w:rFonts w:ascii="Times New Roman" w:hAnsi="Times New Roman" w:cs="Times New Roman"/>
              </w:rPr>
              <w:t xml:space="preserve">“There are moments during work when I’m affected by my emotions, but I have to keep going, so I force myself to detach from those feelings. After all, having worked in clinical practice for so long, I’ve learnt to control my emotions well enough to ensure they don’t interfere with the implementation of my work.” </w:t>
            </w:r>
          </w:p>
        </w:tc>
      </w:tr>
    </w:tbl>
    <w:p w14:paraId="58728027">
      <w:pPr>
        <w:rPr>
          <w:b/>
          <w:bCs/>
        </w:rPr>
      </w:pPr>
      <w:r>
        <w:rPr>
          <w:b/>
          <w:bCs/>
        </w:rPr>
        <w:t>2. Subjective Norm</w:t>
      </w:r>
    </w:p>
    <w:p w14:paraId="3BAB3CA6">
      <w:pPr>
        <w:rPr>
          <w:b/>
          <w:bCs/>
        </w:rPr>
      </w:pPr>
      <w:r>
        <w:rPr>
          <w:b/>
          <w:bCs/>
        </w:rPr>
        <w:t>2.1 Patients and Families: Expectations of Support and Pressure of Doubt</w:t>
      </w:r>
    </w:p>
    <w:tbl>
      <w:tblPr>
        <w:tblStyle w:val="13"/>
        <w:tblW w:w="5000" w:type="pct"/>
        <w:tblInd w:w="0" w:type="dxa"/>
        <w:tblLayout w:type="autofit"/>
        <w:tblCellMar>
          <w:top w:w="15" w:type="dxa"/>
          <w:left w:w="15" w:type="dxa"/>
          <w:bottom w:w="15" w:type="dxa"/>
          <w:right w:w="15" w:type="dxa"/>
        </w:tblCellMar>
      </w:tblPr>
      <w:tblGrid>
        <w:gridCol w:w="1232"/>
        <w:gridCol w:w="7314"/>
      </w:tblGrid>
      <w:tr w14:paraId="6391426E">
        <w:tblPrEx>
          <w:tblCellMar>
            <w:top w:w="15" w:type="dxa"/>
            <w:left w:w="15" w:type="dxa"/>
            <w:bottom w:w="15" w:type="dxa"/>
            <w:right w:w="15" w:type="dxa"/>
          </w:tblCellMar>
        </w:tblPrEx>
        <w:trPr>
          <w:tblHeader/>
        </w:trPr>
        <w:tc>
          <w:tcPr>
            <w:tcW w:w="563" w:type="pct"/>
            <w:tcBorders>
              <w:top w:val="single" w:color="000000" w:sz="12" w:space="0"/>
              <w:left w:val="nil"/>
              <w:bottom w:val="single" w:color="000000" w:sz="4" w:space="0"/>
              <w:right w:val="nil"/>
              <w:tl2br w:val="nil"/>
            </w:tcBorders>
            <w:shd w:val="clear" w:color="auto" w:fill="FFFFFF"/>
            <w:tcMar>
              <w:top w:w="150" w:type="dxa"/>
              <w:left w:w="0" w:type="dxa"/>
              <w:bottom w:w="150" w:type="dxa"/>
              <w:right w:w="240" w:type="dxa"/>
            </w:tcMar>
            <w:vAlign w:val="center"/>
          </w:tcPr>
          <w:p w14:paraId="33427609">
            <w:pPr>
              <w:rPr>
                <w:rFonts w:ascii="Times New Roman" w:hAnsi="Times New Roman" w:cs="Times New Roman"/>
                <w:b w:val="0"/>
                <w:color w:val="000000"/>
              </w:rPr>
            </w:pPr>
            <w:r>
              <w:rPr>
                <w:rFonts w:ascii="Times New Roman" w:hAnsi="Times New Roman" w:cs="Times New Roman"/>
                <w:b w:val="0"/>
                <w:color w:val="000000"/>
              </w:rPr>
              <w:t>Interviewee</w:t>
            </w:r>
          </w:p>
        </w:tc>
        <w:tc>
          <w:tcPr>
            <w:tcW w:w="4438" w:type="pct"/>
            <w:tcBorders>
              <w:top w:val="single" w:color="000000" w:sz="12" w:space="0"/>
              <w:left w:val="nil"/>
              <w:bottom w:val="single" w:color="000000" w:sz="4" w:space="0"/>
              <w:right w:val="nil"/>
            </w:tcBorders>
            <w:shd w:val="clear" w:color="auto" w:fill="FFFFFF"/>
            <w:tcMar>
              <w:top w:w="150" w:type="dxa"/>
              <w:left w:w="240" w:type="dxa"/>
              <w:bottom w:w="150" w:type="dxa"/>
              <w:right w:w="240" w:type="dxa"/>
            </w:tcMar>
            <w:vAlign w:val="center"/>
          </w:tcPr>
          <w:p w14:paraId="17B706EC">
            <w:pPr>
              <w:rPr>
                <w:rFonts w:ascii="Times New Roman" w:hAnsi="Times New Roman" w:cs="Times New Roman"/>
                <w:b w:val="0"/>
                <w:color w:val="000000"/>
              </w:rPr>
            </w:pPr>
            <w:r>
              <w:rPr>
                <w:rFonts w:ascii="Times New Roman" w:hAnsi="Times New Roman" w:cs="Times New Roman"/>
                <w:b w:val="0"/>
                <w:color w:val="000000"/>
              </w:rPr>
              <w:t>Quotes</w:t>
            </w:r>
          </w:p>
        </w:tc>
      </w:tr>
      <w:tr w14:paraId="70B9205F">
        <w:tblPrEx>
          <w:tblCellMar>
            <w:top w:w="15" w:type="dxa"/>
            <w:left w:w="15" w:type="dxa"/>
            <w:bottom w:w="15" w:type="dxa"/>
            <w:right w:w="15" w:type="dxa"/>
          </w:tblCellMar>
        </w:tblPrEx>
        <w:tc>
          <w:tcPr>
            <w:tcW w:w="563" w:type="pct"/>
            <w:tcBorders>
              <w:top w:val="single" w:color="000000" w:sz="4" w:space="0"/>
              <w:left w:val="nil"/>
              <w:bottom w:val="nil"/>
              <w:right w:val="nil"/>
            </w:tcBorders>
            <w:shd w:val="clear" w:color="auto" w:fill="FFFFFF"/>
            <w:tcMar>
              <w:top w:w="150" w:type="dxa"/>
              <w:left w:w="0" w:type="dxa"/>
              <w:bottom w:w="150" w:type="dxa"/>
              <w:right w:w="240" w:type="dxa"/>
            </w:tcMar>
            <w:vAlign w:val="center"/>
          </w:tcPr>
          <w:p w14:paraId="56AE66BA">
            <w:pPr>
              <w:rPr>
                <w:rFonts w:ascii="Times New Roman" w:hAnsi="Times New Roman" w:cs="Times New Roman"/>
                <w:b w:val="0"/>
                <w:color w:val="000000"/>
              </w:rPr>
            </w:pPr>
            <w:r>
              <w:rPr>
                <w:rFonts w:ascii="Times New Roman" w:hAnsi="Times New Roman" w:cs="Times New Roman"/>
                <w:b w:val="0"/>
                <w:color w:val="000000"/>
              </w:rPr>
              <w:t>N3</w:t>
            </w:r>
          </w:p>
        </w:tc>
        <w:tc>
          <w:tcPr>
            <w:tcW w:w="4438" w:type="pct"/>
            <w:tcBorders>
              <w:top w:val="single" w:color="000000" w:sz="4" w:space="0"/>
              <w:left w:val="nil"/>
              <w:bottom w:val="nil"/>
              <w:right w:val="nil"/>
            </w:tcBorders>
            <w:shd w:val="clear" w:color="auto" w:fill="FFFFFF"/>
            <w:tcMar>
              <w:top w:w="150" w:type="dxa"/>
              <w:left w:w="240" w:type="dxa"/>
              <w:bottom w:w="150" w:type="dxa"/>
              <w:right w:w="0" w:type="dxa"/>
            </w:tcMar>
            <w:vAlign w:val="center"/>
          </w:tcPr>
          <w:p w14:paraId="7BA7D591">
            <w:pPr>
              <w:rPr>
                <w:rFonts w:ascii="Times New Roman" w:hAnsi="Times New Roman" w:cs="Times New Roman"/>
                <w:b w:val="0"/>
                <w:color w:val="000000"/>
              </w:rPr>
            </w:pPr>
            <w:r>
              <w:rPr>
                <w:rFonts w:ascii="Times New Roman" w:hAnsi="Times New Roman" w:cs="Times New Roman"/>
                <w:b w:val="0"/>
                <w:color w:val="000000"/>
              </w:rPr>
              <w:t>“The cooperation and adherence of patients and their families are crucial. Some families think our motives are not pure or that our efforts are unnecessary—believing that the patient no longer needs this. However, if families feel that the patient truly needs our help, our efforts may yield twice the results with half the effort.”</w:t>
            </w:r>
          </w:p>
        </w:tc>
      </w:tr>
      <w:tr w14:paraId="6231A4EC">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091BD0BB">
            <w:pPr>
              <w:rPr>
                <w:rFonts w:ascii="Times New Roman" w:hAnsi="Times New Roman" w:cs="Times New Roman"/>
                <w:b w:val="0"/>
                <w:color w:val="000000"/>
              </w:rPr>
            </w:pPr>
            <w:r>
              <w:rPr>
                <w:rFonts w:ascii="Times New Roman" w:hAnsi="Times New Roman" w:cs="Times New Roman"/>
                <w:b w:val="0"/>
                <w:color w:val="000000"/>
              </w:rPr>
              <w:t>N4</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0B233EEC">
            <w:pPr>
              <w:rPr>
                <w:rFonts w:ascii="Times New Roman" w:hAnsi="Times New Roman" w:cs="Times New Roman"/>
                <w:b w:val="0"/>
                <w:color w:val="000000"/>
              </w:rPr>
            </w:pPr>
            <w:r>
              <w:rPr>
                <w:rFonts w:ascii="Times New Roman" w:hAnsi="Times New Roman" w:cs="Times New Roman"/>
              </w:rPr>
              <w:t>“The successful implementation of these interventions actually depends to a large extent on the patient’s adherence and long-term cooperation, as well as the cooperation and support provided by family members in terms of home care. Therefore, this group of carers is extremely important.”</w:t>
            </w:r>
          </w:p>
        </w:tc>
      </w:tr>
      <w:tr w14:paraId="0456B4C4">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2590CCA0">
            <w:pPr>
              <w:rPr>
                <w:rFonts w:hint="eastAsia" w:ascii="Times New Roman" w:hAnsi="Times New Roman" w:cs="Times New Roman" w:eastAsiaTheme="minorEastAsia"/>
                <w:b w:val="0"/>
                <w:color w:val="000000"/>
                <w:lang w:val="en-US" w:eastAsia="zh-CN"/>
              </w:rPr>
            </w:pPr>
            <w:r>
              <w:rPr>
                <w:rFonts w:ascii="Times New Roman" w:hAnsi="Times New Roman" w:cs="Times New Roman"/>
                <w:b w:val="0"/>
                <w:color w:val="000000"/>
              </w:rPr>
              <w:t>N</w:t>
            </w:r>
            <w:r>
              <w:rPr>
                <w:rFonts w:hint="eastAsia" w:ascii="Times New Roman" w:hAnsi="Times New Roman" w:cs="Times New Roman"/>
                <w:b w:val="0"/>
                <w:color w:val="000000"/>
                <w:lang w:val="en-US" w:eastAsia="zh-CN"/>
              </w:rPr>
              <w:t>5</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3F06D644">
            <w:pPr>
              <w:rPr>
                <w:rFonts w:ascii="Times New Roman" w:hAnsi="Times New Roman" w:cs="Times New Roman"/>
                <w:b w:val="0"/>
                <w:color w:val="000000"/>
              </w:rPr>
            </w:pPr>
            <w:r>
              <w:rPr>
                <w:rFonts w:ascii="Times New Roman" w:hAnsi="Times New Roman" w:cs="Times New Roman"/>
              </w:rPr>
              <w:t>“The level of cooperation and adherence from patients and their families is also crucial. Some family members may feel that our motives are not pure or that our efforts are unnecessary—believing that the patient no longer needs this at all and that what we’re doing is of little significance. However, if family members perceive the interventions as effective and welcome them, recognising that the patient truly needs professionals like us right now, then our efforts may yield twice the results with half the effort.”</w:t>
            </w:r>
          </w:p>
        </w:tc>
      </w:tr>
      <w:tr w14:paraId="206A08C9">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0D617050">
            <w:pPr>
              <w:rPr>
                <w:rFonts w:ascii="Times New Roman" w:hAnsi="Times New Roman" w:cs="Times New Roman"/>
                <w:b w:val="0"/>
                <w:color w:val="000000"/>
              </w:rPr>
            </w:pPr>
            <w:r>
              <w:rPr>
                <w:rFonts w:ascii="Times New Roman" w:hAnsi="Times New Roman" w:cs="Times New Roman"/>
                <w:b w:val="0"/>
                <w:color w:val="000000"/>
              </w:rPr>
              <w:t>N7</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6E1E6DDF">
            <w:pPr>
              <w:rPr>
                <w:rFonts w:ascii="Times New Roman" w:hAnsi="Times New Roman" w:cs="Times New Roman"/>
                <w:b w:val="0"/>
                <w:color w:val="000000"/>
              </w:rPr>
            </w:pPr>
            <w:r>
              <w:rPr>
                <w:rFonts w:ascii="Times New Roman" w:hAnsi="Times New Roman" w:cs="Times New Roman"/>
              </w:rPr>
              <w:t>“Some patients say they can manage their diet on their own—they’re quite old and know how to eat properly. For example, they’ll tell me they use a blender to puree their food until it’s very smooth, then eat small amounts frequently. Sometimes they vomit, but they force themselves to eat a little more anyway. There are also patients who are farmers; they believe that their daily farm work counts as exercise and don’t want to accept guidance from professionals.”</w:t>
            </w:r>
          </w:p>
        </w:tc>
      </w:tr>
      <w:tr w14:paraId="220E650C">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1EDFDBC4">
            <w:pPr>
              <w:rPr>
                <w:rFonts w:ascii="Times New Roman" w:hAnsi="Times New Roman" w:cs="Times New Roman"/>
                <w:b w:val="0"/>
                <w:color w:val="000000"/>
              </w:rPr>
            </w:pPr>
            <w:r>
              <w:rPr>
                <w:rFonts w:ascii="Times New Roman" w:hAnsi="Times New Roman" w:cs="Times New Roman"/>
                <w:b w:val="0"/>
                <w:color w:val="000000"/>
              </w:rPr>
              <w:t>N9</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0CFEB264">
            <w:pPr>
              <w:rPr>
                <w:rFonts w:ascii="Times New Roman" w:hAnsi="Times New Roman" w:cs="Times New Roman"/>
                <w:b w:val="0"/>
                <w:color w:val="000000"/>
              </w:rPr>
            </w:pPr>
            <w:r>
              <w:rPr>
                <w:rFonts w:ascii="Times New Roman" w:hAnsi="Times New Roman" w:cs="Times New Roman"/>
                <w:b w:val="0"/>
                <w:color w:val="000000"/>
              </w:rPr>
              <w:t>“The family members the patient relies on most—those who live with them or those whose opinions the patient values. If the family member accepts the recommendation, the patient usually follows.”</w:t>
            </w:r>
          </w:p>
        </w:tc>
      </w:tr>
      <w:tr w14:paraId="521EEB0A">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1D47321D">
            <w:pPr>
              <w:rPr>
                <w:rFonts w:ascii="Times New Roman" w:hAnsi="Times New Roman" w:cs="Times New Roman"/>
                <w:b w:val="0"/>
                <w:color w:val="000000"/>
              </w:rPr>
            </w:pPr>
            <w:r>
              <w:rPr>
                <w:rFonts w:ascii="Times New Roman" w:hAnsi="Times New Roman" w:cs="Times New Roman"/>
                <w:b w:val="0"/>
                <w:color w:val="000000"/>
              </w:rPr>
              <w:t>N9</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4F5A3137">
            <w:pPr>
              <w:rPr>
                <w:rFonts w:ascii="Times New Roman" w:hAnsi="Times New Roman" w:cs="Times New Roman"/>
                <w:b w:val="0"/>
                <w:color w:val="000000"/>
              </w:rPr>
            </w:pPr>
            <w:r>
              <w:rPr>
                <w:rFonts w:ascii="Times New Roman" w:hAnsi="Times New Roman" w:cs="Times New Roman"/>
                <w:b w:val="0"/>
                <w:color w:val="000000"/>
              </w:rPr>
              <w:t>“Some families may refuse. In such cases, we respect their wishes. Sometimes I suggest they look up information online first, or I introduce them to other patients who have had good results with ear acupressure, so they can ask about the experience and decide.”</w:t>
            </w:r>
          </w:p>
        </w:tc>
      </w:tr>
      <w:tr w14:paraId="165FC489">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072BB33B">
            <w:pPr>
              <w:rPr>
                <w:rFonts w:ascii="Times New Roman" w:hAnsi="Times New Roman" w:cs="Times New Roman"/>
                <w:b w:val="0"/>
                <w:color w:val="000000"/>
              </w:rPr>
            </w:pPr>
            <w:r>
              <w:rPr>
                <w:rFonts w:ascii="Times New Roman" w:hAnsi="Times New Roman" w:cs="Times New Roman"/>
                <w:b w:val="0"/>
                <w:color w:val="000000"/>
              </w:rPr>
              <w:t>N10</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328794AF">
            <w:pPr>
              <w:rPr>
                <w:rFonts w:ascii="Times New Roman" w:hAnsi="Times New Roman" w:cs="Times New Roman"/>
                <w:b w:val="0"/>
                <w:color w:val="000000"/>
              </w:rPr>
            </w:pPr>
            <w:r>
              <w:rPr>
                <w:rFonts w:ascii="Times New Roman" w:hAnsi="Times New Roman" w:cs="Times New Roman"/>
                <w:b w:val="0"/>
                <w:color w:val="000000"/>
              </w:rPr>
              <w:t>“For example, I once had a young patient with liver cancer; his wife kept crying and seemed depressed. The patient also deteriorated quickly. If the family is optimistic and the patient is optimistic, the atmosphere is lighter, and recovery may be better.”</w:t>
            </w:r>
          </w:p>
        </w:tc>
      </w:tr>
      <w:tr w14:paraId="6B964DA5">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73036FC4">
            <w:pPr>
              <w:rPr>
                <w:rFonts w:ascii="Times New Roman" w:hAnsi="Times New Roman" w:cs="Times New Roman"/>
                <w:b w:val="0"/>
                <w:color w:val="000000"/>
              </w:rPr>
            </w:pPr>
            <w:r>
              <w:rPr>
                <w:rFonts w:ascii="Times New Roman" w:hAnsi="Times New Roman" w:cs="Times New Roman"/>
                <w:b w:val="0"/>
                <w:color w:val="000000"/>
              </w:rPr>
              <w:t>N11</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65E3B4A7">
            <w:pPr>
              <w:rPr>
                <w:rFonts w:ascii="Times New Roman" w:hAnsi="Times New Roman" w:cs="Times New Roman"/>
                <w:b w:val="0"/>
                <w:color w:val="000000"/>
              </w:rPr>
            </w:pPr>
            <w:r>
              <w:rPr>
                <w:rFonts w:ascii="Times New Roman" w:hAnsi="Times New Roman" w:cs="Times New Roman"/>
                <w:b w:val="0"/>
                <w:color w:val="000000"/>
              </w:rPr>
              <w:t>“The only major obstacle is patients' emotional resistance and non‐cooperation, and sometimes families also do not cooperate.”</w:t>
            </w:r>
          </w:p>
        </w:tc>
      </w:tr>
      <w:tr w14:paraId="77265AE0">
        <w:tblPrEx>
          <w:tblCellMar>
            <w:top w:w="15" w:type="dxa"/>
            <w:left w:w="15" w:type="dxa"/>
            <w:bottom w:w="15" w:type="dxa"/>
            <w:right w:w="15" w:type="dxa"/>
          </w:tblCellMar>
        </w:tblPrEx>
        <w:tc>
          <w:tcPr>
            <w:tcW w:w="563" w:type="pct"/>
            <w:tcBorders>
              <w:top w:val="nil"/>
              <w:left w:val="nil"/>
              <w:bottom w:val="single" w:color="000000" w:sz="12" w:space="0"/>
              <w:right w:val="nil"/>
            </w:tcBorders>
            <w:shd w:val="clear" w:color="auto" w:fill="FFFFFF"/>
            <w:tcMar>
              <w:top w:w="150" w:type="dxa"/>
              <w:left w:w="0" w:type="dxa"/>
              <w:bottom w:w="150" w:type="dxa"/>
              <w:right w:w="240" w:type="dxa"/>
            </w:tcMar>
            <w:vAlign w:val="center"/>
          </w:tcPr>
          <w:p w14:paraId="002DB120">
            <w:pPr>
              <w:rPr>
                <w:rFonts w:hint="eastAsia" w:ascii="Times New Roman" w:hAnsi="Times New Roman" w:cs="Times New Roman" w:eastAsiaTheme="minorEastAsia"/>
                <w:b w:val="0"/>
                <w:color w:val="000000"/>
                <w:lang w:val="en-US" w:eastAsia="zh-CN"/>
              </w:rPr>
            </w:pPr>
            <w:r>
              <w:rPr>
                <w:rFonts w:ascii="Times New Roman" w:hAnsi="Times New Roman" w:cs="Times New Roman"/>
                <w:b w:val="0"/>
                <w:color w:val="000000"/>
              </w:rPr>
              <w:t>N1</w:t>
            </w:r>
            <w:r>
              <w:rPr>
                <w:rFonts w:hint="eastAsia" w:ascii="Times New Roman" w:hAnsi="Times New Roman" w:cs="Times New Roman"/>
                <w:b w:val="0"/>
                <w:color w:val="000000"/>
                <w:lang w:val="en-US" w:eastAsia="zh-CN"/>
              </w:rPr>
              <w:t>3</w:t>
            </w:r>
          </w:p>
        </w:tc>
        <w:tc>
          <w:tcPr>
            <w:tcW w:w="4438" w:type="pct"/>
            <w:tcBorders>
              <w:top w:val="nil"/>
              <w:left w:val="nil"/>
              <w:bottom w:val="single" w:color="000000" w:sz="12" w:space="0"/>
              <w:right w:val="nil"/>
            </w:tcBorders>
            <w:shd w:val="clear" w:color="auto" w:fill="FFFFFF"/>
            <w:tcMar>
              <w:top w:w="150" w:type="dxa"/>
              <w:left w:w="240" w:type="dxa"/>
              <w:bottom w:w="150" w:type="dxa"/>
              <w:right w:w="0" w:type="dxa"/>
            </w:tcMar>
            <w:vAlign w:val="center"/>
          </w:tcPr>
          <w:p w14:paraId="73F0C79A">
            <w:pPr>
              <w:rPr>
                <w:rFonts w:ascii="Times New Roman" w:hAnsi="Times New Roman" w:cs="Times New Roman"/>
                <w:b w:val="0"/>
                <w:color w:val="000000"/>
              </w:rPr>
            </w:pPr>
            <w:r>
              <w:rPr>
                <w:rFonts w:ascii="Times New Roman" w:hAnsi="Times New Roman" w:cs="Times New Roman"/>
              </w:rPr>
              <w:t>“I believe the patient’s family members actually have a significant influence. For example, some family members will intervene to prevent the patient from following the recommendations. We might recommend an exercise regimen, but the family might feel the patient is too frail and choose to keep them at home instead of having them be active… The same goes for diet; some family members, worried about the patient’s loss of appetite and weight loss, will force the patient to eat more…”</w:t>
            </w:r>
          </w:p>
        </w:tc>
      </w:tr>
    </w:tbl>
    <w:p w14:paraId="15793C3D">
      <w:pPr>
        <w:rPr>
          <w:b/>
          <w:bCs/>
        </w:rPr>
      </w:pPr>
      <w:r>
        <w:rPr>
          <w:b/>
          <w:bCs/>
        </w:rPr>
        <w:t>2.2 Department Management: Emphasis on Promotion and Resource Shortage</w:t>
      </w:r>
    </w:p>
    <w:tbl>
      <w:tblPr>
        <w:tblStyle w:val="13"/>
        <w:tblW w:w="5000" w:type="pct"/>
        <w:tblInd w:w="0" w:type="dxa"/>
        <w:tblLayout w:type="autofit"/>
        <w:tblCellMar>
          <w:top w:w="15" w:type="dxa"/>
          <w:left w:w="15" w:type="dxa"/>
          <w:bottom w:w="15" w:type="dxa"/>
          <w:right w:w="15" w:type="dxa"/>
        </w:tblCellMar>
      </w:tblPr>
      <w:tblGrid>
        <w:gridCol w:w="1232"/>
        <w:gridCol w:w="7314"/>
      </w:tblGrid>
      <w:tr w14:paraId="4C62E383">
        <w:tblPrEx>
          <w:tblCellMar>
            <w:top w:w="15" w:type="dxa"/>
            <w:left w:w="15" w:type="dxa"/>
            <w:bottom w:w="15" w:type="dxa"/>
            <w:right w:w="15" w:type="dxa"/>
          </w:tblCellMar>
        </w:tblPrEx>
        <w:trPr>
          <w:tblHeader/>
        </w:trPr>
        <w:tc>
          <w:tcPr>
            <w:tcW w:w="563" w:type="pct"/>
            <w:tcBorders>
              <w:top w:val="single" w:color="000000" w:sz="12" w:space="0"/>
              <w:left w:val="nil"/>
              <w:bottom w:val="single" w:color="000000" w:sz="4" w:space="0"/>
              <w:right w:val="nil"/>
              <w:tl2br w:val="nil"/>
            </w:tcBorders>
            <w:shd w:val="clear" w:color="auto" w:fill="FFFFFF"/>
            <w:tcMar>
              <w:top w:w="150" w:type="dxa"/>
              <w:left w:w="0" w:type="dxa"/>
              <w:bottom w:w="150" w:type="dxa"/>
              <w:right w:w="240" w:type="dxa"/>
            </w:tcMar>
            <w:vAlign w:val="center"/>
          </w:tcPr>
          <w:p w14:paraId="6708A32F">
            <w:pPr>
              <w:rPr>
                <w:rFonts w:ascii="Times New Roman" w:hAnsi="Times New Roman" w:cs="Times New Roman"/>
                <w:b w:val="0"/>
                <w:color w:val="000000"/>
              </w:rPr>
            </w:pPr>
            <w:r>
              <w:rPr>
                <w:rFonts w:ascii="Times New Roman" w:hAnsi="Times New Roman" w:cs="Times New Roman"/>
                <w:b w:val="0"/>
                <w:color w:val="000000"/>
              </w:rPr>
              <w:t>Interviewee</w:t>
            </w:r>
          </w:p>
        </w:tc>
        <w:tc>
          <w:tcPr>
            <w:tcW w:w="4438" w:type="pct"/>
            <w:tcBorders>
              <w:top w:val="single" w:color="000000" w:sz="12" w:space="0"/>
              <w:left w:val="nil"/>
              <w:bottom w:val="single" w:color="000000" w:sz="4" w:space="0"/>
              <w:right w:val="nil"/>
            </w:tcBorders>
            <w:shd w:val="clear" w:color="auto" w:fill="FFFFFF"/>
            <w:tcMar>
              <w:top w:w="150" w:type="dxa"/>
              <w:left w:w="240" w:type="dxa"/>
              <w:bottom w:w="150" w:type="dxa"/>
              <w:right w:w="240" w:type="dxa"/>
            </w:tcMar>
            <w:vAlign w:val="center"/>
          </w:tcPr>
          <w:p w14:paraId="516936A9">
            <w:pPr>
              <w:rPr>
                <w:rFonts w:ascii="Times New Roman" w:hAnsi="Times New Roman" w:cs="Times New Roman"/>
                <w:b w:val="0"/>
                <w:color w:val="000000"/>
              </w:rPr>
            </w:pPr>
            <w:r>
              <w:rPr>
                <w:rFonts w:ascii="Times New Roman" w:hAnsi="Times New Roman" w:cs="Times New Roman"/>
                <w:b w:val="0"/>
                <w:color w:val="000000"/>
              </w:rPr>
              <w:t>Quotes</w:t>
            </w:r>
          </w:p>
        </w:tc>
      </w:tr>
      <w:tr w14:paraId="01EB9579">
        <w:tblPrEx>
          <w:tblCellMar>
            <w:top w:w="15" w:type="dxa"/>
            <w:left w:w="15" w:type="dxa"/>
            <w:bottom w:w="15" w:type="dxa"/>
            <w:right w:w="15" w:type="dxa"/>
          </w:tblCellMar>
        </w:tblPrEx>
        <w:tc>
          <w:tcPr>
            <w:tcW w:w="563" w:type="pct"/>
            <w:tcBorders>
              <w:top w:val="single" w:color="000000" w:sz="4" w:space="0"/>
              <w:left w:val="nil"/>
              <w:bottom w:val="nil"/>
              <w:right w:val="nil"/>
            </w:tcBorders>
            <w:shd w:val="clear" w:color="auto" w:fill="FFFFFF"/>
            <w:tcMar>
              <w:top w:w="150" w:type="dxa"/>
              <w:left w:w="0" w:type="dxa"/>
              <w:bottom w:w="150" w:type="dxa"/>
              <w:right w:w="240" w:type="dxa"/>
            </w:tcMar>
            <w:vAlign w:val="center"/>
          </w:tcPr>
          <w:p w14:paraId="08BEE492">
            <w:pPr>
              <w:rPr>
                <w:rFonts w:ascii="Times New Roman" w:hAnsi="Times New Roman" w:cs="Times New Roman"/>
                <w:b w:val="0"/>
                <w:color w:val="000000"/>
              </w:rPr>
            </w:pPr>
            <w:r>
              <w:rPr>
                <w:rFonts w:ascii="Times New Roman" w:hAnsi="Times New Roman" w:cs="Times New Roman"/>
                <w:b w:val="0"/>
                <w:color w:val="000000"/>
              </w:rPr>
              <w:t>N1</w:t>
            </w:r>
          </w:p>
        </w:tc>
        <w:tc>
          <w:tcPr>
            <w:tcW w:w="4438" w:type="pct"/>
            <w:tcBorders>
              <w:top w:val="single" w:color="000000" w:sz="4" w:space="0"/>
              <w:left w:val="nil"/>
              <w:bottom w:val="nil"/>
              <w:right w:val="nil"/>
            </w:tcBorders>
            <w:shd w:val="clear" w:color="auto" w:fill="FFFFFF"/>
            <w:tcMar>
              <w:top w:w="150" w:type="dxa"/>
              <w:left w:w="240" w:type="dxa"/>
              <w:bottom w:w="150" w:type="dxa"/>
              <w:right w:w="0" w:type="dxa"/>
            </w:tcMar>
            <w:vAlign w:val="center"/>
          </w:tcPr>
          <w:p w14:paraId="1E536F8F">
            <w:pPr>
              <w:rPr>
                <w:rFonts w:ascii="Times New Roman" w:hAnsi="Times New Roman" w:cs="Times New Roman"/>
                <w:b w:val="0"/>
                <w:color w:val="000000"/>
              </w:rPr>
            </w:pPr>
            <w:r>
              <w:rPr>
                <w:rFonts w:ascii="Times New Roman" w:hAnsi="Times New Roman" w:cs="Times New Roman"/>
                <w:b w:val="0"/>
                <w:color w:val="000000"/>
              </w:rPr>
              <w:t>“Support from the head nurse and department director.”</w:t>
            </w:r>
          </w:p>
        </w:tc>
      </w:tr>
      <w:tr w14:paraId="1308EA28">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45D1F23D">
            <w:pPr>
              <w:rPr>
                <w:rFonts w:ascii="Times New Roman" w:hAnsi="Times New Roman" w:cs="Times New Roman"/>
                <w:b w:val="0"/>
                <w:color w:val="000000"/>
              </w:rPr>
            </w:pPr>
            <w:r>
              <w:rPr>
                <w:rFonts w:ascii="Times New Roman" w:hAnsi="Times New Roman" w:cs="Times New Roman"/>
                <w:b w:val="0"/>
                <w:color w:val="000000"/>
              </w:rPr>
              <w:t>N2</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2246D93E">
            <w:pPr>
              <w:rPr>
                <w:rFonts w:ascii="Times New Roman" w:hAnsi="Times New Roman" w:cs="Times New Roman"/>
                <w:b w:val="0"/>
                <w:color w:val="000000"/>
              </w:rPr>
            </w:pPr>
            <w:r>
              <w:rPr>
                <w:rFonts w:ascii="Times New Roman" w:hAnsi="Times New Roman" w:cs="Times New Roman"/>
              </w:rPr>
              <w:t>“I feel that the direction set by our leaders serves as a very direct guide for us as subordinates. If we undertake tasks without clear guidance from leadership, it may add to our workload. However, with leadership support, we may be able to secure additional resources.”</w:t>
            </w:r>
          </w:p>
        </w:tc>
      </w:tr>
      <w:tr w14:paraId="7E4E2940">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580BB0B6">
            <w:pPr>
              <w:rPr>
                <w:rFonts w:ascii="Times New Roman" w:hAnsi="Times New Roman" w:cs="Times New Roman"/>
                <w:b w:val="0"/>
                <w:color w:val="000000"/>
              </w:rPr>
            </w:pPr>
            <w:r>
              <w:rPr>
                <w:rFonts w:ascii="Times New Roman" w:hAnsi="Times New Roman" w:cs="Times New Roman"/>
                <w:b w:val="0"/>
                <w:color w:val="000000"/>
              </w:rPr>
              <w:t>N3</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68CA738A">
            <w:pPr>
              <w:rPr>
                <w:rFonts w:ascii="Times New Roman" w:hAnsi="Times New Roman" w:cs="Times New Roman"/>
                <w:b w:val="0"/>
                <w:color w:val="000000"/>
              </w:rPr>
            </w:pPr>
            <w:r>
              <w:rPr>
                <w:rFonts w:ascii="Times New Roman" w:hAnsi="Times New Roman" w:cs="Times New Roman"/>
                <w:b w:val="0"/>
                <w:color w:val="000000"/>
              </w:rPr>
              <w:t>“The head nurse and department director sent nurses to undergo training in nutrition-related knowledge, during which they also obtained a certification as specialised nurses in this field. This has enabled the department to provide comprehensive nutritional management for patients with gastrointestinal cancers.”</w:t>
            </w:r>
          </w:p>
          <w:p w14:paraId="0CBFDB49">
            <w:pPr>
              <w:rPr>
                <w:rFonts w:ascii="Times New Roman" w:hAnsi="Times New Roman" w:cs="Times New Roman"/>
                <w:b w:val="0"/>
                <w:color w:val="000000"/>
              </w:rPr>
            </w:pPr>
          </w:p>
        </w:tc>
      </w:tr>
      <w:tr w14:paraId="622B92F9">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179186B8">
            <w:pPr>
              <w:rPr>
                <w:rFonts w:ascii="Times New Roman" w:hAnsi="Times New Roman" w:cs="Times New Roman"/>
                <w:b w:val="0"/>
                <w:color w:val="000000"/>
              </w:rPr>
            </w:pPr>
            <w:r>
              <w:rPr>
                <w:rFonts w:ascii="Times New Roman" w:hAnsi="Times New Roman" w:cs="Times New Roman"/>
                <w:b w:val="0"/>
                <w:color w:val="000000"/>
              </w:rPr>
              <w:t>N3</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44EA0E18">
            <w:pPr>
              <w:rPr>
                <w:rFonts w:ascii="Times New Roman" w:hAnsi="Times New Roman" w:cs="Times New Roman"/>
                <w:b w:val="0"/>
                <w:color w:val="000000"/>
              </w:rPr>
            </w:pPr>
            <w:r>
              <w:rPr>
                <w:rFonts w:ascii="Times New Roman" w:hAnsi="Times New Roman" w:cs="Times New Roman"/>
                <w:b w:val="0"/>
                <w:color w:val="000000"/>
              </w:rPr>
              <w:t>“For a department, many tasks require the whole team—department importance, leadership attention, and each person's professionalism. If only you want to do it and you are the only one doing it, it often becomes a burden.”</w:t>
            </w:r>
          </w:p>
        </w:tc>
      </w:tr>
      <w:tr w14:paraId="50032A94">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3CB235A5">
            <w:pPr>
              <w:rPr>
                <w:rFonts w:ascii="Times New Roman" w:hAnsi="Times New Roman" w:cs="Times New Roman"/>
                <w:b w:val="0"/>
                <w:color w:val="000000"/>
              </w:rPr>
            </w:pPr>
            <w:r>
              <w:rPr>
                <w:rFonts w:ascii="Times New Roman" w:hAnsi="Times New Roman" w:cs="Times New Roman"/>
                <w:b w:val="0"/>
                <w:color w:val="000000"/>
              </w:rPr>
              <w:t>N8</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1BC0D6F5">
            <w:pPr>
              <w:rPr>
                <w:rFonts w:ascii="Times New Roman" w:hAnsi="Times New Roman" w:cs="Times New Roman"/>
                <w:b w:val="0"/>
                <w:color w:val="000000"/>
              </w:rPr>
            </w:pPr>
            <w:r>
              <w:rPr>
                <w:rFonts w:ascii="Times New Roman" w:hAnsi="Times New Roman" w:cs="Times New Roman"/>
                <w:b w:val="0"/>
                <w:color w:val="000000"/>
              </w:rPr>
              <w:t>“Non‐pharmacological interventions involve nutrition, exercise, psychology, and multidisciplinary work. It requires not only frontline nurses but also department managers to promote these programs. The head nurse and director can coordinate multidisciplinary collaboration and regularly supervise implementation.”</w:t>
            </w:r>
          </w:p>
        </w:tc>
      </w:tr>
      <w:tr w14:paraId="5B96E3AE">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248544BC">
            <w:pPr>
              <w:rPr>
                <w:rFonts w:ascii="Times New Roman" w:hAnsi="Times New Roman" w:cs="Times New Roman"/>
                <w:b w:val="0"/>
                <w:color w:val="000000"/>
              </w:rPr>
            </w:pPr>
            <w:r>
              <w:rPr>
                <w:rFonts w:ascii="Times New Roman" w:hAnsi="Times New Roman" w:cs="Times New Roman"/>
                <w:b w:val="0"/>
                <w:color w:val="000000"/>
              </w:rPr>
              <w:t>N10</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27AAB963">
            <w:pPr>
              <w:rPr>
                <w:rFonts w:ascii="Times New Roman" w:hAnsi="Times New Roman" w:cs="Times New Roman"/>
                <w:b w:val="0"/>
                <w:color w:val="000000"/>
              </w:rPr>
            </w:pPr>
            <w:r>
              <w:rPr>
                <w:rFonts w:ascii="Times New Roman" w:hAnsi="Times New Roman" w:cs="Times New Roman"/>
                <w:b w:val="0"/>
                <w:color w:val="000000"/>
              </w:rPr>
              <w:t>“First, we cannot do without the support of the head nurse and director, as well as doctors' advocacy and our colleagues' verbal encouragement. These help build patient trust. Some patients initially refuse, but over time they become more accepting.”</w:t>
            </w:r>
          </w:p>
        </w:tc>
      </w:tr>
      <w:tr w14:paraId="0F31F096">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46A96673">
            <w:pPr>
              <w:rPr>
                <w:rFonts w:ascii="Times New Roman" w:hAnsi="Times New Roman" w:cs="Times New Roman"/>
                <w:b w:val="0"/>
                <w:color w:val="000000"/>
              </w:rPr>
            </w:pPr>
            <w:r>
              <w:rPr>
                <w:rFonts w:ascii="Times New Roman" w:hAnsi="Times New Roman" w:cs="Times New Roman"/>
                <w:b w:val="0"/>
                <w:color w:val="000000"/>
              </w:rPr>
              <w:t>N10</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6BCC1441">
            <w:pPr>
              <w:rPr>
                <w:rFonts w:ascii="Times New Roman" w:hAnsi="Times New Roman" w:cs="Times New Roman"/>
                <w:b w:val="0"/>
                <w:color w:val="000000"/>
              </w:rPr>
            </w:pPr>
            <w:r>
              <w:rPr>
                <w:rFonts w:ascii="Times New Roman" w:hAnsi="Times New Roman" w:cs="Times New Roman"/>
                <w:b w:val="0"/>
                <w:color w:val="000000"/>
              </w:rPr>
              <w:t>“Our head nurse, director, and doctors all support aromatherapy and ear acupressure. They provide good patient education and preparation, so we encounter less resistance. The head nurse also provides systematic training, so our skills are proficient.”</w:t>
            </w:r>
          </w:p>
        </w:tc>
      </w:tr>
      <w:tr w14:paraId="768BE7EF">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09E75E6C">
            <w:pPr>
              <w:rPr>
                <w:rFonts w:ascii="Times New Roman" w:hAnsi="Times New Roman" w:cs="Times New Roman"/>
                <w:b w:val="0"/>
                <w:color w:val="000000"/>
              </w:rPr>
            </w:pPr>
            <w:r>
              <w:rPr>
                <w:rFonts w:ascii="Times New Roman" w:hAnsi="Times New Roman" w:cs="Times New Roman"/>
                <w:b w:val="0"/>
                <w:color w:val="000000"/>
              </w:rPr>
              <w:t>N11</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0C1E03FE">
            <w:pPr>
              <w:rPr>
                <w:rFonts w:ascii="Times New Roman" w:hAnsi="Times New Roman" w:cs="Times New Roman"/>
                <w:b w:val="0"/>
                <w:color w:val="000000"/>
              </w:rPr>
            </w:pPr>
            <w:r>
              <w:rPr>
                <w:rFonts w:ascii="Times New Roman" w:hAnsi="Times New Roman" w:cs="Times New Roman"/>
              </w:rPr>
              <w:t>“The head nurse established a model nutrition ward, and many patients have benefited from it. Many patients had already reached the cachectic stage and were in very poor nutritional condition, but for some, full-cycle nutritional intervention truly extended their survival.”</w:t>
            </w:r>
          </w:p>
        </w:tc>
      </w:tr>
      <w:tr w14:paraId="7A8B64DA">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704DB2A8">
            <w:pPr>
              <w:rPr>
                <w:rFonts w:ascii="Times New Roman" w:hAnsi="Times New Roman" w:cs="Times New Roman"/>
                <w:b w:val="0"/>
                <w:color w:val="000000"/>
              </w:rPr>
            </w:pPr>
            <w:r>
              <w:rPr>
                <w:rFonts w:ascii="Times New Roman" w:hAnsi="Times New Roman" w:cs="Times New Roman"/>
                <w:b w:val="0"/>
                <w:color w:val="000000"/>
              </w:rPr>
              <w:t>N12</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6FCBDA87">
            <w:pPr>
              <w:rPr>
                <w:rFonts w:ascii="Times New Roman" w:hAnsi="Times New Roman" w:cs="Times New Roman"/>
                <w:b w:val="0"/>
                <w:color w:val="000000"/>
              </w:rPr>
            </w:pPr>
            <w:r>
              <w:rPr>
                <w:rFonts w:ascii="Times New Roman" w:hAnsi="Times New Roman" w:cs="Times New Roman"/>
                <w:b w:val="0"/>
                <w:color w:val="000000"/>
              </w:rPr>
              <w:t>“The head nurse supervises our process management, and the director supports the implementation of methods.”</w:t>
            </w:r>
          </w:p>
        </w:tc>
      </w:tr>
      <w:tr w14:paraId="2412C8E2">
        <w:tblPrEx>
          <w:tblCellMar>
            <w:top w:w="15" w:type="dxa"/>
            <w:left w:w="15" w:type="dxa"/>
            <w:bottom w:w="15" w:type="dxa"/>
            <w:right w:w="15" w:type="dxa"/>
          </w:tblCellMar>
        </w:tblPrEx>
        <w:tc>
          <w:tcPr>
            <w:tcW w:w="563" w:type="pct"/>
            <w:tcBorders>
              <w:top w:val="nil"/>
              <w:left w:val="nil"/>
              <w:bottom w:val="single" w:color="000000" w:sz="12" w:space="0"/>
              <w:right w:val="nil"/>
            </w:tcBorders>
            <w:shd w:val="clear" w:color="auto" w:fill="FFFFFF"/>
            <w:tcMar>
              <w:top w:w="150" w:type="dxa"/>
              <w:left w:w="0" w:type="dxa"/>
              <w:bottom w:w="150" w:type="dxa"/>
              <w:right w:w="240" w:type="dxa"/>
            </w:tcMar>
            <w:vAlign w:val="center"/>
          </w:tcPr>
          <w:p w14:paraId="50A8EA1E">
            <w:pPr>
              <w:rPr>
                <w:rFonts w:ascii="Times New Roman" w:hAnsi="Times New Roman" w:cs="Times New Roman"/>
                <w:b w:val="0"/>
                <w:color w:val="000000"/>
              </w:rPr>
            </w:pPr>
            <w:r>
              <w:rPr>
                <w:rFonts w:ascii="Times New Roman" w:hAnsi="Times New Roman" w:cs="Times New Roman"/>
                <w:b w:val="0"/>
                <w:color w:val="000000"/>
              </w:rPr>
              <w:t>N12</w:t>
            </w:r>
          </w:p>
        </w:tc>
        <w:tc>
          <w:tcPr>
            <w:tcW w:w="4438" w:type="pct"/>
            <w:tcBorders>
              <w:top w:val="nil"/>
              <w:left w:val="nil"/>
              <w:bottom w:val="single" w:color="000000" w:sz="12" w:space="0"/>
              <w:right w:val="nil"/>
            </w:tcBorders>
            <w:shd w:val="clear" w:color="auto" w:fill="FFFFFF"/>
            <w:tcMar>
              <w:top w:w="150" w:type="dxa"/>
              <w:left w:w="240" w:type="dxa"/>
              <w:bottom w:w="150" w:type="dxa"/>
              <w:right w:w="0" w:type="dxa"/>
            </w:tcMar>
            <w:vAlign w:val="center"/>
          </w:tcPr>
          <w:p w14:paraId="7B2A6287">
            <w:pPr>
              <w:rPr>
                <w:rFonts w:ascii="Times New Roman" w:hAnsi="Times New Roman" w:cs="Times New Roman"/>
                <w:b w:val="0"/>
                <w:color w:val="000000"/>
              </w:rPr>
            </w:pPr>
            <w:r>
              <w:rPr>
                <w:rFonts w:ascii="Times New Roman" w:hAnsi="Times New Roman" w:cs="Times New Roman"/>
                <w:b w:val="0"/>
                <w:color w:val="000000"/>
              </w:rPr>
              <w:t>“With the support from the head nurse and director, we can obtain certain help.”</w:t>
            </w:r>
          </w:p>
        </w:tc>
      </w:tr>
    </w:tbl>
    <w:p w14:paraId="7FB1590B">
      <w:pPr>
        <w:rPr>
          <w:b/>
          <w:bCs/>
        </w:rPr>
      </w:pPr>
      <w:r>
        <w:rPr>
          <w:b/>
          <w:bCs/>
        </w:rPr>
        <w:t>2.3 Colleagues Collaboration and Sharing vs. Understanding Gaps</w:t>
      </w:r>
    </w:p>
    <w:tbl>
      <w:tblPr>
        <w:tblStyle w:val="13"/>
        <w:tblW w:w="5000" w:type="pct"/>
        <w:tblInd w:w="0" w:type="dxa"/>
        <w:tblLayout w:type="autofit"/>
        <w:tblCellMar>
          <w:top w:w="15" w:type="dxa"/>
          <w:left w:w="15" w:type="dxa"/>
          <w:bottom w:w="15" w:type="dxa"/>
          <w:right w:w="15" w:type="dxa"/>
        </w:tblCellMar>
      </w:tblPr>
      <w:tblGrid>
        <w:gridCol w:w="1232"/>
        <w:gridCol w:w="7314"/>
      </w:tblGrid>
      <w:tr w14:paraId="17D45066">
        <w:tblPrEx>
          <w:tblCellMar>
            <w:top w:w="15" w:type="dxa"/>
            <w:left w:w="15" w:type="dxa"/>
            <w:bottom w:w="15" w:type="dxa"/>
            <w:right w:w="15" w:type="dxa"/>
          </w:tblCellMar>
        </w:tblPrEx>
        <w:trPr>
          <w:tblHeader/>
        </w:trPr>
        <w:tc>
          <w:tcPr>
            <w:tcW w:w="563" w:type="pct"/>
            <w:tcBorders>
              <w:top w:val="single" w:color="000000" w:sz="12" w:space="0"/>
              <w:left w:val="nil"/>
              <w:bottom w:val="single" w:color="000000" w:sz="4" w:space="0"/>
              <w:right w:val="nil"/>
              <w:tl2br w:val="nil"/>
            </w:tcBorders>
            <w:shd w:val="clear" w:color="auto" w:fill="FFFFFF"/>
            <w:tcMar>
              <w:top w:w="150" w:type="dxa"/>
              <w:left w:w="0" w:type="dxa"/>
              <w:bottom w:w="150" w:type="dxa"/>
              <w:right w:w="240" w:type="dxa"/>
            </w:tcMar>
            <w:vAlign w:val="center"/>
          </w:tcPr>
          <w:p w14:paraId="51B1FE1F">
            <w:pPr>
              <w:rPr>
                <w:rFonts w:ascii="Times New Roman" w:hAnsi="Times New Roman" w:cs="Times New Roman"/>
                <w:b w:val="0"/>
                <w:color w:val="000000"/>
              </w:rPr>
            </w:pPr>
            <w:r>
              <w:rPr>
                <w:rFonts w:ascii="Times New Roman" w:hAnsi="Times New Roman" w:cs="Times New Roman"/>
                <w:b w:val="0"/>
                <w:color w:val="000000"/>
              </w:rPr>
              <w:t>Interviewee</w:t>
            </w:r>
          </w:p>
        </w:tc>
        <w:tc>
          <w:tcPr>
            <w:tcW w:w="4438" w:type="pct"/>
            <w:tcBorders>
              <w:top w:val="single" w:color="000000" w:sz="12" w:space="0"/>
              <w:left w:val="nil"/>
              <w:bottom w:val="single" w:color="000000" w:sz="4" w:space="0"/>
              <w:right w:val="nil"/>
            </w:tcBorders>
            <w:shd w:val="clear" w:color="auto" w:fill="FFFFFF"/>
            <w:tcMar>
              <w:top w:w="150" w:type="dxa"/>
              <w:left w:w="240" w:type="dxa"/>
              <w:bottom w:w="150" w:type="dxa"/>
              <w:right w:w="240" w:type="dxa"/>
            </w:tcMar>
            <w:vAlign w:val="center"/>
          </w:tcPr>
          <w:p w14:paraId="346EC04E">
            <w:pPr>
              <w:rPr>
                <w:rFonts w:ascii="Times New Roman" w:hAnsi="Times New Roman" w:cs="Times New Roman"/>
                <w:b w:val="0"/>
                <w:color w:val="000000"/>
              </w:rPr>
            </w:pPr>
            <w:r>
              <w:rPr>
                <w:rFonts w:ascii="Times New Roman" w:hAnsi="Times New Roman" w:cs="Times New Roman"/>
                <w:b w:val="0"/>
                <w:color w:val="000000"/>
              </w:rPr>
              <w:t>Quotes</w:t>
            </w:r>
          </w:p>
        </w:tc>
      </w:tr>
      <w:tr w14:paraId="781AD74E">
        <w:tblPrEx>
          <w:tblCellMar>
            <w:top w:w="15" w:type="dxa"/>
            <w:left w:w="15" w:type="dxa"/>
            <w:bottom w:w="15" w:type="dxa"/>
            <w:right w:w="15" w:type="dxa"/>
          </w:tblCellMar>
        </w:tblPrEx>
        <w:tc>
          <w:tcPr>
            <w:tcW w:w="563" w:type="pct"/>
            <w:tcBorders>
              <w:top w:val="single" w:color="000000" w:sz="4" w:space="0"/>
              <w:left w:val="nil"/>
              <w:bottom w:val="nil"/>
              <w:right w:val="nil"/>
            </w:tcBorders>
            <w:shd w:val="clear" w:color="auto" w:fill="FFFFFF"/>
            <w:tcMar>
              <w:top w:w="150" w:type="dxa"/>
              <w:left w:w="0" w:type="dxa"/>
              <w:bottom w:w="150" w:type="dxa"/>
              <w:right w:w="240" w:type="dxa"/>
            </w:tcMar>
            <w:vAlign w:val="center"/>
          </w:tcPr>
          <w:p w14:paraId="471D0749">
            <w:pPr>
              <w:rPr>
                <w:rFonts w:ascii="Times New Roman" w:hAnsi="Times New Roman" w:cs="Times New Roman"/>
                <w:b w:val="0"/>
                <w:color w:val="000000"/>
              </w:rPr>
            </w:pPr>
            <w:r>
              <w:rPr>
                <w:rFonts w:ascii="Times New Roman" w:hAnsi="Times New Roman" w:cs="Times New Roman"/>
                <w:b w:val="0"/>
                <w:color w:val="000000"/>
              </w:rPr>
              <w:t>N2</w:t>
            </w:r>
          </w:p>
        </w:tc>
        <w:tc>
          <w:tcPr>
            <w:tcW w:w="4438" w:type="pct"/>
            <w:tcBorders>
              <w:top w:val="single" w:color="000000" w:sz="4" w:space="0"/>
              <w:left w:val="nil"/>
              <w:bottom w:val="nil"/>
              <w:right w:val="nil"/>
            </w:tcBorders>
            <w:shd w:val="clear" w:color="auto" w:fill="FFFFFF"/>
            <w:tcMar>
              <w:top w:w="150" w:type="dxa"/>
              <w:left w:w="240" w:type="dxa"/>
              <w:bottom w:w="150" w:type="dxa"/>
              <w:right w:w="0" w:type="dxa"/>
            </w:tcMar>
            <w:vAlign w:val="center"/>
          </w:tcPr>
          <w:p w14:paraId="50E75E60">
            <w:pPr>
              <w:rPr>
                <w:rFonts w:ascii="Times New Roman" w:hAnsi="Times New Roman" w:cs="Times New Roman"/>
                <w:b w:val="0"/>
                <w:color w:val="000000"/>
              </w:rPr>
            </w:pPr>
            <w:r>
              <w:rPr>
                <w:rFonts w:ascii="Times New Roman" w:hAnsi="Times New Roman" w:cs="Times New Roman"/>
                <w:b w:val="0"/>
                <w:color w:val="000000"/>
              </w:rPr>
              <w:t>“Each of our professional qualities is also very important. If this is something only you want to do, and you’re the only one doing it, it often becomes a burden. That’s because if you have to do these things during work hours, your colleagues might not understand. But if they recognise that you’re doing something necessary, they’ll be more willing to give you time and assistance, which I think will make it easier to carry out the work.”</w:t>
            </w:r>
          </w:p>
        </w:tc>
      </w:tr>
      <w:tr w14:paraId="48F3E333">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38C2CC10">
            <w:pPr>
              <w:rPr>
                <w:rFonts w:ascii="Times New Roman" w:hAnsi="Times New Roman" w:cs="Times New Roman"/>
                <w:b w:val="0"/>
                <w:color w:val="000000"/>
              </w:rPr>
            </w:pPr>
            <w:r>
              <w:rPr>
                <w:rFonts w:ascii="Times New Roman" w:hAnsi="Times New Roman" w:cs="Times New Roman"/>
                <w:b w:val="0"/>
                <w:color w:val="000000"/>
              </w:rPr>
              <w:t>N3</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241B5E0D">
            <w:pPr>
              <w:rPr>
                <w:rFonts w:ascii="Times New Roman" w:hAnsi="Times New Roman" w:cs="Times New Roman"/>
                <w:b w:val="0"/>
                <w:color w:val="000000"/>
              </w:rPr>
            </w:pPr>
            <w:r>
              <w:rPr>
                <w:rFonts w:ascii="Times New Roman" w:hAnsi="Times New Roman" w:cs="Times New Roman"/>
                <w:b w:val="0"/>
                <w:color w:val="000000"/>
              </w:rPr>
              <w:t>“If this work is something only you want to do and you are the only one doing it, it often becomes a burden, because colleagues may not understand why you need to do it during work hours. But if they recognize it as necessary, they are more willing to give you time and help.”</w:t>
            </w:r>
          </w:p>
        </w:tc>
      </w:tr>
      <w:tr w14:paraId="61053ED8">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4F600A7F">
            <w:pPr>
              <w:rPr>
                <w:rFonts w:ascii="Times New Roman" w:hAnsi="Times New Roman" w:cs="Times New Roman"/>
                <w:b w:val="0"/>
                <w:color w:val="000000"/>
              </w:rPr>
            </w:pPr>
            <w:r>
              <w:rPr>
                <w:rFonts w:ascii="Times New Roman" w:hAnsi="Times New Roman" w:cs="Times New Roman"/>
                <w:b w:val="0"/>
                <w:color w:val="000000"/>
              </w:rPr>
              <w:t>N4</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327F845A">
            <w:pPr>
              <w:rPr>
                <w:rFonts w:ascii="Times New Roman" w:hAnsi="Times New Roman" w:cs="Times New Roman"/>
                <w:b w:val="0"/>
                <w:color w:val="000000"/>
              </w:rPr>
            </w:pPr>
            <w:r>
              <w:rPr>
                <w:rFonts w:ascii="Times New Roman" w:hAnsi="Times New Roman" w:cs="Times New Roman"/>
                <w:b w:val="0"/>
                <w:color w:val="000000"/>
              </w:rPr>
              <w:t>“As a nutrition specialist nurse, I believe that from admission screening to plan formulation, intervention, and follow‐up, this whole process is very useful for patients.”</w:t>
            </w:r>
          </w:p>
        </w:tc>
      </w:tr>
      <w:tr w14:paraId="35ECD8A5">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2148CF9E">
            <w:pPr>
              <w:rPr>
                <w:rFonts w:ascii="Times New Roman" w:hAnsi="Times New Roman" w:cs="Times New Roman"/>
                <w:b w:val="0"/>
                <w:color w:val="000000"/>
              </w:rPr>
            </w:pPr>
            <w:r>
              <w:rPr>
                <w:rFonts w:ascii="Times New Roman" w:hAnsi="Times New Roman" w:cs="Times New Roman"/>
                <w:b w:val="0"/>
                <w:color w:val="000000"/>
              </w:rPr>
              <w:t>N11</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0151B080">
            <w:pPr>
              <w:rPr>
                <w:rFonts w:ascii="Times New Roman" w:hAnsi="Times New Roman" w:cs="Times New Roman"/>
                <w:b w:val="0"/>
                <w:color w:val="000000"/>
              </w:rPr>
            </w:pPr>
            <w:r>
              <w:rPr>
                <w:rFonts w:ascii="Times New Roman" w:hAnsi="Times New Roman" w:cs="Times New Roman"/>
                <w:b w:val="0"/>
                <w:color w:val="000000"/>
              </w:rPr>
              <w:t>“I think this is a joint effort. It must be collaborative—if any party does not cooperate, the results will not be optimal.”</w:t>
            </w:r>
          </w:p>
        </w:tc>
      </w:tr>
      <w:tr w14:paraId="582653BE">
        <w:tblPrEx>
          <w:tblCellMar>
            <w:top w:w="15" w:type="dxa"/>
            <w:left w:w="15" w:type="dxa"/>
            <w:bottom w:w="15" w:type="dxa"/>
            <w:right w:w="15" w:type="dxa"/>
          </w:tblCellMar>
        </w:tblPrEx>
        <w:tc>
          <w:tcPr>
            <w:tcW w:w="563" w:type="pct"/>
            <w:tcBorders>
              <w:top w:val="nil"/>
              <w:left w:val="nil"/>
              <w:bottom w:val="single" w:color="000000" w:sz="12" w:space="0"/>
              <w:right w:val="nil"/>
            </w:tcBorders>
            <w:shd w:val="clear" w:color="auto" w:fill="FFFFFF"/>
            <w:tcMar>
              <w:top w:w="150" w:type="dxa"/>
              <w:left w:w="0" w:type="dxa"/>
              <w:bottom w:w="150" w:type="dxa"/>
              <w:right w:w="240" w:type="dxa"/>
            </w:tcMar>
            <w:vAlign w:val="center"/>
          </w:tcPr>
          <w:p w14:paraId="5A4009FB">
            <w:pPr>
              <w:rPr>
                <w:rFonts w:ascii="Times New Roman" w:hAnsi="Times New Roman" w:cs="Times New Roman"/>
                <w:b w:val="0"/>
                <w:color w:val="000000"/>
              </w:rPr>
            </w:pPr>
            <w:r>
              <w:rPr>
                <w:rFonts w:ascii="Times New Roman" w:hAnsi="Times New Roman" w:cs="Times New Roman"/>
                <w:b w:val="0"/>
                <w:color w:val="000000"/>
              </w:rPr>
              <w:t>N11</w:t>
            </w:r>
          </w:p>
        </w:tc>
        <w:tc>
          <w:tcPr>
            <w:tcW w:w="4438" w:type="pct"/>
            <w:tcBorders>
              <w:top w:val="nil"/>
              <w:left w:val="nil"/>
              <w:bottom w:val="single" w:color="000000" w:sz="12" w:space="0"/>
              <w:right w:val="nil"/>
            </w:tcBorders>
            <w:shd w:val="clear" w:color="auto" w:fill="FFFFFF"/>
            <w:tcMar>
              <w:top w:w="150" w:type="dxa"/>
              <w:left w:w="240" w:type="dxa"/>
              <w:bottom w:w="150" w:type="dxa"/>
              <w:right w:w="0" w:type="dxa"/>
            </w:tcMar>
            <w:vAlign w:val="center"/>
          </w:tcPr>
          <w:p w14:paraId="65CBD7E5">
            <w:pPr>
              <w:rPr>
                <w:rFonts w:ascii="Times New Roman" w:hAnsi="Times New Roman" w:cs="Times New Roman"/>
                <w:b w:val="0"/>
                <w:color w:val="000000"/>
              </w:rPr>
            </w:pPr>
            <w:r>
              <w:rPr>
                <w:rFonts w:ascii="Times New Roman" w:hAnsi="Times New Roman" w:cs="Times New Roman"/>
                <w:b w:val="0"/>
                <w:color w:val="000000"/>
              </w:rPr>
              <w:t>“Our department has nutrition specialist nurses and supporting educational materials.”</w:t>
            </w:r>
          </w:p>
        </w:tc>
      </w:tr>
    </w:tbl>
    <w:p w14:paraId="51677AE9">
      <w:pPr>
        <w:rPr>
          <w:b/>
          <w:bCs/>
        </w:rPr>
      </w:pPr>
      <w:r>
        <w:rPr>
          <w:b/>
          <w:bCs/>
        </w:rPr>
        <w:t>2.4 Discipline Guidelines: Standardized Guidance and Practice Discrepancies</w:t>
      </w:r>
    </w:p>
    <w:tbl>
      <w:tblPr>
        <w:tblStyle w:val="13"/>
        <w:tblW w:w="5000" w:type="pct"/>
        <w:tblInd w:w="0" w:type="dxa"/>
        <w:tblLayout w:type="autofit"/>
        <w:tblCellMar>
          <w:top w:w="15" w:type="dxa"/>
          <w:left w:w="15" w:type="dxa"/>
          <w:bottom w:w="15" w:type="dxa"/>
          <w:right w:w="15" w:type="dxa"/>
        </w:tblCellMar>
      </w:tblPr>
      <w:tblGrid>
        <w:gridCol w:w="1232"/>
        <w:gridCol w:w="7314"/>
      </w:tblGrid>
      <w:tr w14:paraId="3FBAA7C1">
        <w:tblPrEx>
          <w:tblCellMar>
            <w:top w:w="15" w:type="dxa"/>
            <w:left w:w="15" w:type="dxa"/>
            <w:bottom w:w="15" w:type="dxa"/>
            <w:right w:w="15" w:type="dxa"/>
          </w:tblCellMar>
        </w:tblPrEx>
        <w:trPr>
          <w:tblHeader/>
        </w:trPr>
        <w:tc>
          <w:tcPr>
            <w:tcW w:w="563" w:type="pct"/>
            <w:tcBorders>
              <w:top w:val="single" w:color="000000" w:sz="12" w:space="0"/>
              <w:left w:val="nil"/>
              <w:bottom w:val="single" w:color="000000" w:sz="4" w:space="0"/>
              <w:right w:val="nil"/>
              <w:tl2br w:val="nil"/>
            </w:tcBorders>
            <w:shd w:val="clear" w:color="auto" w:fill="FFFFFF"/>
            <w:tcMar>
              <w:top w:w="150" w:type="dxa"/>
              <w:left w:w="0" w:type="dxa"/>
              <w:bottom w:w="150" w:type="dxa"/>
              <w:right w:w="240" w:type="dxa"/>
            </w:tcMar>
            <w:vAlign w:val="center"/>
          </w:tcPr>
          <w:p w14:paraId="09E32326">
            <w:pPr>
              <w:rPr>
                <w:rFonts w:ascii="Times New Roman" w:hAnsi="Times New Roman" w:cs="Times New Roman"/>
                <w:b w:val="0"/>
                <w:color w:val="000000"/>
              </w:rPr>
            </w:pPr>
            <w:r>
              <w:rPr>
                <w:rFonts w:ascii="Times New Roman" w:hAnsi="Times New Roman" w:cs="Times New Roman"/>
                <w:b w:val="0"/>
                <w:color w:val="000000"/>
              </w:rPr>
              <w:t>Interviewee</w:t>
            </w:r>
          </w:p>
        </w:tc>
        <w:tc>
          <w:tcPr>
            <w:tcW w:w="4438" w:type="pct"/>
            <w:tcBorders>
              <w:top w:val="single" w:color="000000" w:sz="12" w:space="0"/>
              <w:left w:val="nil"/>
              <w:bottom w:val="single" w:color="000000" w:sz="4" w:space="0"/>
              <w:right w:val="nil"/>
            </w:tcBorders>
            <w:shd w:val="clear" w:color="auto" w:fill="FFFFFF"/>
            <w:tcMar>
              <w:top w:w="150" w:type="dxa"/>
              <w:left w:w="240" w:type="dxa"/>
              <w:bottom w:w="150" w:type="dxa"/>
              <w:right w:w="240" w:type="dxa"/>
            </w:tcMar>
            <w:vAlign w:val="center"/>
          </w:tcPr>
          <w:p w14:paraId="69C82EDC">
            <w:pPr>
              <w:rPr>
                <w:rFonts w:ascii="Times New Roman" w:hAnsi="Times New Roman" w:cs="Times New Roman"/>
                <w:b w:val="0"/>
                <w:color w:val="000000"/>
              </w:rPr>
            </w:pPr>
            <w:r>
              <w:rPr>
                <w:rFonts w:ascii="Times New Roman" w:hAnsi="Times New Roman" w:cs="Times New Roman"/>
                <w:b w:val="0"/>
                <w:color w:val="000000"/>
              </w:rPr>
              <w:t>Quotes</w:t>
            </w:r>
          </w:p>
        </w:tc>
      </w:tr>
      <w:tr w14:paraId="58E500FD">
        <w:tblPrEx>
          <w:tblCellMar>
            <w:top w:w="15" w:type="dxa"/>
            <w:left w:w="15" w:type="dxa"/>
            <w:bottom w:w="15" w:type="dxa"/>
            <w:right w:w="15" w:type="dxa"/>
          </w:tblCellMar>
        </w:tblPrEx>
        <w:tc>
          <w:tcPr>
            <w:tcW w:w="563" w:type="pct"/>
            <w:tcBorders>
              <w:top w:val="single" w:color="000000" w:sz="4" w:space="0"/>
              <w:left w:val="nil"/>
              <w:bottom w:val="nil"/>
              <w:right w:val="nil"/>
            </w:tcBorders>
            <w:shd w:val="clear" w:color="auto" w:fill="FFFFFF"/>
            <w:tcMar>
              <w:top w:w="150" w:type="dxa"/>
              <w:left w:w="0" w:type="dxa"/>
              <w:bottom w:w="150" w:type="dxa"/>
              <w:right w:w="240" w:type="dxa"/>
            </w:tcMar>
            <w:vAlign w:val="center"/>
          </w:tcPr>
          <w:p w14:paraId="76C27E49">
            <w:pPr>
              <w:rPr>
                <w:rFonts w:ascii="Times New Roman" w:hAnsi="Times New Roman" w:cs="Times New Roman"/>
                <w:b w:val="0"/>
                <w:color w:val="000000"/>
              </w:rPr>
            </w:pPr>
            <w:r>
              <w:rPr>
                <w:rFonts w:ascii="Times New Roman" w:hAnsi="Times New Roman" w:cs="Times New Roman"/>
                <w:b w:val="0"/>
                <w:color w:val="000000"/>
              </w:rPr>
              <w:t>N5</w:t>
            </w:r>
          </w:p>
        </w:tc>
        <w:tc>
          <w:tcPr>
            <w:tcW w:w="4438" w:type="pct"/>
            <w:tcBorders>
              <w:top w:val="single" w:color="000000" w:sz="4" w:space="0"/>
              <w:left w:val="nil"/>
              <w:bottom w:val="nil"/>
              <w:right w:val="nil"/>
            </w:tcBorders>
            <w:shd w:val="clear" w:color="auto" w:fill="FFFFFF"/>
            <w:tcMar>
              <w:top w:w="150" w:type="dxa"/>
              <w:left w:w="240" w:type="dxa"/>
              <w:bottom w:w="150" w:type="dxa"/>
              <w:right w:w="0" w:type="dxa"/>
            </w:tcMar>
            <w:vAlign w:val="center"/>
          </w:tcPr>
          <w:p w14:paraId="1E73BB4B">
            <w:pPr>
              <w:rPr>
                <w:rFonts w:ascii="Times New Roman" w:hAnsi="Times New Roman" w:cs="Times New Roman"/>
                <w:b w:val="0"/>
                <w:color w:val="000000"/>
              </w:rPr>
            </w:pPr>
            <w:r>
              <w:rPr>
                <w:rFonts w:ascii="Times New Roman" w:hAnsi="Times New Roman" w:cs="Times New Roman"/>
                <w:b w:val="0"/>
                <w:color w:val="000000"/>
              </w:rPr>
              <w:t>“Guidelines and medical insurance policies.”</w:t>
            </w:r>
          </w:p>
        </w:tc>
      </w:tr>
      <w:tr w14:paraId="2B443C3E">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6463D475">
            <w:pPr>
              <w:rPr>
                <w:rFonts w:ascii="Times New Roman" w:hAnsi="Times New Roman" w:cs="Times New Roman"/>
                <w:b w:val="0"/>
                <w:color w:val="000000"/>
              </w:rPr>
            </w:pPr>
            <w:r>
              <w:rPr>
                <w:rFonts w:ascii="Times New Roman" w:hAnsi="Times New Roman" w:cs="Times New Roman"/>
                <w:b w:val="0"/>
                <w:color w:val="000000"/>
              </w:rPr>
              <w:t>N4</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64DA7195">
            <w:pPr>
              <w:rPr>
                <w:rFonts w:ascii="Times New Roman" w:hAnsi="Times New Roman" w:cs="Times New Roman"/>
                <w:b w:val="0"/>
                <w:color w:val="000000"/>
              </w:rPr>
            </w:pPr>
            <w:r>
              <w:rPr>
                <w:rFonts w:ascii="Times New Roman" w:hAnsi="Times New Roman" w:cs="Times New Roman"/>
                <w:b w:val="0"/>
                <w:color w:val="000000"/>
              </w:rPr>
              <w:t>“The construction of non‐pharmacological intervention programs for cachexia patients should not only focus on nutrition, exercise, and psychology but also include multidisciplinary team (MDT) approaches. Each aspect should be specified—nutrition should cover screening, assessment, plan development, follow‐up, and outcome evaluation; exercise should involve rehabilitation training and strength assessment.”</w:t>
            </w:r>
          </w:p>
        </w:tc>
      </w:tr>
      <w:tr w14:paraId="6F0D760A">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73C7EB90">
            <w:pPr>
              <w:rPr>
                <w:rFonts w:ascii="Times New Roman" w:hAnsi="Times New Roman" w:cs="Times New Roman"/>
                <w:b w:val="0"/>
                <w:color w:val="000000"/>
              </w:rPr>
            </w:pPr>
            <w:r>
              <w:rPr>
                <w:rFonts w:ascii="Times New Roman" w:hAnsi="Times New Roman" w:cs="Times New Roman"/>
                <w:b w:val="0"/>
                <w:color w:val="000000"/>
              </w:rPr>
              <w:t>N7</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768D0576">
            <w:pPr>
              <w:rPr>
                <w:rFonts w:ascii="Times New Roman" w:hAnsi="Times New Roman" w:cs="Times New Roman"/>
                <w:b w:val="0"/>
                <w:color w:val="000000"/>
              </w:rPr>
            </w:pPr>
            <w:r>
              <w:rPr>
                <w:rFonts w:ascii="Times New Roman" w:hAnsi="Times New Roman" w:cs="Times New Roman"/>
                <w:b w:val="0"/>
                <w:color w:val="000000"/>
              </w:rPr>
              <w:t>“I’ve reviewed the latest edition of the guidelines, but they lack specific recommendations regarding the content, duration, frequency, and intensity of exercise interventions for patients with cancer cachexia. Since systematic reviews on exercise also lack clear recommendations regarding its effectiveness in improving physical quality of life for these patients, I may lack confidence when implementing such programmes for them.”</w:t>
            </w:r>
          </w:p>
          <w:p w14:paraId="203B19E1">
            <w:pPr>
              <w:rPr>
                <w:rFonts w:ascii="Times New Roman" w:hAnsi="Times New Roman" w:cs="Times New Roman"/>
                <w:b w:val="0"/>
                <w:color w:val="000000"/>
              </w:rPr>
            </w:pPr>
          </w:p>
        </w:tc>
      </w:tr>
      <w:tr w14:paraId="4B3D6D50">
        <w:tblPrEx>
          <w:tblCellMar>
            <w:top w:w="15" w:type="dxa"/>
            <w:left w:w="15" w:type="dxa"/>
            <w:bottom w:w="15" w:type="dxa"/>
            <w:right w:w="15" w:type="dxa"/>
          </w:tblCellMar>
        </w:tblPrEx>
        <w:tc>
          <w:tcPr>
            <w:tcW w:w="563" w:type="pct"/>
            <w:tcBorders>
              <w:top w:val="nil"/>
              <w:left w:val="nil"/>
              <w:bottom w:val="single" w:color="000000" w:sz="12" w:space="0"/>
              <w:right w:val="nil"/>
            </w:tcBorders>
            <w:shd w:val="clear" w:color="auto" w:fill="FFFFFF"/>
            <w:tcMar>
              <w:top w:w="150" w:type="dxa"/>
              <w:left w:w="0" w:type="dxa"/>
              <w:bottom w:w="150" w:type="dxa"/>
              <w:right w:w="240" w:type="dxa"/>
            </w:tcMar>
            <w:vAlign w:val="center"/>
          </w:tcPr>
          <w:p w14:paraId="7276482E">
            <w:pPr>
              <w:rPr>
                <w:rFonts w:ascii="Times New Roman" w:hAnsi="Times New Roman" w:cs="Times New Roman"/>
                <w:b w:val="0"/>
                <w:color w:val="000000"/>
              </w:rPr>
            </w:pPr>
            <w:r>
              <w:rPr>
                <w:rFonts w:ascii="Times New Roman" w:hAnsi="Times New Roman" w:cs="Times New Roman"/>
                <w:b w:val="0"/>
                <w:color w:val="000000"/>
              </w:rPr>
              <w:t>N7</w:t>
            </w:r>
          </w:p>
        </w:tc>
        <w:tc>
          <w:tcPr>
            <w:tcW w:w="4438" w:type="pct"/>
            <w:tcBorders>
              <w:top w:val="nil"/>
              <w:left w:val="nil"/>
              <w:bottom w:val="single" w:color="000000" w:sz="12" w:space="0"/>
              <w:right w:val="nil"/>
            </w:tcBorders>
            <w:shd w:val="clear" w:color="auto" w:fill="FFFFFF"/>
            <w:tcMar>
              <w:top w:w="150" w:type="dxa"/>
              <w:left w:w="240" w:type="dxa"/>
              <w:bottom w:w="150" w:type="dxa"/>
              <w:right w:w="0" w:type="dxa"/>
            </w:tcMar>
            <w:vAlign w:val="center"/>
          </w:tcPr>
          <w:p w14:paraId="3EBBF1F1">
            <w:pPr>
              <w:rPr>
                <w:rFonts w:ascii="Times New Roman" w:hAnsi="Times New Roman" w:cs="Times New Roman"/>
                <w:b w:val="0"/>
                <w:color w:val="000000"/>
              </w:rPr>
            </w:pPr>
            <w:r>
              <w:rPr>
                <w:rFonts w:ascii="Times New Roman" w:hAnsi="Times New Roman" w:cs="Times New Roman"/>
                <w:b w:val="0"/>
                <w:color w:val="000000"/>
              </w:rPr>
              <w:t>“When implementing a treatment plan, I refer to guidelines and other relevant recommendations. The guidelines primarily provide objective, evidence-based medical support for the measures we take, rather than relying solely on subjective experience to make decisions.”</w:t>
            </w:r>
          </w:p>
        </w:tc>
      </w:tr>
    </w:tbl>
    <w:p w14:paraId="0E9769D6">
      <w:pPr>
        <w:rPr>
          <w:b/>
          <w:bCs/>
        </w:rPr>
      </w:pPr>
      <w:r>
        <w:rPr>
          <w:b/>
          <w:bCs/>
        </w:rPr>
        <w:t>3. Perceptual Action Control</w:t>
      </w:r>
    </w:p>
    <w:p w14:paraId="61C3ED10">
      <w:pPr>
        <w:rPr>
          <w:b/>
          <w:bCs/>
        </w:rPr>
      </w:pPr>
      <w:r>
        <w:rPr>
          <w:b/>
          <w:bCs/>
        </w:rPr>
        <w:t>3.1 Internal Control Factors</w:t>
      </w:r>
    </w:p>
    <w:p w14:paraId="346A731A">
      <w:pPr>
        <w:rPr>
          <w:b/>
          <w:bCs/>
        </w:rPr>
      </w:pPr>
      <w:r>
        <w:rPr>
          <w:b/>
          <w:bCs/>
        </w:rPr>
        <w:t>3.1.1 Lack of a Systematized Non‐Pharmacological Management Process</w:t>
      </w:r>
    </w:p>
    <w:tbl>
      <w:tblPr>
        <w:tblStyle w:val="13"/>
        <w:tblW w:w="5000" w:type="pct"/>
        <w:tblInd w:w="0" w:type="dxa"/>
        <w:tblLayout w:type="autofit"/>
        <w:tblCellMar>
          <w:top w:w="15" w:type="dxa"/>
          <w:left w:w="15" w:type="dxa"/>
          <w:bottom w:w="15" w:type="dxa"/>
          <w:right w:w="15" w:type="dxa"/>
        </w:tblCellMar>
      </w:tblPr>
      <w:tblGrid>
        <w:gridCol w:w="1232"/>
        <w:gridCol w:w="7314"/>
      </w:tblGrid>
      <w:tr w14:paraId="63630696">
        <w:tblPrEx>
          <w:tblCellMar>
            <w:top w:w="15" w:type="dxa"/>
            <w:left w:w="15" w:type="dxa"/>
            <w:bottom w:w="15" w:type="dxa"/>
            <w:right w:w="15" w:type="dxa"/>
          </w:tblCellMar>
        </w:tblPrEx>
        <w:trPr>
          <w:tblHeader/>
        </w:trPr>
        <w:tc>
          <w:tcPr>
            <w:tcW w:w="563" w:type="pct"/>
            <w:tcBorders>
              <w:top w:val="single" w:color="000000" w:sz="12" w:space="0"/>
              <w:left w:val="nil"/>
              <w:bottom w:val="single" w:color="000000" w:sz="4" w:space="0"/>
              <w:right w:val="nil"/>
              <w:tl2br w:val="nil"/>
            </w:tcBorders>
            <w:shd w:val="clear" w:color="auto" w:fill="FFFFFF"/>
            <w:tcMar>
              <w:top w:w="150" w:type="dxa"/>
              <w:left w:w="0" w:type="dxa"/>
              <w:bottom w:w="150" w:type="dxa"/>
              <w:right w:w="240" w:type="dxa"/>
            </w:tcMar>
            <w:vAlign w:val="center"/>
          </w:tcPr>
          <w:p w14:paraId="72CE82AF">
            <w:pPr>
              <w:rPr>
                <w:rFonts w:ascii="Times New Roman" w:hAnsi="Times New Roman" w:cs="Times New Roman"/>
                <w:b w:val="0"/>
                <w:color w:val="000000"/>
              </w:rPr>
            </w:pPr>
            <w:r>
              <w:rPr>
                <w:rFonts w:ascii="Times New Roman" w:hAnsi="Times New Roman" w:cs="Times New Roman"/>
                <w:b w:val="0"/>
                <w:color w:val="000000"/>
              </w:rPr>
              <w:t>Interviewee</w:t>
            </w:r>
          </w:p>
        </w:tc>
        <w:tc>
          <w:tcPr>
            <w:tcW w:w="4438" w:type="pct"/>
            <w:tcBorders>
              <w:top w:val="single" w:color="000000" w:sz="12" w:space="0"/>
              <w:left w:val="nil"/>
              <w:bottom w:val="single" w:color="000000" w:sz="4" w:space="0"/>
              <w:right w:val="nil"/>
            </w:tcBorders>
            <w:shd w:val="clear" w:color="auto" w:fill="FFFFFF"/>
            <w:tcMar>
              <w:top w:w="150" w:type="dxa"/>
              <w:left w:w="240" w:type="dxa"/>
              <w:bottom w:w="150" w:type="dxa"/>
              <w:right w:w="240" w:type="dxa"/>
            </w:tcMar>
            <w:vAlign w:val="center"/>
          </w:tcPr>
          <w:p w14:paraId="77787665">
            <w:pPr>
              <w:rPr>
                <w:rFonts w:ascii="Times New Roman" w:hAnsi="Times New Roman" w:cs="Times New Roman"/>
                <w:b w:val="0"/>
                <w:color w:val="000000"/>
              </w:rPr>
            </w:pPr>
            <w:r>
              <w:rPr>
                <w:rFonts w:ascii="Times New Roman" w:hAnsi="Times New Roman" w:cs="Times New Roman"/>
                <w:b w:val="0"/>
                <w:color w:val="000000"/>
              </w:rPr>
              <w:t>Quotes</w:t>
            </w:r>
          </w:p>
        </w:tc>
      </w:tr>
      <w:tr w14:paraId="017C6161">
        <w:tblPrEx>
          <w:tblCellMar>
            <w:top w:w="15" w:type="dxa"/>
            <w:left w:w="15" w:type="dxa"/>
            <w:bottom w:w="15" w:type="dxa"/>
            <w:right w:w="15" w:type="dxa"/>
          </w:tblCellMar>
        </w:tblPrEx>
        <w:tc>
          <w:tcPr>
            <w:tcW w:w="563" w:type="pct"/>
            <w:tcBorders>
              <w:top w:val="single" w:color="000000" w:sz="4" w:space="0"/>
              <w:left w:val="nil"/>
              <w:bottom w:val="nil"/>
              <w:right w:val="nil"/>
            </w:tcBorders>
            <w:shd w:val="clear" w:color="auto" w:fill="FFFFFF"/>
            <w:tcMar>
              <w:top w:w="150" w:type="dxa"/>
              <w:left w:w="0" w:type="dxa"/>
              <w:bottom w:w="150" w:type="dxa"/>
              <w:right w:w="240" w:type="dxa"/>
            </w:tcMar>
            <w:vAlign w:val="center"/>
          </w:tcPr>
          <w:p w14:paraId="6900991B">
            <w:pPr>
              <w:rPr>
                <w:rFonts w:ascii="Times New Roman" w:hAnsi="Times New Roman" w:cs="Times New Roman"/>
                <w:b w:val="0"/>
                <w:color w:val="000000"/>
              </w:rPr>
            </w:pPr>
            <w:r>
              <w:rPr>
                <w:rFonts w:ascii="Times New Roman" w:hAnsi="Times New Roman" w:cs="Times New Roman"/>
                <w:b w:val="0"/>
                <w:color w:val="000000"/>
              </w:rPr>
              <w:t>N5</w:t>
            </w:r>
          </w:p>
        </w:tc>
        <w:tc>
          <w:tcPr>
            <w:tcW w:w="4438" w:type="pct"/>
            <w:tcBorders>
              <w:top w:val="single" w:color="000000" w:sz="4" w:space="0"/>
              <w:left w:val="nil"/>
              <w:bottom w:val="nil"/>
              <w:right w:val="nil"/>
            </w:tcBorders>
            <w:shd w:val="clear" w:color="auto" w:fill="FFFFFF"/>
            <w:tcMar>
              <w:top w:w="150" w:type="dxa"/>
              <w:left w:w="240" w:type="dxa"/>
              <w:bottom w:w="150" w:type="dxa"/>
              <w:right w:w="0" w:type="dxa"/>
            </w:tcMar>
            <w:vAlign w:val="center"/>
          </w:tcPr>
          <w:p w14:paraId="56FEA13C">
            <w:pPr>
              <w:rPr>
                <w:rFonts w:ascii="Times New Roman" w:hAnsi="Times New Roman" w:cs="Times New Roman"/>
                <w:b w:val="0"/>
                <w:color w:val="000000"/>
              </w:rPr>
            </w:pPr>
            <w:r>
              <w:rPr>
                <w:rFonts w:ascii="Times New Roman" w:hAnsi="Times New Roman" w:cs="Times New Roman"/>
                <w:b w:val="0"/>
                <w:color w:val="000000"/>
              </w:rPr>
              <w:t>“It is difficult to effectively implement these processes—including the personnel, space, and assessment procedures that the department can provide.”</w:t>
            </w:r>
          </w:p>
        </w:tc>
      </w:tr>
      <w:tr w14:paraId="16C088C2">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1BB06CE7">
            <w:pPr>
              <w:rPr>
                <w:rFonts w:hint="eastAsia" w:ascii="Times New Roman" w:hAnsi="Times New Roman" w:cs="Times New Roman" w:eastAsiaTheme="minorEastAsia"/>
                <w:b w:val="0"/>
                <w:color w:val="000000"/>
                <w:lang w:val="en-US" w:eastAsia="zh-CN"/>
              </w:rPr>
            </w:pPr>
            <w:r>
              <w:rPr>
                <w:rFonts w:ascii="Times New Roman" w:hAnsi="Times New Roman" w:cs="Times New Roman"/>
                <w:b w:val="0"/>
                <w:color w:val="000000"/>
              </w:rPr>
              <w:t>N</w:t>
            </w:r>
            <w:r>
              <w:rPr>
                <w:rFonts w:hint="eastAsia" w:ascii="Times New Roman" w:hAnsi="Times New Roman" w:cs="Times New Roman"/>
                <w:b w:val="0"/>
                <w:color w:val="000000"/>
                <w:lang w:val="en-US" w:eastAsia="zh-CN"/>
              </w:rPr>
              <w:t>4</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5A4EA944">
            <w:pPr>
              <w:rPr>
                <w:rFonts w:ascii="Times New Roman" w:hAnsi="Times New Roman" w:cs="Times New Roman"/>
                <w:b w:val="0"/>
                <w:color w:val="000000"/>
              </w:rPr>
            </w:pPr>
            <w:r>
              <w:rPr>
                <w:rFonts w:ascii="Times New Roman" w:hAnsi="Times New Roman" w:cs="Times New Roman"/>
                <w:b w:val="0"/>
                <w:color w:val="000000"/>
              </w:rPr>
              <w:t>“We lack complete operational procedures and regulations. Sometimes we are at a loss about what to do.”</w:t>
            </w:r>
          </w:p>
        </w:tc>
      </w:tr>
      <w:tr w14:paraId="715138AC">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734B3D9C">
            <w:pPr>
              <w:rPr>
                <w:rFonts w:hint="eastAsia" w:ascii="Times New Roman" w:hAnsi="Times New Roman" w:cs="Times New Roman" w:eastAsiaTheme="minorEastAsia"/>
                <w:b w:val="0"/>
                <w:color w:val="000000"/>
                <w:lang w:val="en-US" w:eastAsia="zh-CN"/>
              </w:rPr>
            </w:pPr>
            <w:r>
              <w:rPr>
                <w:rFonts w:ascii="Times New Roman" w:hAnsi="Times New Roman" w:cs="Times New Roman"/>
                <w:b w:val="0"/>
                <w:color w:val="000000"/>
              </w:rPr>
              <w:t>N</w:t>
            </w:r>
            <w:r>
              <w:rPr>
                <w:rFonts w:hint="eastAsia" w:ascii="Times New Roman" w:hAnsi="Times New Roman" w:cs="Times New Roman"/>
                <w:b w:val="0"/>
                <w:color w:val="000000"/>
                <w:lang w:val="en-US" w:eastAsia="zh-CN"/>
              </w:rPr>
              <w:t>6</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28878049">
            <w:pPr>
              <w:rPr>
                <w:rFonts w:ascii="Times New Roman" w:hAnsi="Times New Roman" w:cs="Times New Roman"/>
                <w:b w:val="0"/>
                <w:color w:val="000000"/>
              </w:rPr>
            </w:pPr>
            <w:r>
              <w:rPr>
                <w:rFonts w:ascii="Times New Roman" w:hAnsi="Times New Roman" w:cs="Times New Roman"/>
                <w:b w:val="0"/>
                <w:color w:val="000000"/>
              </w:rPr>
              <w:t>“If the department were to implement a comprehensive non-pharmacological management protocol for cachexia, it would greatly benefit patients. Currently, the department primarily focuses on nutritional management, including nutritional screening and assessment upon admission and related nutritional care; however, I believe there are still gaps in areas such as exercise and psychological support.”</w:t>
            </w:r>
          </w:p>
        </w:tc>
      </w:tr>
      <w:tr w14:paraId="1E5B5F4A">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53F81B9D">
            <w:pPr>
              <w:rPr>
                <w:rFonts w:ascii="Times New Roman" w:hAnsi="Times New Roman" w:cs="Times New Roman"/>
                <w:b w:val="0"/>
                <w:color w:val="000000"/>
              </w:rPr>
            </w:pPr>
            <w:r>
              <w:rPr>
                <w:rFonts w:ascii="Times New Roman" w:hAnsi="Times New Roman" w:cs="Times New Roman"/>
                <w:b w:val="0"/>
                <w:color w:val="000000"/>
              </w:rPr>
              <w:t>N7</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70483D0F">
            <w:pPr>
              <w:rPr>
                <w:rFonts w:ascii="Times New Roman" w:hAnsi="Times New Roman" w:cs="Times New Roman"/>
                <w:b w:val="0"/>
                <w:color w:val="000000"/>
              </w:rPr>
            </w:pPr>
            <w:r>
              <w:rPr>
                <w:rFonts w:ascii="Times New Roman" w:hAnsi="Times New Roman" w:cs="Times New Roman"/>
                <w:b w:val="0"/>
                <w:color w:val="000000"/>
              </w:rPr>
              <w:t>“It is difficult to effectively implement these processes—including the personnel, space, and assessment procedures that the department can provide.”</w:t>
            </w:r>
          </w:p>
        </w:tc>
      </w:tr>
      <w:tr w14:paraId="2DA7694C">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326350A8">
            <w:pPr>
              <w:rPr>
                <w:rFonts w:ascii="Times New Roman" w:hAnsi="Times New Roman" w:cs="Times New Roman"/>
                <w:b w:val="0"/>
                <w:color w:val="000000"/>
              </w:rPr>
            </w:pPr>
            <w:r>
              <w:rPr>
                <w:rFonts w:ascii="Times New Roman" w:hAnsi="Times New Roman" w:cs="Times New Roman"/>
                <w:b w:val="0"/>
                <w:color w:val="000000"/>
              </w:rPr>
              <w:t>N7</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271A0E68">
            <w:pPr>
              <w:rPr>
                <w:rFonts w:ascii="Times New Roman" w:hAnsi="Times New Roman" w:cs="Times New Roman"/>
                <w:b w:val="0"/>
                <w:color w:val="000000"/>
              </w:rPr>
            </w:pPr>
            <w:r>
              <w:rPr>
                <w:rFonts w:ascii="Times New Roman" w:hAnsi="Times New Roman" w:cs="Times New Roman"/>
                <w:b w:val="0"/>
                <w:color w:val="000000"/>
              </w:rPr>
              <w:t>“We need to establish a practical, objective, and standardized multidisciplinary process with a unified and simple workflow and a fixed team.”</w:t>
            </w:r>
          </w:p>
        </w:tc>
      </w:tr>
      <w:tr w14:paraId="5235A30F">
        <w:tblPrEx>
          <w:tblCellMar>
            <w:top w:w="15" w:type="dxa"/>
            <w:left w:w="15" w:type="dxa"/>
            <w:bottom w:w="15" w:type="dxa"/>
            <w:right w:w="15" w:type="dxa"/>
          </w:tblCellMar>
        </w:tblPrEx>
        <w:tc>
          <w:tcPr>
            <w:tcW w:w="563" w:type="pct"/>
            <w:tcBorders>
              <w:top w:val="nil"/>
              <w:left w:val="nil"/>
              <w:bottom w:val="single" w:color="000000" w:sz="12" w:space="0"/>
              <w:right w:val="nil"/>
            </w:tcBorders>
            <w:shd w:val="clear" w:color="auto" w:fill="FFFFFF"/>
            <w:tcMar>
              <w:top w:w="150" w:type="dxa"/>
              <w:left w:w="0" w:type="dxa"/>
              <w:bottom w:w="150" w:type="dxa"/>
              <w:right w:w="240" w:type="dxa"/>
            </w:tcMar>
            <w:vAlign w:val="center"/>
          </w:tcPr>
          <w:p w14:paraId="0A7F6753">
            <w:pPr>
              <w:rPr>
                <w:rFonts w:ascii="Times New Roman" w:hAnsi="Times New Roman" w:cs="Times New Roman"/>
                <w:b w:val="0"/>
                <w:color w:val="000000"/>
              </w:rPr>
            </w:pPr>
            <w:r>
              <w:rPr>
                <w:rFonts w:ascii="Times New Roman" w:hAnsi="Times New Roman" w:cs="Times New Roman"/>
                <w:b w:val="0"/>
                <w:color w:val="000000"/>
              </w:rPr>
              <w:t>N12</w:t>
            </w:r>
          </w:p>
        </w:tc>
        <w:tc>
          <w:tcPr>
            <w:tcW w:w="4438" w:type="pct"/>
            <w:tcBorders>
              <w:top w:val="nil"/>
              <w:left w:val="nil"/>
              <w:bottom w:val="single" w:color="000000" w:sz="12" w:space="0"/>
              <w:right w:val="nil"/>
            </w:tcBorders>
            <w:shd w:val="clear" w:color="auto" w:fill="FFFFFF"/>
            <w:tcMar>
              <w:top w:w="150" w:type="dxa"/>
              <w:left w:w="240" w:type="dxa"/>
              <w:bottom w:w="150" w:type="dxa"/>
              <w:right w:w="0" w:type="dxa"/>
            </w:tcMar>
            <w:vAlign w:val="center"/>
          </w:tcPr>
          <w:p w14:paraId="54AB7F0B">
            <w:pPr>
              <w:rPr>
                <w:rFonts w:ascii="Times New Roman" w:hAnsi="Times New Roman" w:cs="Times New Roman"/>
                <w:b w:val="0"/>
                <w:color w:val="000000"/>
              </w:rPr>
            </w:pPr>
            <w:r>
              <w:rPr>
                <w:rFonts w:ascii="Times New Roman" w:hAnsi="Times New Roman" w:cs="Times New Roman"/>
                <w:b w:val="0"/>
                <w:color w:val="000000"/>
              </w:rPr>
              <w:t>“The biggest obstacle is that our existing knowledge system is limited, and our theoretical knowledge is insufficient to better implement the program.”</w:t>
            </w:r>
          </w:p>
        </w:tc>
      </w:tr>
    </w:tbl>
    <w:p w14:paraId="6EBD5D06">
      <w:pPr>
        <w:rPr>
          <w:b/>
          <w:bCs/>
        </w:rPr>
      </w:pPr>
      <w:r>
        <w:rPr>
          <w:b/>
          <w:bCs/>
        </w:rPr>
        <w:t>3.1.2 Deficiency of Time and Human Resources</w:t>
      </w:r>
    </w:p>
    <w:tbl>
      <w:tblPr>
        <w:tblStyle w:val="13"/>
        <w:tblW w:w="5000" w:type="pct"/>
        <w:tblInd w:w="0" w:type="dxa"/>
        <w:tblLayout w:type="autofit"/>
        <w:tblCellMar>
          <w:top w:w="15" w:type="dxa"/>
          <w:left w:w="15" w:type="dxa"/>
          <w:bottom w:w="15" w:type="dxa"/>
          <w:right w:w="15" w:type="dxa"/>
        </w:tblCellMar>
      </w:tblPr>
      <w:tblGrid>
        <w:gridCol w:w="1232"/>
        <w:gridCol w:w="7314"/>
      </w:tblGrid>
      <w:tr w14:paraId="3C44DF97">
        <w:tblPrEx>
          <w:tblCellMar>
            <w:top w:w="15" w:type="dxa"/>
            <w:left w:w="15" w:type="dxa"/>
            <w:bottom w:w="15" w:type="dxa"/>
            <w:right w:w="15" w:type="dxa"/>
          </w:tblCellMar>
        </w:tblPrEx>
        <w:trPr>
          <w:tblHeader/>
        </w:trPr>
        <w:tc>
          <w:tcPr>
            <w:tcW w:w="563" w:type="pct"/>
            <w:tcBorders>
              <w:top w:val="single" w:color="000000" w:sz="12" w:space="0"/>
              <w:left w:val="nil"/>
              <w:bottom w:val="single" w:color="000000" w:sz="4" w:space="0"/>
              <w:right w:val="nil"/>
              <w:tl2br w:val="nil"/>
            </w:tcBorders>
            <w:shd w:val="clear" w:color="auto" w:fill="FFFFFF"/>
            <w:tcMar>
              <w:top w:w="150" w:type="dxa"/>
              <w:left w:w="0" w:type="dxa"/>
              <w:bottom w:w="150" w:type="dxa"/>
              <w:right w:w="240" w:type="dxa"/>
            </w:tcMar>
            <w:vAlign w:val="center"/>
          </w:tcPr>
          <w:p w14:paraId="71A6A291">
            <w:pPr>
              <w:rPr>
                <w:rFonts w:ascii="Times New Roman" w:hAnsi="Times New Roman" w:cs="Times New Roman"/>
                <w:b w:val="0"/>
                <w:color w:val="000000"/>
              </w:rPr>
            </w:pPr>
            <w:r>
              <w:rPr>
                <w:rFonts w:ascii="Times New Roman" w:hAnsi="Times New Roman" w:cs="Times New Roman"/>
                <w:b w:val="0"/>
                <w:color w:val="000000"/>
              </w:rPr>
              <w:t>Interviewee</w:t>
            </w:r>
          </w:p>
        </w:tc>
        <w:tc>
          <w:tcPr>
            <w:tcW w:w="4438" w:type="pct"/>
            <w:tcBorders>
              <w:top w:val="single" w:color="000000" w:sz="12" w:space="0"/>
              <w:left w:val="nil"/>
              <w:bottom w:val="single" w:color="000000" w:sz="4" w:space="0"/>
              <w:right w:val="nil"/>
            </w:tcBorders>
            <w:shd w:val="clear" w:color="auto" w:fill="FFFFFF"/>
            <w:tcMar>
              <w:top w:w="150" w:type="dxa"/>
              <w:left w:w="240" w:type="dxa"/>
              <w:bottom w:w="150" w:type="dxa"/>
              <w:right w:w="240" w:type="dxa"/>
            </w:tcMar>
            <w:vAlign w:val="center"/>
          </w:tcPr>
          <w:p w14:paraId="20B78A64">
            <w:pPr>
              <w:rPr>
                <w:rFonts w:ascii="Times New Roman" w:hAnsi="Times New Roman" w:cs="Times New Roman"/>
                <w:b w:val="0"/>
                <w:color w:val="000000"/>
              </w:rPr>
            </w:pPr>
            <w:r>
              <w:rPr>
                <w:rFonts w:ascii="Times New Roman" w:hAnsi="Times New Roman" w:cs="Times New Roman"/>
                <w:b w:val="0"/>
                <w:color w:val="000000"/>
              </w:rPr>
              <w:t>Quotes</w:t>
            </w:r>
          </w:p>
        </w:tc>
      </w:tr>
      <w:tr w14:paraId="3B11E9EF">
        <w:tblPrEx>
          <w:tblCellMar>
            <w:top w:w="15" w:type="dxa"/>
            <w:left w:w="15" w:type="dxa"/>
            <w:bottom w:w="15" w:type="dxa"/>
            <w:right w:w="15" w:type="dxa"/>
          </w:tblCellMar>
        </w:tblPrEx>
        <w:tc>
          <w:tcPr>
            <w:tcW w:w="563" w:type="pct"/>
            <w:tcBorders>
              <w:top w:val="single" w:color="000000" w:sz="4" w:space="0"/>
              <w:left w:val="nil"/>
              <w:bottom w:val="nil"/>
              <w:right w:val="nil"/>
            </w:tcBorders>
            <w:shd w:val="clear" w:color="auto" w:fill="FFFFFF"/>
            <w:tcMar>
              <w:top w:w="150" w:type="dxa"/>
              <w:left w:w="0" w:type="dxa"/>
              <w:bottom w:w="150" w:type="dxa"/>
              <w:right w:w="240" w:type="dxa"/>
            </w:tcMar>
            <w:vAlign w:val="center"/>
          </w:tcPr>
          <w:p w14:paraId="394285B6">
            <w:pPr>
              <w:rPr>
                <w:rFonts w:ascii="Times New Roman" w:hAnsi="Times New Roman" w:cs="Times New Roman"/>
                <w:b w:val="0"/>
                <w:color w:val="000000"/>
              </w:rPr>
            </w:pPr>
            <w:r>
              <w:rPr>
                <w:rFonts w:ascii="Times New Roman" w:hAnsi="Times New Roman" w:cs="Times New Roman"/>
                <w:b w:val="0"/>
                <w:color w:val="000000"/>
              </w:rPr>
              <w:t>N3</w:t>
            </w:r>
          </w:p>
        </w:tc>
        <w:tc>
          <w:tcPr>
            <w:tcW w:w="4438" w:type="pct"/>
            <w:tcBorders>
              <w:top w:val="single" w:color="000000" w:sz="4" w:space="0"/>
              <w:left w:val="nil"/>
              <w:bottom w:val="nil"/>
              <w:right w:val="nil"/>
            </w:tcBorders>
            <w:shd w:val="clear" w:color="auto" w:fill="FFFFFF"/>
            <w:tcMar>
              <w:top w:w="150" w:type="dxa"/>
              <w:left w:w="240" w:type="dxa"/>
              <w:bottom w:w="150" w:type="dxa"/>
              <w:right w:w="0" w:type="dxa"/>
            </w:tcMar>
            <w:vAlign w:val="center"/>
          </w:tcPr>
          <w:p w14:paraId="4810797F">
            <w:pPr>
              <w:rPr>
                <w:rFonts w:ascii="Times New Roman" w:hAnsi="Times New Roman" w:cs="Times New Roman"/>
                <w:b w:val="0"/>
                <w:color w:val="000000"/>
              </w:rPr>
            </w:pPr>
            <w:r>
              <w:rPr>
                <w:rFonts w:ascii="Times New Roman" w:hAnsi="Times New Roman" w:cs="Times New Roman"/>
                <w:b w:val="0"/>
                <w:color w:val="000000"/>
              </w:rPr>
              <w:t>“If I have to do this work on top of ward duties and coordinate during busy times, or even use my own extra time, it becomes a burden.”</w:t>
            </w:r>
          </w:p>
        </w:tc>
      </w:tr>
      <w:tr w14:paraId="17F301C9">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394845C6">
            <w:pPr>
              <w:rPr>
                <w:rFonts w:ascii="Times New Roman" w:hAnsi="Times New Roman" w:cs="Times New Roman"/>
                <w:b w:val="0"/>
                <w:color w:val="000000"/>
              </w:rPr>
            </w:pPr>
            <w:r>
              <w:rPr>
                <w:rFonts w:ascii="Times New Roman" w:hAnsi="Times New Roman" w:cs="Times New Roman"/>
                <w:b w:val="0"/>
                <w:color w:val="000000"/>
              </w:rPr>
              <w:t>N4</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24A98F81">
            <w:pPr>
              <w:rPr>
                <w:rFonts w:ascii="Times New Roman" w:hAnsi="Times New Roman" w:cs="Times New Roman"/>
                <w:b w:val="0"/>
                <w:color w:val="000000"/>
              </w:rPr>
            </w:pPr>
            <w:r>
              <w:rPr>
                <w:rFonts w:ascii="Times New Roman" w:hAnsi="Times New Roman" w:cs="Times New Roman"/>
                <w:b w:val="0"/>
                <w:color w:val="000000"/>
              </w:rPr>
              <w:t>“First, staffing is an issue—one or two people cannot screen and help a large number of patients.”</w:t>
            </w:r>
          </w:p>
        </w:tc>
      </w:tr>
      <w:tr w14:paraId="7AA00DBC">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60983F27">
            <w:pPr>
              <w:rPr>
                <w:rFonts w:ascii="Times New Roman" w:hAnsi="Times New Roman" w:cs="Times New Roman"/>
                <w:b w:val="0"/>
                <w:color w:val="000000"/>
              </w:rPr>
            </w:pPr>
            <w:r>
              <w:rPr>
                <w:rFonts w:ascii="Times New Roman" w:hAnsi="Times New Roman" w:cs="Times New Roman"/>
                <w:b w:val="0"/>
                <w:color w:val="000000"/>
              </w:rPr>
              <w:t>N9</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6C5F3969">
            <w:pPr>
              <w:rPr>
                <w:rFonts w:ascii="Times New Roman" w:hAnsi="Times New Roman" w:cs="Times New Roman"/>
                <w:b w:val="0"/>
                <w:color w:val="000000"/>
              </w:rPr>
            </w:pPr>
            <w:r>
              <w:rPr>
                <w:rFonts w:ascii="Times New Roman" w:hAnsi="Times New Roman" w:cs="Times New Roman"/>
                <w:b w:val="0"/>
                <w:color w:val="000000"/>
              </w:rPr>
              <w:t>"Because the nutritional screenings we are doing now are entirely voluntary in nature—there are no fees charged at all—but the workload is actually very heavy. Nutrition alone includes screening and assessment, programme guidance, education and awareness-raising, and so on. Right now, I am the only specialist nurse in nutrition doing this, so it feels like time has become very tight."</w:t>
            </w:r>
            <w:r>
              <w:rPr>
                <w:rFonts w:hint="eastAsia" w:ascii="Times New Roman" w:hAnsi="Times New Roman" w:cs="Times New Roman"/>
                <w:b w:val="0"/>
                <w:color w:val="000000"/>
                <w:lang w:eastAsia="zh-CN"/>
              </w:rPr>
              <w:t>（</w:t>
            </w:r>
            <w:r>
              <w:rPr>
                <w:rFonts w:hint="eastAsia" w:ascii="Times New Roman" w:hAnsi="Times New Roman" w:cs="Times New Roman"/>
                <w:b w:val="0"/>
                <w:color w:val="000000"/>
                <w:lang w:val="en-US" w:eastAsia="zh-CN"/>
              </w:rPr>
              <w:t>N9</w:t>
            </w:r>
            <w:r>
              <w:rPr>
                <w:rFonts w:hint="eastAsia" w:ascii="Times New Roman" w:hAnsi="Times New Roman" w:cs="Times New Roman"/>
                <w:b w:val="0"/>
                <w:color w:val="000000"/>
                <w:lang w:eastAsia="zh-CN"/>
              </w:rPr>
              <w:t>）</w:t>
            </w:r>
          </w:p>
        </w:tc>
      </w:tr>
      <w:tr w14:paraId="2FF2B0E6">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693BDB75">
            <w:pPr>
              <w:rPr>
                <w:rFonts w:ascii="Times New Roman" w:hAnsi="Times New Roman" w:cs="Times New Roman"/>
                <w:b w:val="0"/>
                <w:color w:val="000000"/>
              </w:rPr>
            </w:pPr>
            <w:r>
              <w:rPr>
                <w:rFonts w:ascii="Times New Roman" w:hAnsi="Times New Roman" w:cs="Times New Roman"/>
                <w:b w:val="0"/>
                <w:color w:val="000000"/>
              </w:rPr>
              <w:t>N10</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385F0294">
            <w:pPr>
              <w:rPr>
                <w:rFonts w:ascii="Times New Roman" w:hAnsi="Times New Roman" w:cs="Times New Roman"/>
                <w:b w:val="0"/>
                <w:color w:val="000000"/>
              </w:rPr>
            </w:pPr>
            <w:r>
              <w:rPr>
                <w:rFonts w:ascii="Times New Roman" w:hAnsi="Times New Roman" w:cs="Times New Roman"/>
                <w:b w:val="0"/>
                <w:color w:val="000000"/>
              </w:rPr>
              <w:t>“Currently, all these services are voluntary; we cannot charge fees. We do it out of goodwill, but when we are very busy, we cannot attend to it.”</w:t>
            </w:r>
          </w:p>
        </w:tc>
      </w:tr>
      <w:tr w14:paraId="64733E69">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0C7925D3">
            <w:pPr>
              <w:rPr>
                <w:rFonts w:ascii="Times New Roman" w:hAnsi="Times New Roman" w:cs="Times New Roman"/>
                <w:b w:val="0"/>
                <w:color w:val="000000"/>
              </w:rPr>
            </w:pPr>
            <w:r>
              <w:rPr>
                <w:rFonts w:ascii="Times New Roman" w:hAnsi="Times New Roman" w:cs="Times New Roman"/>
                <w:b w:val="0"/>
                <w:color w:val="000000"/>
              </w:rPr>
              <w:t>N10</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124DD2A4">
            <w:pPr>
              <w:rPr>
                <w:rFonts w:ascii="Times New Roman" w:hAnsi="Times New Roman" w:cs="Times New Roman"/>
                <w:b w:val="0"/>
                <w:color w:val="000000"/>
              </w:rPr>
            </w:pPr>
            <w:r>
              <w:rPr>
                <w:rFonts w:ascii="Times New Roman" w:hAnsi="Times New Roman" w:cs="Times New Roman"/>
                <w:b w:val="0"/>
                <w:color w:val="000000"/>
              </w:rPr>
              <w:t>"First of all, there is the issue of staffing in the department, because the efforts of one person or two or three people are certainly not enough to screen and help a large number of patients."</w:t>
            </w:r>
            <w:r>
              <w:rPr>
                <w:rFonts w:hint="eastAsia" w:ascii="Times New Roman" w:hAnsi="Times New Roman" w:cs="Times New Roman"/>
                <w:b w:val="0"/>
                <w:color w:val="000000"/>
                <w:lang w:eastAsia="zh-CN"/>
              </w:rPr>
              <w:t>（</w:t>
            </w:r>
            <w:r>
              <w:rPr>
                <w:rFonts w:hint="eastAsia" w:ascii="Times New Roman" w:hAnsi="Times New Roman" w:cs="Times New Roman"/>
                <w:b w:val="0"/>
                <w:color w:val="000000"/>
                <w:lang w:val="en-US" w:eastAsia="zh-CN"/>
              </w:rPr>
              <w:t>N10</w:t>
            </w:r>
            <w:r>
              <w:rPr>
                <w:rFonts w:hint="eastAsia" w:ascii="Times New Roman" w:hAnsi="Times New Roman" w:cs="Times New Roman"/>
                <w:b w:val="0"/>
                <w:color w:val="000000"/>
                <w:lang w:eastAsia="zh-CN"/>
              </w:rPr>
              <w:t>）</w:t>
            </w:r>
          </w:p>
        </w:tc>
      </w:tr>
      <w:tr w14:paraId="7A497DEF">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342E1FF5">
            <w:pPr>
              <w:rPr>
                <w:rFonts w:ascii="Times New Roman" w:hAnsi="Times New Roman" w:cs="Times New Roman"/>
                <w:b w:val="0"/>
                <w:color w:val="000000"/>
              </w:rPr>
            </w:pPr>
            <w:r>
              <w:rPr>
                <w:rFonts w:ascii="Times New Roman" w:hAnsi="Times New Roman" w:cs="Times New Roman"/>
                <w:b w:val="0"/>
                <w:color w:val="000000"/>
              </w:rPr>
              <w:t>N8</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0E3ABB4C">
            <w:pPr>
              <w:rPr>
                <w:rFonts w:ascii="Times New Roman" w:hAnsi="Times New Roman" w:cs="Times New Roman"/>
                <w:b w:val="0"/>
                <w:color w:val="000000"/>
              </w:rPr>
            </w:pPr>
            <w:r>
              <w:rPr>
                <w:rFonts w:ascii="Times New Roman" w:hAnsi="Times New Roman" w:cs="Times New Roman"/>
                <w:b w:val="0"/>
                <w:color w:val="000000"/>
              </w:rPr>
              <w:t>"Departments are often short of staff such as nutrition specialist nurses and psychological specialist nurses—there are usually only one or two, and we are not primarily assigned to do only this work either. When it gets busy, we have to do whatever needs doing. You can't stop all day; as soon as you pause, the bell rings again..."</w:t>
            </w:r>
            <w:r>
              <w:rPr>
                <w:rFonts w:hint="eastAsia" w:ascii="Times New Roman" w:hAnsi="Times New Roman" w:cs="Times New Roman"/>
                <w:b w:val="0"/>
                <w:color w:val="000000"/>
                <w:lang w:eastAsia="zh-CN"/>
              </w:rPr>
              <w:t>（</w:t>
            </w:r>
            <w:r>
              <w:rPr>
                <w:rFonts w:hint="eastAsia" w:ascii="Times New Roman" w:hAnsi="Times New Roman" w:cs="Times New Roman"/>
                <w:b w:val="0"/>
                <w:color w:val="000000"/>
                <w:lang w:val="en-US" w:eastAsia="zh-CN"/>
              </w:rPr>
              <w:t>N8</w:t>
            </w:r>
            <w:r>
              <w:rPr>
                <w:rFonts w:hint="eastAsia" w:ascii="Times New Roman" w:hAnsi="Times New Roman" w:cs="Times New Roman"/>
                <w:b w:val="0"/>
                <w:color w:val="000000"/>
                <w:lang w:eastAsia="zh-CN"/>
              </w:rPr>
              <w:t>）</w:t>
            </w:r>
          </w:p>
        </w:tc>
      </w:tr>
      <w:tr w14:paraId="070FA74B">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70714244">
            <w:pPr>
              <w:rPr>
                <w:rFonts w:ascii="Times New Roman" w:hAnsi="Times New Roman" w:cs="Times New Roman"/>
                <w:b w:val="0"/>
                <w:color w:val="000000"/>
              </w:rPr>
            </w:pPr>
            <w:r>
              <w:rPr>
                <w:rFonts w:ascii="Times New Roman" w:hAnsi="Times New Roman" w:cs="Times New Roman"/>
                <w:b w:val="0"/>
                <w:color w:val="000000"/>
              </w:rPr>
              <w:t>N12</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44082210">
            <w:pPr>
              <w:rPr>
                <w:rFonts w:ascii="Times New Roman" w:hAnsi="Times New Roman" w:cs="Times New Roman"/>
                <w:b w:val="0"/>
                <w:color w:val="000000"/>
              </w:rPr>
            </w:pPr>
            <w:r>
              <w:rPr>
                <w:rFonts w:ascii="Times New Roman" w:hAnsi="Times New Roman" w:cs="Times New Roman"/>
                <w:b w:val="0"/>
                <w:color w:val="000000"/>
              </w:rPr>
              <w:t>“It does take up some of my personal time, but the department supports us in doing this intervention research.”</w:t>
            </w:r>
          </w:p>
        </w:tc>
      </w:tr>
      <w:tr w14:paraId="7A6BB8D6">
        <w:tblPrEx>
          <w:tblCellMar>
            <w:top w:w="15" w:type="dxa"/>
            <w:left w:w="15" w:type="dxa"/>
            <w:bottom w:w="15" w:type="dxa"/>
            <w:right w:w="15" w:type="dxa"/>
          </w:tblCellMar>
        </w:tblPrEx>
        <w:tc>
          <w:tcPr>
            <w:tcW w:w="563" w:type="pct"/>
            <w:tcBorders>
              <w:top w:val="nil"/>
              <w:left w:val="nil"/>
              <w:bottom w:val="single" w:color="000000" w:sz="12" w:space="0"/>
              <w:right w:val="nil"/>
            </w:tcBorders>
            <w:shd w:val="clear" w:color="auto" w:fill="FFFFFF"/>
            <w:tcMar>
              <w:top w:w="150" w:type="dxa"/>
              <w:left w:w="0" w:type="dxa"/>
              <w:bottom w:w="150" w:type="dxa"/>
              <w:right w:w="240" w:type="dxa"/>
            </w:tcMar>
            <w:vAlign w:val="center"/>
          </w:tcPr>
          <w:p w14:paraId="7E9195CD">
            <w:pPr>
              <w:rPr>
                <w:rFonts w:ascii="Times New Roman" w:hAnsi="Times New Roman" w:cs="Times New Roman"/>
                <w:b w:val="0"/>
                <w:color w:val="000000"/>
              </w:rPr>
            </w:pPr>
            <w:r>
              <w:rPr>
                <w:rFonts w:ascii="Times New Roman" w:hAnsi="Times New Roman" w:cs="Times New Roman"/>
                <w:b w:val="0"/>
                <w:color w:val="000000"/>
              </w:rPr>
              <w:t>N11</w:t>
            </w:r>
          </w:p>
        </w:tc>
        <w:tc>
          <w:tcPr>
            <w:tcW w:w="4438" w:type="pct"/>
            <w:tcBorders>
              <w:top w:val="nil"/>
              <w:left w:val="nil"/>
              <w:bottom w:val="single" w:color="000000" w:sz="12" w:space="0"/>
              <w:right w:val="nil"/>
            </w:tcBorders>
            <w:shd w:val="clear" w:color="auto" w:fill="FFFFFF"/>
            <w:tcMar>
              <w:top w:w="150" w:type="dxa"/>
              <w:left w:w="240" w:type="dxa"/>
              <w:bottom w:w="150" w:type="dxa"/>
              <w:right w:w="0" w:type="dxa"/>
            </w:tcMar>
            <w:vAlign w:val="center"/>
          </w:tcPr>
          <w:p w14:paraId="322CC419">
            <w:pPr>
              <w:rPr>
                <w:rFonts w:ascii="Times New Roman" w:hAnsi="Times New Roman" w:cs="Times New Roman"/>
                <w:b w:val="0"/>
                <w:color w:val="000000"/>
              </w:rPr>
            </w:pPr>
            <w:r>
              <w:rPr>
                <w:rFonts w:ascii="Times New Roman" w:hAnsi="Times New Roman" w:cs="Times New Roman"/>
                <w:b w:val="0"/>
                <w:color w:val="000000"/>
              </w:rPr>
              <w:t>“The only obstacle is patients' emotional resistance and non‐cooperation, and sometimes families also do not cooperate.”</w:t>
            </w:r>
          </w:p>
        </w:tc>
      </w:tr>
    </w:tbl>
    <w:p w14:paraId="119EEE12">
      <w:pPr>
        <w:rPr>
          <w:b/>
          <w:bCs/>
        </w:rPr>
      </w:pPr>
      <w:r>
        <w:rPr>
          <w:b/>
          <w:bCs/>
        </w:rPr>
        <w:t xml:space="preserve">3.1.3 </w:t>
      </w:r>
      <w:r>
        <w:rPr>
          <w:rFonts w:ascii="Times New Roman" w:hAnsi="Times New Roman" w:cs="Times New Roman"/>
          <w:b/>
          <w:bCs/>
        </w:rPr>
        <w:t>Care Network Compliance Constraints</w:t>
      </w:r>
    </w:p>
    <w:tbl>
      <w:tblPr>
        <w:tblStyle w:val="13"/>
        <w:tblW w:w="5000" w:type="pct"/>
        <w:tblInd w:w="0" w:type="dxa"/>
        <w:tblLayout w:type="autofit"/>
        <w:tblCellMar>
          <w:top w:w="15" w:type="dxa"/>
          <w:left w:w="15" w:type="dxa"/>
          <w:bottom w:w="15" w:type="dxa"/>
          <w:right w:w="15" w:type="dxa"/>
        </w:tblCellMar>
      </w:tblPr>
      <w:tblGrid>
        <w:gridCol w:w="1232"/>
        <w:gridCol w:w="7314"/>
      </w:tblGrid>
      <w:tr w14:paraId="1174EC43">
        <w:tblPrEx>
          <w:tblCellMar>
            <w:top w:w="15" w:type="dxa"/>
            <w:left w:w="15" w:type="dxa"/>
            <w:bottom w:w="15" w:type="dxa"/>
            <w:right w:w="15" w:type="dxa"/>
          </w:tblCellMar>
        </w:tblPrEx>
        <w:trPr>
          <w:tblHeader/>
        </w:trPr>
        <w:tc>
          <w:tcPr>
            <w:tcW w:w="563" w:type="pct"/>
            <w:tcBorders>
              <w:top w:val="single" w:color="000000" w:sz="12" w:space="0"/>
              <w:left w:val="nil"/>
              <w:bottom w:val="single" w:color="000000" w:sz="4" w:space="0"/>
              <w:right w:val="nil"/>
              <w:tl2br w:val="nil"/>
            </w:tcBorders>
            <w:shd w:val="clear" w:color="auto" w:fill="FFFFFF"/>
            <w:tcMar>
              <w:top w:w="150" w:type="dxa"/>
              <w:left w:w="0" w:type="dxa"/>
              <w:bottom w:w="150" w:type="dxa"/>
              <w:right w:w="240" w:type="dxa"/>
            </w:tcMar>
            <w:vAlign w:val="center"/>
          </w:tcPr>
          <w:p w14:paraId="191FD3A0">
            <w:pPr>
              <w:rPr>
                <w:rFonts w:ascii="Times New Roman" w:hAnsi="Times New Roman" w:cs="Times New Roman"/>
                <w:b w:val="0"/>
                <w:color w:val="000000"/>
              </w:rPr>
            </w:pPr>
            <w:r>
              <w:rPr>
                <w:rFonts w:ascii="Times New Roman" w:hAnsi="Times New Roman" w:cs="Times New Roman"/>
                <w:b w:val="0"/>
                <w:color w:val="000000"/>
              </w:rPr>
              <w:t>Interviewee</w:t>
            </w:r>
          </w:p>
        </w:tc>
        <w:tc>
          <w:tcPr>
            <w:tcW w:w="4438" w:type="pct"/>
            <w:tcBorders>
              <w:top w:val="single" w:color="000000" w:sz="12" w:space="0"/>
              <w:left w:val="nil"/>
              <w:bottom w:val="single" w:color="000000" w:sz="4" w:space="0"/>
              <w:right w:val="nil"/>
            </w:tcBorders>
            <w:shd w:val="clear" w:color="auto" w:fill="FFFFFF"/>
            <w:tcMar>
              <w:top w:w="150" w:type="dxa"/>
              <w:left w:w="240" w:type="dxa"/>
              <w:bottom w:w="150" w:type="dxa"/>
              <w:right w:w="240" w:type="dxa"/>
            </w:tcMar>
            <w:vAlign w:val="center"/>
          </w:tcPr>
          <w:p w14:paraId="7506659B">
            <w:pPr>
              <w:rPr>
                <w:rFonts w:ascii="Times New Roman" w:hAnsi="Times New Roman" w:cs="Times New Roman"/>
                <w:b w:val="0"/>
                <w:color w:val="000000"/>
              </w:rPr>
            </w:pPr>
            <w:r>
              <w:rPr>
                <w:rFonts w:ascii="Times New Roman" w:hAnsi="Times New Roman" w:cs="Times New Roman"/>
                <w:b w:val="0"/>
                <w:color w:val="000000"/>
              </w:rPr>
              <w:t>Quotes</w:t>
            </w:r>
          </w:p>
        </w:tc>
      </w:tr>
      <w:tr w14:paraId="55AEB913">
        <w:tblPrEx>
          <w:tblCellMar>
            <w:top w:w="15" w:type="dxa"/>
            <w:left w:w="15" w:type="dxa"/>
            <w:bottom w:w="15" w:type="dxa"/>
            <w:right w:w="15" w:type="dxa"/>
          </w:tblCellMar>
        </w:tblPrEx>
        <w:tc>
          <w:tcPr>
            <w:tcW w:w="563" w:type="pct"/>
            <w:tcBorders>
              <w:top w:val="single" w:color="000000" w:sz="4" w:space="0"/>
              <w:left w:val="nil"/>
              <w:bottom w:val="nil"/>
              <w:right w:val="nil"/>
            </w:tcBorders>
            <w:shd w:val="clear" w:color="auto" w:fill="FFFFFF"/>
            <w:tcMar>
              <w:top w:w="150" w:type="dxa"/>
              <w:left w:w="0" w:type="dxa"/>
              <w:bottom w:w="150" w:type="dxa"/>
              <w:right w:w="240" w:type="dxa"/>
            </w:tcMar>
            <w:vAlign w:val="center"/>
          </w:tcPr>
          <w:p w14:paraId="4D98910B">
            <w:pPr>
              <w:rPr>
                <w:rFonts w:hint="eastAsia" w:ascii="Times New Roman" w:hAnsi="Times New Roman" w:cs="Times New Roman" w:eastAsiaTheme="minorEastAsia"/>
                <w:b w:val="0"/>
                <w:color w:val="000000"/>
                <w:lang w:val="en-US" w:eastAsia="zh-CN"/>
              </w:rPr>
            </w:pPr>
            <w:r>
              <w:rPr>
                <w:rFonts w:ascii="Times New Roman" w:hAnsi="Times New Roman" w:cs="Times New Roman"/>
                <w:b w:val="0"/>
                <w:color w:val="000000"/>
              </w:rPr>
              <w:t>N</w:t>
            </w:r>
            <w:r>
              <w:rPr>
                <w:rFonts w:hint="eastAsia" w:ascii="Times New Roman" w:hAnsi="Times New Roman" w:cs="Times New Roman"/>
                <w:b w:val="0"/>
                <w:color w:val="000000"/>
                <w:lang w:val="en-US" w:eastAsia="zh-CN"/>
              </w:rPr>
              <w:t>4</w:t>
            </w:r>
          </w:p>
        </w:tc>
        <w:tc>
          <w:tcPr>
            <w:tcW w:w="4438" w:type="pct"/>
            <w:tcBorders>
              <w:top w:val="single" w:color="000000" w:sz="4" w:space="0"/>
              <w:left w:val="nil"/>
              <w:bottom w:val="nil"/>
              <w:right w:val="nil"/>
            </w:tcBorders>
            <w:shd w:val="clear" w:color="auto" w:fill="FFFFFF"/>
            <w:tcMar>
              <w:top w:w="150" w:type="dxa"/>
              <w:left w:w="240" w:type="dxa"/>
              <w:bottom w:w="150" w:type="dxa"/>
              <w:right w:w="0" w:type="dxa"/>
            </w:tcMar>
            <w:vAlign w:val="center"/>
          </w:tcPr>
          <w:p w14:paraId="5508CD48">
            <w:pPr>
              <w:rPr>
                <w:rFonts w:ascii="Times New Roman" w:hAnsi="Times New Roman" w:cs="Times New Roman"/>
                <w:b w:val="0"/>
                <w:color w:val="000000"/>
              </w:rPr>
            </w:pPr>
            <w:r>
              <w:rPr>
                <w:rFonts w:ascii="Times New Roman" w:hAnsi="Times New Roman" w:cs="Times New Roman"/>
                <w:b w:val="0"/>
                <w:color w:val="000000"/>
              </w:rPr>
              <w:t>“In fact, for patients at this stage, decision-making authority has largely shifted to their family members. When you try to implement a treatment plan for the patient, the family members will make the decision on the patient’s behalf first. If they feel the patient is too frail for the treatment or think it’s ineffective, they’ll reject it outright. Or sometimes, even if the patient is willing to give it a try, the plan still can’t move forward if the family members disagree.”</w:t>
            </w:r>
          </w:p>
        </w:tc>
      </w:tr>
      <w:tr w14:paraId="2423A662">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2AFF039E">
            <w:pPr>
              <w:rPr>
                <w:rFonts w:ascii="Times New Roman" w:hAnsi="Times New Roman" w:cs="Times New Roman"/>
                <w:b w:val="0"/>
                <w:color w:val="000000"/>
              </w:rPr>
            </w:pPr>
            <w:r>
              <w:rPr>
                <w:rFonts w:ascii="Times New Roman" w:hAnsi="Times New Roman" w:cs="Times New Roman"/>
                <w:b w:val="0"/>
                <w:color w:val="000000"/>
              </w:rPr>
              <w:t>N7</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143A8597">
            <w:pPr>
              <w:rPr>
                <w:rFonts w:ascii="Times New Roman" w:hAnsi="Times New Roman" w:cs="Times New Roman"/>
                <w:b w:val="0"/>
                <w:color w:val="000000"/>
              </w:rPr>
            </w:pPr>
            <w:r>
              <w:rPr>
                <w:rFonts w:ascii="Times New Roman" w:hAnsi="Times New Roman" w:cs="Times New Roman"/>
                <w:b w:val="0"/>
                <w:color w:val="000000"/>
              </w:rPr>
              <w:t>“Lack of awareness and cooperation from family members, and poor adherence, also affect intervention outcomes.”</w:t>
            </w:r>
          </w:p>
        </w:tc>
      </w:tr>
      <w:tr w14:paraId="53454119">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06B2BDBE">
            <w:pPr>
              <w:rPr>
                <w:rFonts w:ascii="Times New Roman" w:hAnsi="Times New Roman" w:cs="Times New Roman"/>
                <w:b w:val="0"/>
                <w:color w:val="000000"/>
              </w:rPr>
            </w:pPr>
            <w:r>
              <w:rPr>
                <w:rFonts w:ascii="Times New Roman" w:hAnsi="Times New Roman" w:cs="Times New Roman"/>
                <w:b w:val="0"/>
                <w:color w:val="000000"/>
              </w:rPr>
              <w:t>N8</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1225E816">
            <w:pPr>
              <w:rPr>
                <w:rFonts w:ascii="Times New Roman" w:hAnsi="Times New Roman" w:cs="Times New Roman"/>
                <w:b w:val="0"/>
                <w:color w:val="000000"/>
              </w:rPr>
            </w:pPr>
            <w:r>
              <w:rPr>
                <w:rFonts w:ascii="Times New Roman" w:hAnsi="Times New Roman" w:cs="Times New Roman"/>
                <w:b w:val="0"/>
                <w:color w:val="000000"/>
              </w:rPr>
              <w:t>“Low family emphasis and poor adherence are other issues.”</w:t>
            </w:r>
          </w:p>
        </w:tc>
      </w:tr>
      <w:tr w14:paraId="05EEBFB6">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22DF4343">
            <w:pPr>
              <w:rPr>
                <w:rFonts w:ascii="Times New Roman" w:hAnsi="Times New Roman" w:cs="Times New Roman"/>
                <w:b w:val="0"/>
                <w:color w:val="000000"/>
              </w:rPr>
            </w:pPr>
            <w:r>
              <w:rPr>
                <w:rFonts w:ascii="Times New Roman" w:hAnsi="Times New Roman" w:cs="Times New Roman"/>
                <w:b w:val="0"/>
                <w:color w:val="000000"/>
              </w:rPr>
              <w:t>N8</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6A241962">
            <w:pPr>
              <w:rPr>
                <w:rFonts w:ascii="Times New Roman" w:hAnsi="Times New Roman" w:cs="Times New Roman"/>
                <w:b w:val="0"/>
                <w:color w:val="000000"/>
              </w:rPr>
            </w:pPr>
            <w:r>
              <w:rPr>
                <w:rFonts w:ascii="Times New Roman" w:hAnsi="Times New Roman" w:cs="Times New Roman"/>
                <w:b w:val="0"/>
                <w:color w:val="000000"/>
              </w:rPr>
              <w:t>“For example, when a patient is truly at their wits’ end—that is, when doctors have clearly explained that there are no other treatment options available—implementing this non-pharmacological intervention may instill greater psychological trust in the family, making it easier for them to proceed. In other situations, the level of trust tends to be lower.”</w:t>
            </w:r>
          </w:p>
        </w:tc>
      </w:tr>
      <w:tr w14:paraId="7B1CB5D5">
        <w:tblPrEx>
          <w:tblCellMar>
            <w:top w:w="15" w:type="dxa"/>
            <w:left w:w="15" w:type="dxa"/>
            <w:bottom w:w="15" w:type="dxa"/>
            <w:right w:w="15" w:type="dxa"/>
          </w:tblCellMar>
        </w:tblPrEx>
        <w:tc>
          <w:tcPr>
            <w:tcW w:w="563" w:type="pct"/>
            <w:tcBorders>
              <w:top w:val="nil"/>
              <w:left w:val="nil"/>
              <w:bottom w:val="single" w:color="000000" w:sz="12" w:space="0"/>
              <w:right w:val="nil"/>
            </w:tcBorders>
            <w:shd w:val="clear" w:color="auto" w:fill="FFFFFF"/>
            <w:tcMar>
              <w:top w:w="150" w:type="dxa"/>
              <w:left w:w="0" w:type="dxa"/>
              <w:bottom w:w="150" w:type="dxa"/>
              <w:right w:w="240" w:type="dxa"/>
            </w:tcMar>
            <w:vAlign w:val="center"/>
          </w:tcPr>
          <w:p w14:paraId="333D6D4E">
            <w:pPr>
              <w:rPr>
                <w:rFonts w:ascii="Times New Roman" w:hAnsi="Times New Roman" w:cs="Times New Roman"/>
                <w:b w:val="0"/>
                <w:color w:val="000000"/>
              </w:rPr>
            </w:pPr>
            <w:r>
              <w:rPr>
                <w:rFonts w:ascii="Times New Roman" w:hAnsi="Times New Roman" w:cs="Times New Roman"/>
                <w:b w:val="0"/>
                <w:color w:val="000000"/>
              </w:rPr>
              <w:t>N10</w:t>
            </w:r>
          </w:p>
        </w:tc>
        <w:tc>
          <w:tcPr>
            <w:tcW w:w="4438" w:type="pct"/>
            <w:tcBorders>
              <w:top w:val="nil"/>
              <w:left w:val="nil"/>
              <w:bottom w:val="single" w:color="000000" w:sz="12" w:space="0"/>
              <w:right w:val="nil"/>
            </w:tcBorders>
            <w:shd w:val="clear" w:color="auto" w:fill="FFFFFF"/>
            <w:tcMar>
              <w:top w:w="150" w:type="dxa"/>
              <w:left w:w="240" w:type="dxa"/>
              <w:bottom w:w="150" w:type="dxa"/>
              <w:right w:w="0" w:type="dxa"/>
            </w:tcMar>
            <w:vAlign w:val="center"/>
          </w:tcPr>
          <w:p w14:paraId="5697080D">
            <w:pPr>
              <w:rPr>
                <w:rFonts w:ascii="Times New Roman" w:hAnsi="Times New Roman" w:cs="Times New Roman"/>
                <w:b w:val="0"/>
                <w:color w:val="000000"/>
              </w:rPr>
            </w:pPr>
            <w:r>
              <w:rPr>
                <w:rFonts w:ascii="Times New Roman" w:hAnsi="Times New Roman" w:cs="Times New Roman"/>
                <w:b w:val="0"/>
                <w:color w:val="000000"/>
              </w:rPr>
              <w:t>“Some patients are uncooperative and have bad tempers, which makes us reluctant to communicate with them.”</w:t>
            </w:r>
          </w:p>
        </w:tc>
      </w:tr>
    </w:tbl>
    <w:p w14:paraId="1778A7CA">
      <w:pPr>
        <w:rPr>
          <w:b/>
          <w:bCs/>
        </w:rPr>
      </w:pPr>
      <w:r>
        <w:rPr>
          <w:b/>
          <w:bCs/>
        </w:rPr>
        <w:t>3.1.4 Policy Making Deficiency and Organizational Resource Insufficiency</w:t>
      </w:r>
    </w:p>
    <w:tbl>
      <w:tblPr>
        <w:tblStyle w:val="13"/>
        <w:tblW w:w="5000" w:type="pct"/>
        <w:tblInd w:w="0" w:type="dxa"/>
        <w:tblLayout w:type="autofit"/>
        <w:tblCellMar>
          <w:top w:w="15" w:type="dxa"/>
          <w:left w:w="15" w:type="dxa"/>
          <w:bottom w:w="15" w:type="dxa"/>
          <w:right w:w="15" w:type="dxa"/>
        </w:tblCellMar>
      </w:tblPr>
      <w:tblGrid>
        <w:gridCol w:w="1232"/>
        <w:gridCol w:w="7314"/>
      </w:tblGrid>
      <w:tr w14:paraId="685E5F6C">
        <w:tblPrEx>
          <w:tblCellMar>
            <w:top w:w="15" w:type="dxa"/>
            <w:left w:w="15" w:type="dxa"/>
            <w:bottom w:w="15" w:type="dxa"/>
            <w:right w:w="15" w:type="dxa"/>
          </w:tblCellMar>
        </w:tblPrEx>
        <w:trPr>
          <w:tblHeader/>
        </w:trPr>
        <w:tc>
          <w:tcPr>
            <w:tcW w:w="563" w:type="pct"/>
            <w:tcBorders>
              <w:top w:val="single" w:color="000000" w:sz="12" w:space="0"/>
              <w:left w:val="nil"/>
              <w:bottom w:val="single" w:color="000000" w:sz="4" w:space="0"/>
              <w:right w:val="nil"/>
              <w:tl2br w:val="nil"/>
            </w:tcBorders>
            <w:shd w:val="clear" w:color="auto" w:fill="FFFFFF"/>
            <w:tcMar>
              <w:top w:w="150" w:type="dxa"/>
              <w:left w:w="0" w:type="dxa"/>
              <w:bottom w:w="150" w:type="dxa"/>
              <w:right w:w="240" w:type="dxa"/>
            </w:tcMar>
            <w:vAlign w:val="center"/>
          </w:tcPr>
          <w:p w14:paraId="0AC9AA28">
            <w:pPr>
              <w:rPr>
                <w:rFonts w:ascii="Times New Roman" w:hAnsi="Times New Roman" w:cs="Times New Roman"/>
                <w:b w:val="0"/>
                <w:color w:val="000000"/>
              </w:rPr>
            </w:pPr>
            <w:r>
              <w:rPr>
                <w:rFonts w:ascii="Times New Roman" w:hAnsi="Times New Roman" w:cs="Times New Roman"/>
                <w:b w:val="0"/>
                <w:color w:val="000000"/>
              </w:rPr>
              <w:t>Interviewee</w:t>
            </w:r>
          </w:p>
        </w:tc>
        <w:tc>
          <w:tcPr>
            <w:tcW w:w="4438" w:type="pct"/>
            <w:tcBorders>
              <w:top w:val="single" w:color="000000" w:sz="12" w:space="0"/>
              <w:left w:val="nil"/>
              <w:bottom w:val="single" w:color="000000" w:sz="4" w:space="0"/>
              <w:right w:val="nil"/>
            </w:tcBorders>
            <w:shd w:val="clear" w:color="auto" w:fill="FFFFFF"/>
            <w:tcMar>
              <w:top w:w="150" w:type="dxa"/>
              <w:left w:w="240" w:type="dxa"/>
              <w:bottom w:w="150" w:type="dxa"/>
              <w:right w:w="240" w:type="dxa"/>
            </w:tcMar>
            <w:vAlign w:val="center"/>
          </w:tcPr>
          <w:p w14:paraId="759175BA">
            <w:pPr>
              <w:rPr>
                <w:rFonts w:ascii="Times New Roman" w:hAnsi="Times New Roman" w:cs="Times New Roman"/>
                <w:b w:val="0"/>
                <w:color w:val="000000"/>
              </w:rPr>
            </w:pPr>
            <w:r>
              <w:rPr>
                <w:rFonts w:ascii="Times New Roman" w:hAnsi="Times New Roman" w:cs="Times New Roman"/>
                <w:b w:val="0"/>
                <w:color w:val="000000"/>
              </w:rPr>
              <w:t>Quotes</w:t>
            </w:r>
          </w:p>
        </w:tc>
      </w:tr>
      <w:tr w14:paraId="59BA95B5">
        <w:tblPrEx>
          <w:tblCellMar>
            <w:top w:w="15" w:type="dxa"/>
            <w:left w:w="15" w:type="dxa"/>
            <w:bottom w:w="15" w:type="dxa"/>
            <w:right w:w="15" w:type="dxa"/>
          </w:tblCellMar>
        </w:tblPrEx>
        <w:tc>
          <w:tcPr>
            <w:tcW w:w="563" w:type="pct"/>
            <w:tcBorders>
              <w:top w:val="single" w:color="000000" w:sz="4" w:space="0"/>
              <w:left w:val="nil"/>
              <w:bottom w:val="nil"/>
              <w:right w:val="nil"/>
            </w:tcBorders>
            <w:shd w:val="clear" w:color="auto" w:fill="FFFFFF"/>
            <w:tcMar>
              <w:top w:w="150" w:type="dxa"/>
              <w:left w:w="0" w:type="dxa"/>
              <w:bottom w:w="150" w:type="dxa"/>
              <w:right w:w="240" w:type="dxa"/>
            </w:tcMar>
            <w:vAlign w:val="center"/>
          </w:tcPr>
          <w:p w14:paraId="077FA002">
            <w:pPr>
              <w:rPr>
                <w:rFonts w:ascii="Times New Roman" w:hAnsi="Times New Roman" w:cs="Times New Roman"/>
                <w:b w:val="0"/>
                <w:color w:val="000000"/>
              </w:rPr>
            </w:pPr>
            <w:r>
              <w:rPr>
                <w:rFonts w:ascii="Times New Roman" w:hAnsi="Times New Roman" w:cs="Times New Roman"/>
                <w:b w:val="0"/>
                <w:color w:val="000000"/>
              </w:rPr>
              <w:t>N2</w:t>
            </w:r>
          </w:p>
        </w:tc>
        <w:tc>
          <w:tcPr>
            <w:tcW w:w="4438" w:type="pct"/>
            <w:tcBorders>
              <w:top w:val="single" w:color="000000" w:sz="4" w:space="0"/>
              <w:left w:val="nil"/>
              <w:bottom w:val="nil"/>
              <w:right w:val="nil"/>
            </w:tcBorders>
            <w:shd w:val="clear" w:color="auto" w:fill="FFFFFF"/>
            <w:tcMar>
              <w:top w:w="150" w:type="dxa"/>
              <w:left w:w="240" w:type="dxa"/>
              <w:bottom w:w="150" w:type="dxa"/>
              <w:right w:w="0" w:type="dxa"/>
            </w:tcMar>
            <w:vAlign w:val="center"/>
          </w:tcPr>
          <w:p w14:paraId="462A242C">
            <w:pPr>
              <w:rPr>
                <w:rFonts w:ascii="Times New Roman" w:hAnsi="Times New Roman" w:cs="Times New Roman"/>
                <w:b w:val="0"/>
                <w:color w:val="000000"/>
              </w:rPr>
            </w:pPr>
            <w:r>
              <w:rPr>
                <w:rFonts w:ascii="Times New Roman" w:hAnsi="Times New Roman" w:cs="Times New Roman"/>
              </w:rPr>
              <w:t>“Some patients may be financially struggling. Even if we tell them they need nutritional supplements, they might not buy them—a single can usually costs several hundred yuan, which is too much of a burden for some families. I once recommended some supplements to a patient; when I told him the price, he said he’d think about it, but in the end, he didn’t buy them… He just tried to solve the problem by eating more. If part of the cost could be reimbursed, it might be better for some patients.”</w:t>
            </w:r>
          </w:p>
        </w:tc>
      </w:tr>
      <w:tr w14:paraId="3B7A1BB5">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660E25E8">
            <w:pPr>
              <w:rPr>
                <w:rFonts w:ascii="Times New Roman" w:hAnsi="Times New Roman" w:cs="Times New Roman"/>
                <w:b w:val="0"/>
                <w:color w:val="000000"/>
              </w:rPr>
            </w:pPr>
            <w:r>
              <w:rPr>
                <w:rFonts w:ascii="Times New Roman" w:hAnsi="Times New Roman" w:cs="Times New Roman"/>
                <w:b w:val="0"/>
                <w:color w:val="000000"/>
              </w:rPr>
              <w:t>N4</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47D1175D">
            <w:pPr>
              <w:rPr>
                <w:rFonts w:ascii="Times New Roman" w:hAnsi="Times New Roman" w:cs="Times New Roman"/>
                <w:b w:val="0"/>
                <w:color w:val="000000"/>
              </w:rPr>
            </w:pPr>
            <w:r>
              <w:rPr>
                <w:rFonts w:ascii="Times New Roman" w:hAnsi="Times New Roman" w:cs="Times New Roman"/>
              </w:rPr>
              <w:t>“Sometimes we organise patients to practise the Eight-Section Brocade, but the space is too small. We don’t have a dedicated area, and we also lack exercise equipment.”</w:t>
            </w:r>
          </w:p>
        </w:tc>
      </w:tr>
      <w:tr w14:paraId="1393AA99">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5685CF30">
            <w:pPr>
              <w:rPr>
                <w:rFonts w:ascii="Times New Roman" w:hAnsi="Times New Roman" w:cs="Times New Roman"/>
                <w:b w:val="0"/>
                <w:color w:val="000000"/>
              </w:rPr>
            </w:pPr>
            <w:r>
              <w:rPr>
                <w:rFonts w:ascii="Times New Roman" w:hAnsi="Times New Roman" w:cs="Times New Roman"/>
                <w:b w:val="0"/>
                <w:color w:val="000000"/>
              </w:rPr>
              <w:t>N8</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666A3582">
            <w:pPr>
              <w:rPr>
                <w:rFonts w:ascii="Times New Roman" w:hAnsi="Times New Roman" w:cs="Times New Roman"/>
                <w:b w:val="0"/>
                <w:color w:val="000000"/>
              </w:rPr>
            </w:pPr>
            <w:r>
              <w:rPr>
                <w:rFonts w:ascii="Times New Roman" w:hAnsi="Times New Roman" w:cs="Times New Roman"/>
                <w:b w:val="0"/>
                <w:color w:val="000000"/>
              </w:rPr>
              <w:t>“There are no fixed fee items for these interventions, so we may have to abandon the complete intervention.”</w:t>
            </w:r>
          </w:p>
        </w:tc>
      </w:tr>
      <w:tr w14:paraId="08FD497E">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2304786A">
            <w:pPr>
              <w:rPr>
                <w:rFonts w:ascii="Times New Roman" w:hAnsi="Times New Roman" w:cs="Times New Roman"/>
                <w:b w:val="0"/>
                <w:color w:val="000000"/>
              </w:rPr>
            </w:pPr>
            <w:r>
              <w:rPr>
                <w:rFonts w:ascii="Times New Roman" w:hAnsi="Times New Roman" w:cs="Times New Roman"/>
                <w:b w:val="0"/>
                <w:color w:val="000000"/>
              </w:rPr>
              <w:t>N10</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20C85212">
            <w:pPr>
              <w:rPr>
                <w:rFonts w:ascii="Times New Roman" w:hAnsi="Times New Roman" w:cs="Times New Roman"/>
                <w:b w:val="0"/>
                <w:color w:val="000000"/>
              </w:rPr>
            </w:pPr>
            <w:r>
              <w:rPr>
                <w:rFonts w:ascii="Times New Roman" w:hAnsi="Times New Roman" w:cs="Times New Roman"/>
                <w:b w:val="0"/>
                <w:color w:val="000000"/>
              </w:rPr>
              <w:t>“Is there a standardised assessment tool in use? In our department, we mainly use nutritional risk assessment scales and grip strength measurements, but these fail to reflect issues related to muscle loss, functional decline, and psychological burden in patients.”</w:t>
            </w:r>
          </w:p>
        </w:tc>
      </w:tr>
      <w:tr w14:paraId="1AC1FE29">
        <w:tblPrEx>
          <w:tblCellMar>
            <w:top w:w="15" w:type="dxa"/>
            <w:left w:w="15" w:type="dxa"/>
            <w:bottom w:w="15" w:type="dxa"/>
            <w:right w:w="15" w:type="dxa"/>
          </w:tblCellMar>
        </w:tblPrEx>
        <w:tc>
          <w:tcPr>
            <w:tcW w:w="563" w:type="pct"/>
            <w:tcBorders>
              <w:top w:val="nil"/>
              <w:left w:val="nil"/>
              <w:bottom w:val="single" w:color="000000" w:sz="12" w:space="0"/>
              <w:right w:val="nil"/>
            </w:tcBorders>
            <w:shd w:val="clear" w:color="auto" w:fill="FFFFFF"/>
            <w:tcMar>
              <w:top w:w="150" w:type="dxa"/>
              <w:left w:w="0" w:type="dxa"/>
              <w:bottom w:w="150" w:type="dxa"/>
              <w:right w:w="240" w:type="dxa"/>
            </w:tcMar>
            <w:vAlign w:val="center"/>
          </w:tcPr>
          <w:p w14:paraId="77F92CD4">
            <w:pPr>
              <w:rPr>
                <w:rFonts w:ascii="Times New Roman" w:hAnsi="Times New Roman" w:cs="Times New Roman"/>
                <w:b w:val="0"/>
                <w:color w:val="000000"/>
              </w:rPr>
            </w:pPr>
            <w:r>
              <w:rPr>
                <w:rFonts w:ascii="Times New Roman" w:hAnsi="Times New Roman" w:cs="Times New Roman"/>
                <w:b w:val="0"/>
                <w:color w:val="000000"/>
              </w:rPr>
              <w:t>N7</w:t>
            </w:r>
          </w:p>
        </w:tc>
        <w:tc>
          <w:tcPr>
            <w:tcW w:w="4438" w:type="pct"/>
            <w:tcBorders>
              <w:top w:val="nil"/>
              <w:left w:val="nil"/>
              <w:bottom w:val="single" w:color="000000" w:sz="12" w:space="0"/>
              <w:right w:val="nil"/>
            </w:tcBorders>
            <w:shd w:val="clear" w:color="auto" w:fill="FFFFFF"/>
            <w:tcMar>
              <w:top w:w="150" w:type="dxa"/>
              <w:left w:w="240" w:type="dxa"/>
              <w:bottom w:w="150" w:type="dxa"/>
              <w:right w:w="0" w:type="dxa"/>
            </w:tcMar>
            <w:vAlign w:val="center"/>
          </w:tcPr>
          <w:p w14:paraId="2D39BADA">
            <w:pPr>
              <w:rPr>
                <w:rFonts w:ascii="Times New Roman" w:hAnsi="Times New Roman" w:cs="Times New Roman"/>
                <w:b w:val="0"/>
                <w:color w:val="000000"/>
              </w:rPr>
            </w:pPr>
            <w:r>
              <w:rPr>
                <w:rFonts w:ascii="Times New Roman" w:hAnsi="Times New Roman" w:cs="Times New Roman"/>
                <w:b w:val="0"/>
                <w:color w:val="000000"/>
              </w:rPr>
              <w:t>“Lack of personnel and lack of performance feedback also hinder our implementation.”</w:t>
            </w:r>
          </w:p>
        </w:tc>
      </w:tr>
    </w:tbl>
    <w:p w14:paraId="1F4030E1">
      <w:pPr>
        <w:rPr>
          <w:b/>
          <w:bCs/>
        </w:rPr>
      </w:pPr>
      <w:r>
        <w:rPr>
          <w:b/>
          <w:bCs/>
        </w:rPr>
        <w:t>3.1.5 Insufficient Information Support Systems</w:t>
      </w:r>
    </w:p>
    <w:tbl>
      <w:tblPr>
        <w:tblStyle w:val="13"/>
        <w:tblW w:w="5000" w:type="pct"/>
        <w:tblInd w:w="0" w:type="dxa"/>
        <w:tblLayout w:type="autofit"/>
        <w:tblCellMar>
          <w:top w:w="15" w:type="dxa"/>
          <w:left w:w="15" w:type="dxa"/>
          <w:bottom w:w="15" w:type="dxa"/>
          <w:right w:w="15" w:type="dxa"/>
        </w:tblCellMar>
      </w:tblPr>
      <w:tblGrid>
        <w:gridCol w:w="1232"/>
        <w:gridCol w:w="7314"/>
      </w:tblGrid>
      <w:tr w14:paraId="35166D8A">
        <w:tblPrEx>
          <w:tblCellMar>
            <w:top w:w="15" w:type="dxa"/>
            <w:left w:w="15" w:type="dxa"/>
            <w:bottom w:w="15" w:type="dxa"/>
            <w:right w:w="15" w:type="dxa"/>
          </w:tblCellMar>
        </w:tblPrEx>
        <w:trPr>
          <w:tblHeader/>
        </w:trPr>
        <w:tc>
          <w:tcPr>
            <w:tcW w:w="563" w:type="pct"/>
            <w:tcBorders>
              <w:top w:val="single" w:color="000000" w:sz="12" w:space="0"/>
              <w:left w:val="nil"/>
              <w:bottom w:val="single" w:color="000000" w:sz="4" w:space="0"/>
              <w:right w:val="nil"/>
              <w:tl2br w:val="nil"/>
            </w:tcBorders>
            <w:shd w:val="clear" w:color="auto" w:fill="FFFFFF"/>
            <w:tcMar>
              <w:top w:w="150" w:type="dxa"/>
              <w:left w:w="0" w:type="dxa"/>
              <w:bottom w:w="150" w:type="dxa"/>
              <w:right w:w="240" w:type="dxa"/>
            </w:tcMar>
            <w:vAlign w:val="center"/>
          </w:tcPr>
          <w:p w14:paraId="7C9FF43D">
            <w:pPr>
              <w:rPr>
                <w:rFonts w:hint="default" w:ascii="Times New Roman" w:hAnsi="Times New Roman" w:cs="Times New Roman"/>
                <w:b w:val="0"/>
                <w:color w:val="000000"/>
              </w:rPr>
            </w:pPr>
            <w:r>
              <w:rPr>
                <w:rFonts w:hint="default" w:ascii="Times New Roman" w:hAnsi="Times New Roman" w:cs="Times New Roman"/>
                <w:b w:val="0"/>
                <w:color w:val="000000"/>
              </w:rPr>
              <w:t>Interviewee</w:t>
            </w:r>
          </w:p>
        </w:tc>
        <w:tc>
          <w:tcPr>
            <w:tcW w:w="4438" w:type="pct"/>
            <w:tcBorders>
              <w:top w:val="single" w:color="000000" w:sz="12" w:space="0"/>
              <w:left w:val="nil"/>
              <w:bottom w:val="single" w:color="000000" w:sz="4" w:space="0"/>
              <w:right w:val="nil"/>
            </w:tcBorders>
            <w:shd w:val="clear" w:color="auto" w:fill="FFFFFF"/>
            <w:tcMar>
              <w:top w:w="150" w:type="dxa"/>
              <w:left w:w="240" w:type="dxa"/>
              <w:bottom w:w="150" w:type="dxa"/>
              <w:right w:w="240" w:type="dxa"/>
            </w:tcMar>
            <w:vAlign w:val="center"/>
          </w:tcPr>
          <w:p w14:paraId="1F69B376">
            <w:pPr>
              <w:rPr>
                <w:rFonts w:hint="default" w:ascii="Times New Roman" w:hAnsi="Times New Roman" w:cs="Times New Roman"/>
                <w:b w:val="0"/>
                <w:color w:val="000000"/>
              </w:rPr>
            </w:pPr>
            <w:r>
              <w:rPr>
                <w:rFonts w:hint="default" w:ascii="Times New Roman" w:hAnsi="Times New Roman" w:cs="Times New Roman"/>
                <w:b w:val="0"/>
                <w:color w:val="000000"/>
              </w:rPr>
              <w:t>Quotes</w:t>
            </w:r>
          </w:p>
        </w:tc>
      </w:tr>
      <w:tr w14:paraId="0E2395AD">
        <w:tblPrEx>
          <w:tblCellMar>
            <w:top w:w="15" w:type="dxa"/>
            <w:left w:w="15" w:type="dxa"/>
            <w:bottom w:w="15" w:type="dxa"/>
            <w:right w:w="15" w:type="dxa"/>
          </w:tblCellMar>
        </w:tblPrEx>
        <w:tc>
          <w:tcPr>
            <w:tcW w:w="563" w:type="pct"/>
            <w:tcBorders>
              <w:top w:val="single" w:color="000000" w:sz="4" w:space="0"/>
              <w:left w:val="nil"/>
              <w:bottom w:val="nil"/>
              <w:right w:val="nil"/>
            </w:tcBorders>
            <w:shd w:val="clear" w:color="auto" w:fill="FFFFFF"/>
            <w:tcMar>
              <w:top w:w="150" w:type="dxa"/>
              <w:left w:w="0" w:type="dxa"/>
              <w:bottom w:w="150" w:type="dxa"/>
              <w:right w:w="240" w:type="dxa"/>
            </w:tcMar>
            <w:vAlign w:val="center"/>
          </w:tcPr>
          <w:p w14:paraId="38751F66">
            <w:pPr>
              <w:rPr>
                <w:rFonts w:hint="default" w:ascii="Times New Roman" w:hAnsi="Times New Roman" w:cs="Times New Roman"/>
                <w:b w:val="0"/>
                <w:color w:val="000000"/>
              </w:rPr>
            </w:pPr>
            <w:r>
              <w:rPr>
                <w:rFonts w:hint="default" w:ascii="Times New Roman" w:hAnsi="Times New Roman" w:cs="Times New Roman"/>
                <w:b w:val="0"/>
                <w:color w:val="000000"/>
              </w:rPr>
              <w:t>N1</w:t>
            </w:r>
          </w:p>
        </w:tc>
        <w:tc>
          <w:tcPr>
            <w:tcW w:w="4438" w:type="pct"/>
            <w:tcBorders>
              <w:top w:val="single" w:color="000000" w:sz="4" w:space="0"/>
              <w:left w:val="nil"/>
              <w:bottom w:val="nil"/>
              <w:right w:val="nil"/>
            </w:tcBorders>
            <w:shd w:val="clear" w:color="auto" w:fill="FFFFFF"/>
            <w:tcMar>
              <w:top w:w="150" w:type="dxa"/>
              <w:left w:w="240" w:type="dxa"/>
              <w:bottom w:w="150" w:type="dxa"/>
              <w:right w:w="0" w:type="dxa"/>
            </w:tcMar>
            <w:vAlign w:val="center"/>
          </w:tcPr>
          <w:p w14:paraId="004264D9">
            <w:pPr>
              <w:rPr>
                <w:rFonts w:hint="default" w:ascii="Times New Roman" w:hAnsi="Times New Roman" w:cs="Times New Roman"/>
                <w:b w:val="0"/>
                <w:color w:val="000000"/>
              </w:rPr>
            </w:pPr>
            <w:r>
              <w:rPr>
                <w:rFonts w:hint="default" w:ascii="Times New Roman" w:hAnsi="Times New Roman" w:cs="Times New Roman"/>
                <w:b w:val="0"/>
                <w:color w:val="000000"/>
              </w:rPr>
              <w:t>“Poor physical fitness prevents regular exercise, leading to poor nutrient absorption and a vicious cycle. Nutritional supplements have poor taste, leading to low patient adherence.”</w:t>
            </w:r>
          </w:p>
        </w:tc>
      </w:tr>
      <w:tr w14:paraId="5A0409B0">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0631D436">
            <w:pPr>
              <w:rPr>
                <w:rFonts w:hint="default" w:ascii="Times New Roman" w:hAnsi="Times New Roman" w:cs="Times New Roman"/>
                <w:b w:val="0"/>
                <w:color w:val="000000"/>
              </w:rPr>
            </w:pPr>
            <w:r>
              <w:rPr>
                <w:rFonts w:hint="default" w:ascii="Times New Roman" w:hAnsi="Times New Roman" w:cs="Times New Roman"/>
                <w:b w:val="0"/>
                <w:color w:val="000000"/>
              </w:rPr>
              <w:t>N5</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7E1AA5FE">
            <w:pPr>
              <w:rPr>
                <w:rFonts w:hint="default" w:ascii="Times New Roman" w:hAnsi="Times New Roman" w:cs="Times New Roman"/>
                <w:b w:val="0"/>
                <w:color w:val="000000"/>
              </w:rPr>
            </w:pPr>
            <w:r>
              <w:rPr>
                <w:rFonts w:hint="default" w:ascii="Times New Roman" w:hAnsi="Times New Roman" w:cs="Times New Roman"/>
                <w:b w:val="0"/>
                <w:color w:val="000000"/>
              </w:rPr>
              <w:t>“Currently, I can only provide information verbally or through pamphlets, but for some patients, the content is difficult to understand, and the approach is too one-dimensional—it may not be suitable for all patient groups… If we could use an app for health education, it might be more convenient; we could answer questions on it, and patients could look up information tailored to their specific situations. We could also provide health education materials for patients in print, via WeChat official accounts, or through short educational videos.”</w:t>
            </w:r>
          </w:p>
        </w:tc>
      </w:tr>
      <w:tr w14:paraId="3403AABF">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67F49DDF">
            <w:pPr>
              <w:rPr>
                <w:rFonts w:hint="default" w:ascii="Times New Roman" w:hAnsi="Times New Roman" w:cs="Times New Roman"/>
                <w:b w:val="0"/>
                <w:color w:val="000000"/>
              </w:rPr>
            </w:pPr>
            <w:r>
              <w:rPr>
                <w:rFonts w:hint="default" w:ascii="Times New Roman" w:hAnsi="Times New Roman" w:cs="Times New Roman"/>
                <w:b w:val="0"/>
                <w:color w:val="000000"/>
              </w:rPr>
              <w:t>N6</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2E59544C">
            <w:pPr>
              <w:rPr>
                <w:rFonts w:hint="default" w:ascii="Times New Roman" w:hAnsi="Times New Roman" w:cs="Times New Roman"/>
                <w:b w:val="0"/>
                <w:color w:val="000000"/>
              </w:rPr>
            </w:pPr>
            <w:r>
              <w:rPr>
                <w:rFonts w:hint="default" w:ascii="Times New Roman" w:hAnsi="Times New Roman" w:cs="Times New Roman"/>
                <w:b w:val="0"/>
                <w:color w:val="000000"/>
              </w:rPr>
              <w:t>“Patients have difficulty eating and cannot follow the planned intake; supplements taste bad and cause adverse reactions; they cannot be monitored at home.”</w:t>
            </w:r>
          </w:p>
        </w:tc>
      </w:tr>
      <w:tr w14:paraId="37D7ED69">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0BBA31A3">
            <w:pPr>
              <w:rPr>
                <w:rFonts w:hint="default" w:ascii="Times New Roman" w:hAnsi="Times New Roman" w:cs="Times New Roman"/>
                <w:b w:val="0"/>
                <w:color w:val="000000"/>
              </w:rPr>
            </w:pPr>
            <w:r>
              <w:rPr>
                <w:rFonts w:hint="default" w:ascii="Times New Roman" w:hAnsi="Times New Roman" w:cs="Times New Roman"/>
                <w:b w:val="0"/>
                <w:color w:val="000000"/>
              </w:rPr>
              <w:t>N2</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010F024D">
            <w:pPr>
              <w:rPr>
                <w:rFonts w:hint="default" w:ascii="Times New Roman" w:hAnsi="Times New Roman" w:cs="Times New Roman"/>
                <w:b w:val="0"/>
                <w:color w:val="000000"/>
              </w:rPr>
            </w:pPr>
            <w:r>
              <w:rPr>
                <w:rFonts w:hint="default" w:ascii="Times New Roman" w:hAnsi="Times New Roman" w:cs="Times New Roman"/>
                <w:b w:val="0"/>
                <w:color w:val="000000"/>
              </w:rPr>
              <w:t>“I have not received professional guidance or training, so I am not very proficient in non‐pharmacological intervention recommendations, assessment tool selection, or related skills.”</w:t>
            </w:r>
          </w:p>
        </w:tc>
      </w:tr>
      <w:tr w14:paraId="4645B9E3">
        <w:tblPrEx>
          <w:tblCellMar>
            <w:top w:w="15" w:type="dxa"/>
            <w:left w:w="15" w:type="dxa"/>
            <w:bottom w:w="15" w:type="dxa"/>
            <w:right w:w="15" w:type="dxa"/>
          </w:tblCellMar>
        </w:tblPrEx>
        <w:tc>
          <w:tcPr>
            <w:tcW w:w="563" w:type="pct"/>
            <w:tcBorders>
              <w:top w:val="nil"/>
              <w:left w:val="nil"/>
              <w:bottom w:val="single" w:color="000000" w:sz="12" w:space="0"/>
              <w:right w:val="nil"/>
            </w:tcBorders>
            <w:shd w:val="clear" w:color="auto" w:fill="FFFFFF"/>
            <w:tcMar>
              <w:top w:w="150" w:type="dxa"/>
              <w:left w:w="0" w:type="dxa"/>
              <w:bottom w:w="150" w:type="dxa"/>
              <w:right w:w="240" w:type="dxa"/>
            </w:tcMar>
            <w:vAlign w:val="center"/>
          </w:tcPr>
          <w:p w14:paraId="71BB99C7">
            <w:pPr>
              <w:rPr>
                <w:rFonts w:hint="default" w:ascii="Times New Roman" w:hAnsi="Times New Roman" w:cs="Times New Roman"/>
                <w:b w:val="0"/>
                <w:color w:val="000000"/>
              </w:rPr>
            </w:pPr>
            <w:r>
              <w:rPr>
                <w:rFonts w:hint="default" w:ascii="Times New Roman" w:hAnsi="Times New Roman" w:cs="Times New Roman"/>
                <w:b w:val="0"/>
                <w:color w:val="000000"/>
              </w:rPr>
              <w:t>N3</w:t>
            </w:r>
          </w:p>
        </w:tc>
        <w:tc>
          <w:tcPr>
            <w:tcW w:w="4438" w:type="pct"/>
            <w:tcBorders>
              <w:top w:val="nil"/>
              <w:left w:val="nil"/>
              <w:bottom w:val="single" w:color="000000" w:sz="12" w:space="0"/>
              <w:right w:val="nil"/>
            </w:tcBorders>
            <w:shd w:val="clear" w:color="auto" w:fill="FFFFFF"/>
            <w:tcMar>
              <w:top w:w="150" w:type="dxa"/>
              <w:left w:w="240" w:type="dxa"/>
              <w:bottom w:w="150" w:type="dxa"/>
              <w:right w:w="0" w:type="dxa"/>
            </w:tcMar>
            <w:vAlign w:val="center"/>
          </w:tcPr>
          <w:p w14:paraId="45075B48">
            <w:pPr>
              <w:rPr>
                <w:rFonts w:hint="default" w:ascii="Times New Roman" w:hAnsi="Times New Roman" w:cs="Times New Roman"/>
                <w:b w:val="0"/>
                <w:color w:val="000000"/>
              </w:rPr>
            </w:pPr>
            <w:r>
              <w:rPr>
                <w:rFonts w:hint="default" w:ascii="Times New Roman" w:hAnsi="Times New Roman" w:cs="Times New Roman"/>
                <w:b w:val="0"/>
                <w:color w:val="000000"/>
              </w:rPr>
              <w:t>“In nutrition and exercise, I lack confidence, but in psychology I have more knowledge. I need to learn more, such as using nutritional assessment tools and understanding exercise contraindications for patients with sarcopenia and fatigue.”</w:t>
            </w:r>
          </w:p>
        </w:tc>
      </w:tr>
    </w:tbl>
    <w:p w14:paraId="3D2170A8">
      <w:pPr>
        <w:spacing w:line="480" w:lineRule="auto"/>
        <w:rPr>
          <w:rFonts w:ascii="Times New Roman" w:hAnsi="Times New Roman" w:cs="Times New Roman"/>
          <w:b/>
          <w:bCs/>
        </w:rPr>
      </w:pPr>
      <w:r>
        <w:rPr>
          <w:b/>
          <w:bCs/>
        </w:rPr>
        <w:t xml:space="preserve">3.2 </w:t>
      </w:r>
      <w:r>
        <w:rPr>
          <w:rFonts w:ascii="Times New Roman" w:hAnsi="Times New Roman" w:cs="Times New Roman"/>
          <w:b/>
          <w:bCs/>
        </w:rPr>
        <w:t>Internal Control Factor</w:t>
      </w:r>
      <w:r>
        <w:rPr>
          <w:rFonts w:hint="eastAsia" w:ascii="Times New Roman" w:hAnsi="Times New Roman" w:cs="Times New Roman"/>
          <w:b/>
          <w:bCs/>
          <w:lang w:eastAsia="zh-CN"/>
        </w:rPr>
        <w:t>：</w:t>
      </w:r>
      <w:r>
        <w:rPr>
          <w:rFonts w:ascii="Times New Roman" w:hAnsi="Times New Roman" w:cs="Times New Roman"/>
          <w:b/>
          <w:bCs/>
        </w:rPr>
        <w:t xml:space="preserve"> Limits of Professional Competence and Training Needs</w:t>
      </w:r>
    </w:p>
    <w:tbl>
      <w:tblPr>
        <w:tblStyle w:val="13"/>
        <w:tblW w:w="5000" w:type="pct"/>
        <w:tblInd w:w="0" w:type="dxa"/>
        <w:tblLayout w:type="autofit"/>
        <w:tblCellMar>
          <w:top w:w="15" w:type="dxa"/>
          <w:left w:w="15" w:type="dxa"/>
          <w:bottom w:w="15" w:type="dxa"/>
          <w:right w:w="15" w:type="dxa"/>
        </w:tblCellMar>
      </w:tblPr>
      <w:tblGrid>
        <w:gridCol w:w="1232"/>
        <w:gridCol w:w="7314"/>
      </w:tblGrid>
      <w:tr w14:paraId="76AE645C">
        <w:tblPrEx>
          <w:tblCellMar>
            <w:top w:w="15" w:type="dxa"/>
            <w:left w:w="15" w:type="dxa"/>
            <w:bottom w:w="15" w:type="dxa"/>
            <w:right w:w="15" w:type="dxa"/>
          </w:tblCellMar>
        </w:tblPrEx>
        <w:trPr>
          <w:tblHeader/>
        </w:trPr>
        <w:tc>
          <w:tcPr>
            <w:tcW w:w="563" w:type="pct"/>
            <w:tcBorders>
              <w:top w:val="single" w:color="000000" w:sz="12" w:space="0"/>
              <w:left w:val="nil"/>
              <w:bottom w:val="single" w:color="000000" w:sz="4" w:space="0"/>
              <w:right w:val="nil"/>
              <w:tl2br w:val="nil"/>
            </w:tcBorders>
            <w:shd w:val="clear" w:color="auto" w:fill="FFFFFF"/>
            <w:tcMar>
              <w:top w:w="150" w:type="dxa"/>
              <w:left w:w="0" w:type="dxa"/>
              <w:bottom w:w="150" w:type="dxa"/>
              <w:right w:w="240" w:type="dxa"/>
            </w:tcMar>
            <w:vAlign w:val="center"/>
          </w:tcPr>
          <w:p w14:paraId="54FAC54F">
            <w:pPr>
              <w:rPr>
                <w:rFonts w:hint="default" w:ascii="Times New Roman" w:hAnsi="Times New Roman" w:cs="Times New Roman"/>
                <w:b w:val="0"/>
                <w:color w:val="000000"/>
              </w:rPr>
            </w:pPr>
            <w:r>
              <w:rPr>
                <w:rFonts w:hint="default" w:ascii="Times New Roman" w:hAnsi="Times New Roman" w:cs="Times New Roman"/>
                <w:b w:val="0"/>
                <w:color w:val="000000"/>
              </w:rPr>
              <w:t>Interviewee</w:t>
            </w:r>
          </w:p>
        </w:tc>
        <w:tc>
          <w:tcPr>
            <w:tcW w:w="4438" w:type="pct"/>
            <w:tcBorders>
              <w:top w:val="single" w:color="000000" w:sz="12" w:space="0"/>
              <w:left w:val="nil"/>
              <w:bottom w:val="single" w:color="000000" w:sz="4" w:space="0"/>
              <w:right w:val="nil"/>
            </w:tcBorders>
            <w:shd w:val="clear" w:color="auto" w:fill="FFFFFF"/>
            <w:tcMar>
              <w:top w:w="150" w:type="dxa"/>
              <w:left w:w="240" w:type="dxa"/>
              <w:bottom w:w="150" w:type="dxa"/>
              <w:right w:w="240" w:type="dxa"/>
            </w:tcMar>
            <w:vAlign w:val="center"/>
          </w:tcPr>
          <w:p w14:paraId="33704FB3">
            <w:pPr>
              <w:rPr>
                <w:rFonts w:hint="default" w:ascii="Times New Roman" w:hAnsi="Times New Roman" w:cs="Times New Roman"/>
                <w:b w:val="0"/>
                <w:color w:val="000000"/>
              </w:rPr>
            </w:pPr>
            <w:r>
              <w:rPr>
                <w:rFonts w:hint="default" w:ascii="Times New Roman" w:hAnsi="Times New Roman" w:cs="Times New Roman"/>
                <w:b w:val="0"/>
                <w:color w:val="000000"/>
              </w:rPr>
              <w:t>Quotes</w:t>
            </w:r>
          </w:p>
        </w:tc>
      </w:tr>
      <w:tr w14:paraId="145D16D9">
        <w:tblPrEx>
          <w:tblCellMar>
            <w:top w:w="15" w:type="dxa"/>
            <w:left w:w="15" w:type="dxa"/>
            <w:bottom w:w="15" w:type="dxa"/>
            <w:right w:w="15" w:type="dxa"/>
          </w:tblCellMar>
        </w:tblPrEx>
        <w:tc>
          <w:tcPr>
            <w:tcW w:w="563" w:type="pct"/>
            <w:tcBorders>
              <w:top w:val="single" w:color="000000" w:sz="4" w:space="0"/>
              <w:left w:val="nil"/>
              <w:bottom w:val="nil"/>
              <w:right w:val="nil"/>
            </w:tcBorders>
            <w:shd w:val="clear" w:color="auto" w:fill="FFFFFF"/>
            <w:tcMar>
              <w:top w:w="150" w:type="dxa"/>
              <w:left w:w="0" w:type="dxa"/>
              <w:bottom w:w="150" w:type="dxa"/>
              <w:right w:w="240" w:type="dxa"/>
            </w:tcMar>
            <w:vAlign w:val="center"/>
          </w:tcPr>
          <w:p w14:paraId="1B4D1190">
            <w:pPr>
              <w:rPr>
                <w:rFonts w:hint="default" w:ascii="Times New Roman" w:hAnsi="Times New Roman" w:cs="Times New Roman"/>
                <w:b w:val="0"/>
                <w:color w:val="000000"/>
              </w:rPr>
            </w:pPr>
            <w:r>
              <w:rPr>
                <w:rFonts w:hint="default" w:ascii="Times New Roman" w:hAnsi="Times New Roman" w:cs="Times New Roman"/>
                <w:b w:val="0"/>
                <w:color w:val="000000"/>
              </w:rPr>
              <w:t>N2</w:t>
            </w:r>
          </w:p>
        </w:tc>
        <w:tc>
          <w:tcPr>
            <w:tcW w:w="4438" w:type="pct"/>
            <w:tcBorders>
              <w:top w:val="single" w:color="000000" w:sz="4" w:space="0"/>
              <w:left w:val="nil"/>
              <w:bottom w:val="nil"/>
              <w:right w:val="nil"/>
            </w:tcBorders>
            <w:shd w:val="clear" w:color="auto" w:fill="FFFFFF"/>
            <w:tcMar>
              <w:top w:w="150" w:type="dxa"/>
              <w:left w:w="240" w:type="dxa"/>
              <w:bottom w:w="150" w:type="dxa"/>
              <w:right w:w="0" w:type="dxa"/>
            </w:tcMar>
            <w:vAlign w:val="center"/>
          </w:tcPr>
          <w:p w14:paraId="76A789C4">
            <w:pPr>
              <w:rPr>
                <w:rFonts w:hint="default" w:ascii="Times New Roman" w:hAnsi="Times New Roman" w:cs="Times New Roman"/>
                <w:b w:val="0"/>
                <w:color w:val="000000"/>
              </w:rPr>
            </w:pPr>
            <w:r>
              <w:rPr>
                <w:rFonts w:hint="default" w:ascii="Times New Roman" w:hAnsi="Times New Roman" w:cs="Times New Roman"/>
                <w:b w:val="0"/>
                <w:color w:val="000000"/>
              </w:rPr>
              <w:t>“I have not received professional guidance or training, so I am not very proficient in non‐pharmacological intervention recommendations, assessment tool selection, or related skills.”</w:t>
            </w:r>
          </w:p>
        </w:tc>
      </w:tr>
      <w:tr w14:paraId="69C050B6">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52423303">
            <w:pPr>
              <w:rPr>
                <w:rFonts w:hint="default" w:ascii="Times New Roman" w:hAnsi="Times New Roman" w:cs="Times New Roman"/>
                <w:b w:val="0"/>
                <w:color w:val="000000"/>
              </w:rPr>
            </w:pPr>
            <w:r>
              <w:rPr>
                <w:rFonts w:hint="default" w:ascii="Times New Roman" w:hAnsi="Times New Roman" w:cs="Times New Roman"/>
                <w:b w:val="0"/>
                <w:color w:val="000000"/>
              </w:rPr>
              <w:t>N3</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50ABCC10">
            <w:pPr>
              <w:rPr>
                <w:rFonts w:hint="default" w:ascii="Times New Roman" w:hAnsi="Times New Roman" w:cs="Times New Roman"/>
                <w:b w:val="0"/>
                <w:color w:val="000000"/>
              </w:rPr>
            </w:pPr>
            <w:r>
              <w:rPr>
                <w:rFonts w:hint="default" w:ascii="Times New Roman" w:hAnsi="Times New Roman" w:cs="Times New Roman"/>
                <w:b w:val="0"/>
                <w:color w:val="000000"/>
              </w:rPr>
              <w:t>“In nutrition and exercise, I lack confidence, but in psychology I have more knowledge. I need to learn more, such as using nutritional assessment tools and understanding exercise contraindications for patients with sarcopenia and fatigue. I also need multidisciplinary team support to provide us with knowledge.”</w:t>
            </w:r>
          </w:p>
        </w:tc>
      </w:tr>
      <w:tr w14:paraId="2BA8C042">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11E53A39">
            <w:pPr>
              <w:rPr>
                <w:rFonts w:hint="default" w:ascii="Times New Roman" w:hAnsi="Times New Roman" w:cs="Times New Roman"/>
                <w:b w:val="0"/>
                <w:color w:val="000000"/>
              </w:rPr>
            </w:pPr>
            <w:r>
              <w:rPr>
                <w:rFonts w:hint="default" w:ascii="Times New Roman" w:hAnsi="Times New Roman" w:cs="Times New Roman"/>
                <w:b w:val="0"/>
                <w:color w:val="000000"/>
              </w:rPr>
              <w:t>N4</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21F769F6">
            <w:pPr>
              <w:rPr>
                <w:rFonts w:hint="default" w:ascii="Times New Roman" w:hAnsi="Times New Roman" w:cs="Times New Roman"/>
                <w:b w:val="0"/>
                <w:color w:val="000000"/>
              </w:rPr>
            </w:pPr>
            <w:r>
              <w:rPr>
                <w:rFonts w:hint="default" w:ascii="Times New Roman" w:hAnsi="Times New Roman" w:cs="Times New Roman"/>
                <w:b w:val="0"/>
                <w:color w:val="000000"/>
              </w:rPr>
              <w:t>“I think I need to have certain nutritional knowledge. It would be better to have some learning opportunities about the characteristics of pancreatic cancer cachexia patients, and to read literature about treatment methods, exercise, and psychological care.”</w:t>
            </w:r>
          </w:p>
        </w:tc>
      </w:tr>
      <w:tr w14:paraId="4A011501">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03E47F2B">
            <w:pPr>
              <w:rPr>
                <w:rFonts w:hint="default" w:ascii="Times New Roman" w:hAnsi="Times New Roman" w:cs="Times New Roman"/>
                <w:b w:val="0"/>
                <w:color w:val="000000"/>
              </w:rPr>
            </w:pPr>
            <w:r>
              <w:rPr>
                <w:rFonts w:hint="default" w:ascii="Times New Roman" w:hAnsi="Times New Roman" w:cs="Times New Roman"/>
                <w:b w:val="0"/>
                <w:color w:val="000000"/>
              </w:rPr>
              <w:t>N7</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6FEF4A44">
            <w:pPr>
              <w:rPr>
                <w:rFonts w:hint="default" w:ascii="Times New Roman" w:hAnsi="Times New Roman" w:cs="Times New Roman"/>
                <w:b w:val="0"/>
                <w:color w:val="000000"/>
              </w:rPr>
            </w:pPr>
            <w:r>
              <w:rPr>
                <w:rFonts w:hint="default" w:ascii="Times New Roman" w:hAnsi="Times New Roman" w:cs="Times New Roman"/>
                <w:b w:val="0"/>
                <w:color w:val="000000"/>
              </w:rPr>
              <w:t>“I am confident in assessing pancreatic cancer, treatment evaluation, and risk management. I can perform basic assessments of nutrition, function, and psychology. However, to develop more in‐depth and standardized protocols, I need further training in nutrition, exercise, and rehabilitation.”</w:t>
            </w:r>
          </w:p>
        </w:tc>
      </w:tr>
      <w:tr w14:paraId="5ECF09B3">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268F9C69">
            <w:pPr>
              <w:rPr>
                <w:rFonts w:hint="default" w:ascii="Times New Roman" w:hAnsi="Times New Roman" w:cs="Times New Roman"/>
                <w:b w:val="0"/>
                <w:color w:val="000000"/>
              </w:rPr>
            </w:pPr>
            <w:r>
              <w:rPr>
                <w:rFonts w:hint="default" w:ascii="Times New Roman" w:hAnsi="Times New Roman" w:cs="Times New Roman"/>
                <w:b w:val="0"/>
                <w:color w:val="000000"/>
              </w:rPr>
              <w:t>N8</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6E7021D6">
            <w:pPr>
              <w:rPr>
                <w:rFonts w:hint="default" w:ascii="Times New Roman" w:hAnsi="Times New Roman" w:cs="Times New Roman"/>
                <w:b w:val="0"/>
                <w:color w:val="000000"/>
              </w:rPr>
            </w:pPr>
            <w:r>
              <w:rPr>
                <w:rFonts w:hint="default" w:ascii="Times New Roman" w:hAnsi="Times New Roman" w:cs="Times New Roman"/>
                <w:b w:val="0"/>
                <w:color w:val="000000"/>
              </w:rPr>
              <w:t>“For mild patients, I can independently complete assessment and intervention. But for complex and severe patients, I am not confident enough. I need systematic training in professional nutritional assessment tools, individualized exercise plans, and pancreatic cancer cachexia guidelines.”</w:t>
            </w:r>
          </w:p>
        </w:tc>
      </w:tr>
      <w:tr w14:paraId="24C41207">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47B3F4B7">
            <w:pPr>
              <w:rPr>
                <w:rFonts w:hint="default" w:ascii="Times New Roman" w:hAnsi="Times New Roman" w:cs="Times New Roman"/>
                <w:b w:val="0"/>
                <w:color w:val="000000"/>
              </w:rPr>
            </w:pPr>
            <w:r>
              <w:rPr>
                <w:rFonts w:hint="default" w:ascii="Times New Roman" w:hAnsi="Times New Roman" w:cs="Times New Roman"/>
                <w:b w:val="0"/>
                <w:color w:val="000000"/>
              </w:rPr>
              <w:t>N10</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03C6CCFF">
            <w:pPr>
              <w:rPr>
                <w:rFonts w:hint="default" w:ascii="Times New Roman" w:hAnsi="Times New Roman" w:cs="Times New Roman"/>
                <w:b w:val="0"/>
                <w:color w:val="000000"/>
              </w:rPr>
            </w:pPr>
            <w:r>
              <w:rPr>
                <w:rFonts w:hint="default" w:ascii="Times New Roman" w:hAnsi="Times New Roman" w:cs="Times New Roman"/>
                <w:b w:val="0"/>
                <w:color w:val="000000"/>
              </w:rPr>
              <w:t>“In terms of nutrition and functional exercise, I may still have some gaps in my understanding. Psychologically, I have more knowledge and methods than in the other two areas. I feel I still need to learn more in other areas, such as the use of nutritional assessment tools and the exercise contraindications for patients with fatigue. In fact, this work requires multidisciplinary collaboration, and I hope a multidisciplinary team can provide us with some guidance.”</w:t>
            </w:r>
          </w:p>
        </w:tc>
      </w:tr>
      <w:tr w14:paraId="66A3D5F9">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10F44CA5">
            <w:pPr>
              <w:rPr>
                <w:rFonts w:hint="default" w:ascii="Times New Roman" w:hAnsi="Times New Roman" w:cs="Times New Roman"/>
                <w:b w:val="0"/>
                <w:color w:val="000000"/>
              </w:rPr>
            </w:pPr>
            <w:r>
              <w:rPr>
                <w:rFonts w:hint="default" w:ascii="Times New Roman" w:hAnsi="Times New Roman" w:cs="Times New Roman"/>
                <w:b w:val="0"/>
                <w:color w:val="000000"/>
              </w:rPr>
              <w:t>N10</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072D0EF7">
            <w:pPr>
              <w:rPr>
                <w:rFonts w:hint="default" w:ascii="Times New Roman" w:hAnsi="Times New Roman" w:cs="Times New Roman"/>
                <w:b w:val="0"/>
                <w:color w:val="000000"/>
              </w:rPr>
            </w:pPr>
            <w:r>
              <w:rPr>
                <w:rFonts w:hint="default" w:ascii="Times New Roman" w:hAnsi="Times New Roman" w:cs="Times New Roman"/>
                <w:b w:val="0"/>
                <w:color w:val="000000"/>
              </w:rPr>
              <w:t>“I would certainly participate in any training provided, and I sometimes read books recommended by the director.”</w:t>
            </w:r>
          </w:p>
        </w:tc>
      </w:tr>
      <w:tr w14:paraId="70414D5B">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36548CCC">
            <w:pPr>
              <w:rPr>
                <w:rFonts w:hint="default" w:ascii="Times New Roman" w:hAnsi="Times New Roman" w:cs="Times New Roman"/>
                <w:b w:val="0"/>
                <w:color w:val="000000"/>
              </w:rPr>
            </w:pPr>
            <w:r>
              <w:rPr>
                <w:rFonts w:hint="default" w:ascii="Times New Roman" w:hAnsi="Times New Roman" w:cs="Times New Roman"/>
                <w:b w:val="0"/>
                <w:color w:val="000000"/>
              </w:rPr>
              <w:t>N12</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64AA31B1">
            <w:pPr>
              <w:rPr>
                <w:rFonts w:hint="default" w:ascii="Times New Roman" w:hAnsi="Times New Roman" w:cs="Times New Roman"/>
                <w:b w:val="0"/>
                <w:color w:val="000000"/>
              </w:rPr>
            </w:pPr>
            <w:r>
              <w:rPr>
                <w:rFonts w:hint="default" w:ascii="Times New Roman" w:hAnsi="Times New Roman" w:cs="Times New Roman"/>
                <w:b w:val="0"/>
                <w:color w:val="000000"/>
              </w:rPr>
              <w:t>“First, we use our professional knowledge and objective indicators to assess patients. We also use psychological questionnaires and talk with patients to understand their symptoms. I think we can make a preliminary assessment with our existing knowledge, but the most important thing is cooperation with psychotherapists for precise evaluation.”</w:t>
            </w:r>
          </w:p>
        </w:tc>
      </w:tr>
      <w:tr w14:paraId="6191F47E">
        <w:tblPrEx>
          <w:tblCellMar>
            <w:top w:w="15" w:type="dxa"/>
            <w:left w:w="15" w:type="dxa"/>
            <w:bottom w:w="15" w:type="dxa"/>
            <w:right w:w="15" w:type="dxa"/>
          </w:tblCellMar>
        </w:tblPrEx>
        <w:tc>
          <w:tcPr>
            <w:tcW w:w="563" w:type="pct"/>
            <w:tcBorders>
              <w:top w:val="nil"/>
              <w:left w:val="nil"/>
              <w:bottom w:val="nil"/>
              <w:right w:val="nil"/>
            </w:tcBorders>
            <w:shd w:val="clear" w:color="auto" w:fill="FFFFFF"/>
            <w:tcMar>
              <w:top w:w="150" w:type="dxa"/>
              <w:left w:w="0" w:type="dxa"/>
              <w:bottom w:w="150" w:type="dxa"/>
              <w:right w:w="240" w:type="dxa"/>
            </w:tcMar>
            <w:vAlign w:val="center"/>
          </w:tcPr>
          <w:p w14:paraId="14419825">
            <w:pPr>
              <w:rPr>
                <w:rFonts w:hint="default" w:ascii="Times New Roman" w:hAnsi="Times New Roman" w:cs="Times New Roman"/>
                <w:b w:val="0"/>
                <w:color w:val="000000"/>
              </w:rPr>
            </w:pPr>
            <w:r>
              <w:rPr>
                <w:rFonts w:hint="default" w:ascii="Times New Roman" w:hAnsi="Times New Roman" w:cs="Times New Roman"/>
                <w:b w:val="0"/>
                <w:color w:val="000000"/>
              </w:rPr>
              <w:t>N12</w:t>
            </w:r>
          </w:p>
        </w:tc>
        <w:tc>
          <w:tcPr>
            <w:tcW w:w="4438" w:type="pct"/>
            <w:tcBorders>
              <w:top w:val="nil"/>
              <w:left w:val="nil"/>
              <w:bottom w:val="nil"/>
              <w:right w:val="nil"/>
            </w:tcBorders>
            <w:shd w:val="clear" w:color="auto" w:fill="FFFFFF"/>
            <w:tcMar>
              <w:top w:w="150" w:type="dxa"/>
              <w:left w:w="240" w:type="dxa"/>
              <w:bottom w:w="150" w:type="dxa"/>
              <w:right w:w="0" w:type="dxa"/>
            </w:tcMar>
            <w:vAlign w:val="center"/>
          </w:tcPr>
          <w:p w14:paraId="33766F20">
            <w:pPr>
              <w:rPr>
                <w:rFonts w:hint="default" w:ascii="Times New Roman" w:hAnsi="Times New Roman" w:cs="Times New Roman"/>
                <w:b w:val="0"/>
                <w:color w:val="000000"/>
              </w:rPr>
            </w:pPr>
            <w:r>
              <w:rPr>
                <w:rFonts w:hint="default" w:ascii="Times New Roman" w:hAnsi="Times New Roman" w:cs="Times New Roman"/>
                <w:b w:val="0"/>
                <w:color w:val="000000"/>
              </w:rPr>
              <w:t>“The biggest obstacle is that our existing knowledge system is limited, and our theoretical knowledge is insufficient to better implement the program.”</w:t>
            </w:r>
          </w:p>
        </w:tc>
      </w:tr>
      <w:tr w14:paraId="776C732D">
        <w:tblPrEx>
          <w:tblCellMar>
            <w:top w:w="15" w:type="dxa"/>
            <w:left w:w="15" w:type="dxa"/>
            <w:bottom w:w="15" w:type="dxa"/>
            <w:right w:w="15" w:type="dxa"/>
          </w:tblCellMar>
        </w:tblPrEx>
        <w:tc>
          <w:tcPr>
            <w:tcW w:w="563" w:type="pct"/>
            <w:tcBorders>
              <w:top w:val="nil"/>
              <w:left w:val="nil"/>
              <w:bottom w:val="single" w:color="000000" w:sz="12" w:space="0"/>
              <w:right w:val="nil"/>
            </w:tcBorders>
            <w:shd w:val="clear" w:color="auto" w:fill="FFFFFF"/>
            <w:tcMar>
              <w:top w:w="150" w:type="dxa"/>
              <w:left w:w="0" w:type="dxa"/>
              <w:bottom w:w="150" w:type="dxa"/>
              <w:right w:w="240" w:type="dxa"/>
            </w:tcMar>
            <w:vAlign w:val="center"/>
          </w:tcPr>
          <w:p w14:paraId="375D65C2">
            <w:pPr>
              <w:rPr>
                <w:rFonts w:hint="default" w:ascii="Times New Roman" w:hAnsi="Times New Roman" w:cs="Times New Roman"/>
                <w:b w:val="0"/>
                <w:color w:val="000000"/>
              </w:rPr>
            </w:pPr>
            <w:r>
              <w:rPr>
                <w:rFonts w:hint="default" w:ascii="Times New Roman" w:hAnsi="Times New Roman" w:cs="Times New Roman"/>
                <w:b w:val="0"/>
                <w:color w:val="000000"/>
              </w:rPr>
              <w:t>N11</w:t>
            </w:r>
          </w:p>
        </w:tc>
        <w:tc>
          <w:tcPr>
            <w:tcW w:w="4438" w:type="pct"/>
            <w:tcBorders>
              <w:top w:val="nil"/>
              <w:left w:val="nil"/>
              <w:bottom w:val="single" w:color="000000" w:sz="12" w:space="0"/>
              <w:right w:val="nil"/>
            </w:tcBorders>
            <w:shd w:val="clear" w:color="auto" w:fill="FFFFFF"/>
            <w:tcMar>
              <w:top w:w="150" w:type="dxa"/>
              <w:left w:w="240" w:type="dxa"/>
              <w:bottom w:w="150" w:type="dxa"/>
              <w:right w:w="0" w:type="dxa"/>
            </w:tcMar>
            <w:vAlign w:val="center"/>
          </w:tcPr>
          <w:p w14:paraId="1515911B">
            <w:pPr>
              <w:rPr>
                <w:rFonts w:hint="default" w:ascii="Times New Roman" w:hAnsi="Times New Roman" w:cs="Times New Roman"/>
                <w:b w:val="0"/>
                <w:color w:val="000000"/>
              </w:rPr>
            </w:pPr>
            <w:r>
              <w:rPr>
                <w:rFonts w:hint="default" w:ascii="Times New Roman" w:hAnsi="Times New Roman" w:cs="Times New Roman"/>
                <w:b w:val="0"/>
                <w:color w:val="000000"/>
              </w:rPr>
              <w:t>“I think this is a joint effort—it must be collaborative, because if any party does not cooperate, the outcome will not be optimal.”</w:t>
            </w:r>
          </w:p>
        </w:tc>
      </w:tr>
    </w:tbl>
    <w:p w14:paraId="168B724C">
      <w:pPr>
        <w:rPr>
          <w:b/>
          <w:bCs/>
        </w:rPr>
      </w:pPr>
      <w:r>
        <w:rPr>
          <w:b/>
          <w:bCs/>
        </w:rPr>
        <w:t>Summary of Coding Frequencies</w:t>
      </w:r>
    </w:p>
    <w:tbl>
      <w:tblPr>
        <w:tblStyle w:val="13"/>
        <w:tblW w:w="0" w:type="auto"/>
        <w:tblInd w:w="0" w:type="dxa"/>
        <w:tblLayout w:type="autofit"/>
        <w:tblCellMar>
          <w:top w:w="15" w:type="dxa"/>
          <w:left w:w="15" w:type="dxa"/>
          <w:bottom w:w="15" w:type="dxa"/>
          <w:right w:w="15" w:type="dxa"/>
        </w:tblCellMar>
      </w:tblPr>
      <w:tblGrid>
        <w:gridCol w:w="1505"/>
        <w:gridCol w:w="1859"/>
        <w:gridCol w:w="3110"/>
        <w:gridCol w:w="2072"/>
      </w:tblGrid>
      <w:tr w14:paraId="00957C1C">
        <w:trPr>
          <w:tblHeader/>
        </w:trPr>
        <w:tc>
          <w:tcPr>
            <w:tcW w:w="0" w:type="auto"/>
            <w:tcBorders>
              <w:top w:val="single" w:color="000000" w:sz="12" w:space="0"/>
              <w:left w:val="nil"/>
              <w:bottom w:val="single" w:color="000000" w:sz="4" w:space="0"/>
              <w:right w:val="nil"/>
              <w:tl2br w:val="nil"/>
            </w:tcBorders>
            <w:shd w:val="clear" w:color="auto" w:fill="FFFFFF"/>
            <w:tcMar>
              <w:top w:w="150" w:type="dxa"/>
              <w:left w:w="0" w:type="dxa"/>
              <w:bottom w:w="150" w:type="dxa"/>
              <w:right w:w="240" w:type="dxa"/>
            </w:tcMar>
            <w:vAlign w:val="center"/>
          </w:tcPr>
          <w:p w14:paraId="7EAC8547">
            <w:pPr>
              <w:rPr>
                <w:rFonts w:hint="default" w:ascii="Times New Roman" w:hAnsi="Times New Roman" w:cs="Times New Roman"/>
                <w:b w:val="0"/>
                <w:color w:val="000000"/>
              </w:rPr>
            </w:pPr>
            <w:r>
              <w:rPr>
                <w:rFonts w:hint="default" w:ascii="Times New Roman" w:hAnsi="Times New Roman" w:cs="Times New Roman"/>
                <w:b w:val="0"/>
                <w:color w:val="000000"/>
              </w:rPr>
              <w:t>Primary Dimension</w:t>
            </w:r>
          </w:p>
        </w:tc>
        <w:tc>
          <w:tcPr>
            <w:tcW w:w="0" w:type="auto"/>
            <w:tcBorders>
              <w:top w:val="single" w:color="000000" w:sz="12" w:space="0"/>
              <w:left w:val="nil"/>
              <w:bottom w:val="single" w:color="000000" w:sz="4" w:space="0"/>
              <w:right w:val="nil"/>
            </w:tcBorders>
            <w:shd w:val="clear" w:color="auto" w:fill="FFFFFF"/>
            <w:tcMar>
              <w:top w:w="150" w:type="dxa"/>
              <w:left w:w="240" w:type="dxa"/>
              <w:bottom w:w="150" w:type="dxa"/>
              <w:right w:w="240" w:type="dxa"/>
            </w:tcMar>
            <w:vAlign w:val="center"/>
          </w:tcPr>
          <w:p w14:paraId="3B81F36C">
            <w:pPr>
              <w:rPr>
                <w:rFonts w:hint="default" w:ascii="Times New Roman" w:hAnsi="Times New Roman" w:cs="Times New Roman"/>
                <w:b w:val="0"/>
                <w:color w:val="000000"/>
              </w:rPr>
            </w:pPr>
            <w:r>
              <w:rPr>
                <w:rFonts w:hint="default" w:ascii="Times New Roman" w:hAnsi="Times New Roman" w:cs="Times New Roman"/>
                <w:b w:val="0"/>
                <w:color w:val="000000"/>
              </w:rPr>
              <w:t>Secondary Theme</w:t>
            </w:r>
          </w:p>
        </w:tc>
        <w:tc>
          <w:tcPr>
            <w:tcW w:w="0" w:type="auto"/>
            <w:tcBorders>
              <w:top w:val="single" w:color="000000" w:sz="12" w:space="0"/>
              <w:left w:val="nil"/>
              <w:bottom w:val="single" w:color="000000" w:sz="4" w:space="0"/>
              <w:right w:val="nil"/>
            </w:tcBorders>
            <w:shd w:val="clear" w:color="auto" w:fill="FFFFFF"/>
            <w:tcMar>
              <w:top w:w="150" w:type="dxa"/>
              <w:left w:w="240" w:type="dxa"/>
              <w:bottom w:w="150" w:type="dxa"/>
              <w:right w:w="240" w:type="dxa"/>
            </w:tcMar>
            <w:vAlign w:val="center"/>
          </w:tcPr>
          <w:p w14:paraId="03644F2E">
            <w:pPr>
              <w:rPr>
                <w:rFonts w:hint="default" w:ascii="Times New Roman" w:hAnsi="Times New Roman" w:cs="Times New Roman"/>
                <w:b w:val="0"/>
                <w:color w:val="000000"/>
              </w:rPr>
            </w:pPr>
            <w:r>
              <w:rPr>
                <w:rFonts w:hint="default" w:ascii="Times New Roman" w:hAnsi="Times New Roman" w:cs="Times New Roman"/>
                <w:b w:val="0"/>
                <w:color w:val="000000"/>
              </w:rPr>
              <w:t>Sub</w:t>
            </w:r>
            <w:r>
              <w:rPr>
                <w:rFonts w:hint="default" w:ascii="Times New Roman" w:hAnsi="Times New Roman" w:cs="Times New Roman"/>
                <w:b w:val="0"/>
                <w:color w:val="000000"/>
              </w:rPr>
              <w:noBreakHyphen/>
            </w:r>
            <w:r>
              <w:rPr>
                <w:rFonts w:hint="default" w:ascii="Times New Roman" w:hAnsi="Times New Roman" w:cs="Times New Roman"/>
                <w:b w:val="0"/>
                <w:color w:val="000000"/>
              </w:rPr>
              <w:t>theme</w:t>
            </w:r>
          </w:p>
        </w:tc>
        <w:tc>
          <w:tcPr>
            <w:tcW w:w="0" w:type="auto"/>
            <w:tcBorders>
              <w:top w:val="single" w:color="000000" w:sz="12" w:space="0"/>
              <w:left w:val="nil"/>
              <w:bottom w:val="single" w:color="000000" w:sz="4" w:space="0"/>
              <w:right w:val="nil"/>
            </w:tcBorders>
            <w:shd w:val="clear" w:color="auto" w:fill="FFFFFF"/>
            <w:tcMar>
              <w:top w:w="150" w:type="dxa"/>
              <w:left w:w="240" w:type="dxa"/>
              <w:bottom w:w="150" w:type="dxa"/>
              <w:right w:w="240" w:type="dxa"/>
            </w:tcMar>
            <w:vAlign w:val="center"/>
          </w:tcPr>
          <w:p w14:paraId="3A3E3C20">
            <w:pPr>
              <w:rPr>
                <w:rFonts w:hint="default" w:ascii="Times New Roman" w:hAnsi="Times New Roman" w:cs="Times New Roman"/>
                <w:b w:val="0"/>
                <w:color w:val="000000"/>
              </w:rPr>
            </w:pPr>
            <w:r>
              <w:rPr>
                <w:rFonts w:hint="default" w:ascii="Times New Roman" w:hAnsi="Times New Roman" w:cs="Times New Roman"/>
                <w:b w:val="0"/>
                <w:color w:val="000000"/>
              </w:rPr>
              <w:t>Number of Interviewees (out of 13)</w:t>
            </w:r>
          </w:p>
        </w:tc>
      </w:tr>
      <w:tr w14:paraId="416BF6BE">
        <w:tblPrEx>
          <w:tblCellMar>
            <w:top w:w="15" w:type="dxa"/>
            <w:left w:w="15" w:type="dxa"/>
            <w:bottom w:w="15" w:type="dxa"/>
            <w:right w:w="15" w:type="dxa"/>
          </w:tblCellMar>
        </w:tblPrEx>
        <w:tc>
          <w:tcPr>
            <w:tcW w:w="0" w:type="auto"/>
            <w:tcBorders>
              <w:top w:val="single" w:color="000000" w:sz="4" w:space="0"/>
              <w:left w:val="nil"/>
              <w:bottom w:val="nil"/>
              <w:right w:val="nil"/>
            </w:tcBorders>
            <w:shd w:val="clear" w:color="auto" w:fill="FFFFFF"/>
            <w:tcMar>
              <w:top w:w="150" w:type="dxa"/>
              <w:left w:w="0" w:type="dxa"/>
              <w:bottom w:w="150" w:type="dxa"/>
              <w:right w:w="240" w:type="dxa"/>
            </w:tcMar>
            <w:vAlign w:val="center"/>
          </w:tcPr>
          <w:p w14:paraId="01C6E18B">
            <w:pPr>
              <w:rPr>
                <w:rFonts w:hint="default" w:ascii="Times New Roman" w:hAnsi="Times New Roman" w:cs="Times New Roman"/>
                <w:b w:val="0"/>
                <w:color w:val="000000"/>
              </w:rPr>
            </w:pPr>
            <w:r>
              <w:rPr>
                <w:rFonts w:hint="default" w:ascii="Times New Roman" w:hAnsi="Times New Roman" w:cs="Times New Roman"/>
                <w:b w:val="0"/>
                <w:bCs/>
                <w:color w:val="000000"/>
              </w:rPr>
              <w:t>Behavioral Attitude</w:t>
            </w:r>
          </w:p>
        </w:tc>
        <w:tc>
          <w:tcPr>
            <w:tcW w:w="0" w:type="auto"/>
            <w:tcBorders>
              <w:top w:val="single" w:color="000000" w:sz="4" w:space="0"/>
              <w:left w:val="nil"/>
              <w:bottom w:val="nil"/>
              <w:right w:val="nil"/>
            </w:tcBorders>
            <w:shd w:val="clear" w:color="auto" w:fill="FFFFFF"/>
            <w:tcMar>
              <w:top w:w="150" w:type="dxa"/>
              <w:left w:w="240" w:type="dxa"/>
              <w:bottom w:w="150" w:type="dxa"/>
              <w:right w:w="240" w:type="dxa"/>
            </w:tcMar>
            <w:vAlign w:val="center"/>
          </w:tcPr>
          <w:p w14:paraId="45C73AC8">
            <w:pPr>
              <w:rPr>
                <w:rFonts w:hint="default" w:ascii="Times New Roman" w:hAnsi="Times New Roman" w:cs="Times New Roman"/>
                <w:b w:val="0"/>
                <w:color w:val="000000"/>
              </w:rPr>
            </w:pPr>
            <w:r>
              <w:rPr>
                <w:rFonts w:hint="default" w:ascii="Times New Roman" w:hAnsi="Times New Roman" w:cs="Times New Roman"/>
                <w:b w:val="0"/>
                <w:color w:val="000000"/>
              </w:rPr>
              <w:t>Cognitive Level</w:t>
            </w:r>
          </w:p>
        </w:tc>
        <w:tc>
          <w:tcPr>
            <w:tcW w:w="0" w:type="auto"/>
            <w:tcBorders>
              <w:top w:val="single" w:color="000000" w:sz="4" w:space="0"/>
              <w:left w:val="nil"/>
              <w:bottom w:val="nil"/>
              <w:right w:val="nil"/>
            </w:tcBorders>
            <w:shd w:val="clear" w:color="auto" w:fill="FFFFFF"/>
            <w:tcMar>
              <w:top w:w="150" w:type="dxa"/>
              <w:left w:w="240" w:type="dxa"/>
              <w:bottom w:w="150" w:type="dxa"/>
              <w:right w:w="240" w:type="dxa"/>
            </w:tcMar>
            <w:vAlign w:val="center"/>
          </w:tcPr>
          <w:p w14:paraId="0726F338">
            <w:pPr>
              <w:rPr>
                <w:rFonts w:hint="default" w:ascii="Times New Roman" w:hAnsi="Times New Roman" w:cs="Times New Roman"/>
                <w:b w:val="0"/>
                <w:color w:val="000000"/>
              </w:rPr>
            </w:pPr>
            <w:r>
              <w:rPr>
                <w:rFonts w:hint="default" w:ascii="Times New Roman" w:hAnsi="Times New Roman" w:cs="Times New Roman"/>
                <w:b w:val="0"/>
                <w:color w:val="000000"/>
              </w:rPr>
              <w:t>Positive Evaluation</w:t>
            </w:r>
          </w:p>
        </w:tc>
        <w:tc>
          <w:tcPr>
            <w:tcW w:w="0" w:type="auto"/>
            <w:tcBorders>
              <w:top w:val="single" w:color="000000" w:sz="4" w:space="0"/>
              <w:left w:val="nil"/>
              <w:bottom w:val="nil"/>
              <w:right w:val="nil"/>
            </w:tcBorders>
            <w:shd w:val="clear" w:color="auto" w:fill="FFFFFF"/>
            <w:tcMar>
              <w:top w:w="150" w:type="dxa"/>
              <w:left w:w="240" w:type="dxa"/>
              <w:bottom w:w="150" w:type="dxa"/>
              <w:right w:w="0" w:type="dxa"/>
            </w:tcMar>
            <w:vAlign w:val="center"/>
          </w:tcPr>
          <w:p w14:paraId="7C4D6D6D">
            <w:pPr>
              <w:rPr>
                <w:rFonts w:hint="default" w:ascii="Times New Roman" w:hAnsi="Times New Roman" w:cs="Times New Roman"/>
                <w:b w:val="0"/>
                <w:color w:val="000000"/>
              </w:rPr>
            </w:pPr>
            <w:r>
              <w:rPr>
                <w:rFonts w:hint="default" w:ascii="Times New Roman" w:hAnsi="Times New Roman" w:cs="Times New Roman"/>
                <w:b w:val="0"/>
                <w:color w:val="000000"/>
              </w:rPr>
              <w:t>13</w:t>
            </w:r>
          </w:p>
        </w:tc>
      </w:tr>
      <w:tr w14:paraId="0EF5203F">
        <w:tblPrEx>
          <w:tblCellMar>
            <w:top w:w="15" w:type="dxa"/>
            <w:left w:w="15" w:type="dxa"/>
            <w:bottom w:w="15" w:type="dxa"/>
            <w:right w:w="15" w:type="dxa"/>
          </w:tblCellMar>
        </w:tblPrEx>
        <w:tc>
          <w:tcPr>
            <w:tcW w:w="0" w:type="auto"/>
            <w:tcBorders>
              <w:top w:val="nil"/>
              <w:left w:val="nil"/>
              <w:bottom w:val="nil"/>
              <w:right w:val="nil"/>
            </w:tcBorders>
            <w:shd w:val="clear" w:color="auto" w:fill="FFFFFF"/>
            <w:tcMar>
              <w:top w:w="150" w:type="dxa"/>
              <w:left w:w="0" w:type="dxa"/>
              <w:bottom w:w="150" w:type="dxa"/>
              <w:right w:w="240" w:type="dxa"/>
            </w:tcMar>
            <w:vAlign w:val="center"/>
          </w:tcPr>
          <w:p w14:paraId="65E5B282">
            <w:pPr>
              <w:rPr>
                <w:rFonts w:hint="default" w:ascii="Times New Roman" w:hAnsi="Times New Roman" w:cs="Times New Roman"/>
                <w:b w:val="0"/>
                <w:color w:val="000000"/>
              </w:rPr>
            </w:pP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37FE1D1D">
            <w:pPr>
              <w:rPr>
                <w:rFonts w:hint="default" w:ascii="Times New Roman" w:hAnsi="Times New Roman" w:cs="Times New Roman"/>
                <w:b w:val="0"/>
                <w:color w:val="000000"/>
              </w:rPr>
            </w:pP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2AAFACFD">
            <w:pPr>
              <w:rPr>
                <w:rFonts w:hint="default" w:ascii="Times New Roman" w:hAnsi="Times New Roman" w:cs="Times New Roman"/>
                <w:b w:val="0"/>
                <w:color w:val="000000"/>
              </w:rPr>
            </w:pPr>
            <w:r>
              <w:rPr>
                <w:rFonts w:hint="default" w:ascii="Times New Roman" w:hAnsi="Times New Roman" w:cs="Times New Roman"/>
                <w:b w:val="0"/>
                <w:color w:val="000000"/>
              </w:rPr>
              <w:t>Negative Evaluation</w:t>
            </w:r>
          </w:p>
        </w:tc>
        <w:tc>
          <w:tcPr>
            <w:tcW w:w="0" w:type="auto"/>
            <w:tcBorders>
              <w:top w:val="nil"/>
              <w:left w:val="nil"/>
              <w:bottom w:val="nil"/>
              <w:right w:val="nil"/>
            </w:tcBorders>
            <w:shd w:val="clear" w:color="auto" w:fill="FFFFFF"/>
            <w:tcMar>
              <w:top w:w="150" w:type="dxa"/>
              <w:left w:w="240" w:type="dxa"/>
              <w:bottom w:w="150" w:type="dxa"/>
              <w:right w:w="0" w:type="dxa"/>
            </w:tcMar>
            <w:vAlign w:val="center"/>
          </w:tcPr>
          <w:p w14:paraId="308C3C61">
            <w:pPr>
              <w:rPr>
                <w:rFonts w:hint="default" w:ascii="Times New Roman" w:hAnsi="Times New Roman" w:cs="Times New Roman"/>
                <w:b w:val="0"/>
                <w:color w:val="000000"/>
              </w:rPr>
            </w:pPr>
            <w:r>
              <w:rPr>
                <w:rFonts w:hint="default" w:ascii="Times New Roman" w:hAnsi="Times New Roman" w:cs="Times New Roman"/>
                <w:b w:val="0"/>
                <w:color w:val="000000"/>
              </w:rPr>
              <w:t>8</w:t>
            </w:r>
          </w:p>
        </w:tc>
      </w:tr>
      <w:tr w14:paraId="47B1E4EF">
        <w:tblPrEx>
          <w:tblCellMar>
            <w:top w:w="15" w:type="dxa"/>
            <w:left w:w="15" w:type="dxa"/>
            <w:bottom w:w="15" w:type="dxa"/>
            <w:right w:w="15" w:type="dxa"/>
          </w:tblCellMar>
        </w:tblPrEx>
        <w:tc>
          <w:tcPr>
            <w:tcW w:w="0" w:type="auto"/>
            <w:tcBorders>
              <w:top w:val="nil"/>
              <w:left w:val="nil"/>
              <w:bottom w:val="nil"/>
              <w:right w:val="nil"/>
            </w:tcBorders>
            <w:shd w:val="clear" w:color="auto" w:fill="FFFFFF"/>
            <w:tcMar>
              <w:top w:w="150" w:type="dxa"/>
              <w:left w:w="0" w:type="dxa"/>
              <w:bottom w:w="150" w:type="dxa"/>
              <w:right w:w="240" w:type="dxa"/>
            </w:tcMar>
            <w:vAlign w:val="center"/>
          </w:tcPr>
          <w:p w14:paraId="6CE2BD8B">
            <w:pPr>
              <w:rPr>
                <w:rFonts w:hint="default" w:ascii="Times New Roman" w:hAnsi="Times New Roman" w:cs="Times New Roman"/>
                <w:b w:val="0"/>
                <w:color w:val="000000"/>
              </w:rPr>
            </w:pP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518E613A">
            <w:pPr>
              <w:rPr>
                <w:rFonts w:hint="default" w:ascii="Times New Roman" w:hAnsi="Times New Roman" w:cs="Times New Roman"/>
                <w:b w:val="0"/>
                <w:color w:val="000000"/>
              </w:rPr>
            </w:pPr>
            <w:r>
              <w:rPr>
                <w:rFonts w:hint="default" w:ascii="Times New Roman" w:hAnsi="Times New Roman" w:cs="Times New Roman"/>
                <w:b w:val="0"/>
                <w:color w:val="000000"/>
              </w:rPr>
              <w:t>Emotional Experience</w:t>
            </w: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5E34BEEB">
            <w:pPr>
              <w:rPr>
                <w:rFonts w:hint="default" w:ascii="Times New Roman" w:hAnsi="Times New Roman" w:cs="Times New Roman"/>
                <w:b w:val="0"/>
                <w:color w:val="000000"/>
              </w:rPr>
            </w:pPr>
            <w:r>
              <w:rPr>
                <w:rFonts w:hint="default" w:ascii="Times New Roman" w:hAnsi="Times New Roman" w:cs="Times New Roman"/>
                <w:b w:val="0"/>
                <w:color w:val="000000"/>
              </w:rPr>
              <w:t>Embodiment of Professional Value</w:t>
            </w:r>
          </w:p>
        </w:tc>
        <w:tc>
          <w:tcPr>
            <w:tcW w:w="0" w:type="auto"/>
            <w:tcBorders>
              <w:top w:val="nil"/>
              <w:left w:val="nil"/>
              <w:bottom w:val="nil"/>
              <w:right w:val="nil"/>
            </w:tcBorders>
            <w:shd w:val="clear" w:color="auto" w:fill="FFFFFF"/>
            <w:tcMar>
              <w:top w:w="150" w:type="dxa"/>
              <w:left w:w="240" w:type="dxa"/>
              <w:bottom w:w="150" w:type="dxa"/>
              <w:right w:w="0" w:type="dxa"/>
            </w:tcMar>
            <w:vAlign w:val="center"/>
          </w:tcPr>
          <w:p w14:paraId="288D16D6">
            <w:pPr>
              <w:rPr>
                <w:rFonts w:hint="default" w:ascii="Times New Roman" w:hAnsi="Times New Roman" w:cs="Times New Roman"/>
                <w:b w:val="0"/>
                <w:color w:val="000000"/>
              </w:rPr>
            </w:pPr>
            <w:r>
              <w:rPr>
                <w:rFonts w:hint="default" w:ascii="Times New Roman" w:hAnsi="Times New Roman" w:cs="Times New Roman"/>
                <w:b w:val="0"/>
                <w:color w:val="000000"/>
              </w:rPr>
              <w:t>8</w:t>
            </w:r>
          </w:p>
        </w:tc>
      </w:tr>
      <w:tr w14:paraId="74222B8F">
        <w:tblPrEx>
          <w:tblCellMar>
            <w:top w:w="15" w:type="dxa"/>
            <w:left w:w="15" w:type="dxa"/>
            <w:bottom w:w="15" w:type="dxa"/>
            <w:right w:w="15" w:type="dxa"/>
          </w:tblCellMar>
        </w:tblPrEx>
        <w:tc>
          <w:tcPr>
            <w:tcW w:w="0" w:type="auto"/>
            <w:tcBorders>
              <w:top w:val="nil"/>
              <w:left w:val="nil"/>
              <w:bottom w:val="nil"/>
              <w:right w:val="nil"/>
            </w:tcBorders>
            <w:shd w:val="clear" w:color="auto" w:fill="FFFFFF"/>
            <w:tcMar>
              <w:top w:w="150" w:type="dxa"/>
              <w:left w:w="0" w:type="dxa"/>
              <w:bottom w:w="150" w:type="dxa"/>
              <w:right w:w="240" w:type="dxa"/>
            </w:tcMar>
            <w:vAlign w:val="center"/>
          </w:tcPr>
          <w:p w14:paraId="0EA892D3">
            <w:pPr>
              <w:rPr>
                <w:rFonts w:hint="default" w:ascii="Times New Roman" w:hAnsi="Times New Roman" w:cs="Times New Roman"/>
                <w:b w:val="0"/>
                <w:color w:val="000000"/>
              </w:rPr>
            </w:pP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74154EA3">
            <w:pPr>
              <w:rPr>
                <w:rFonts w:hint="default" w:ascii="Times New Roman" w:hAnsi="Times New Roman" w:cs="Times New Roman"/>
                <w:b w:val="0"/>
                <w:color w:val="000000"/>
              </w:rPr>
            </w:pP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7076C6F0">
            <w:pPr>
              <w:rPr>
                <w:rFonts w:hint="default" w:ascii="Times New Roman" w:hAnsi="Times New Roman" w:cs="Times New Roman"/>
                <w:b w:val="0"/>
                <w:color w:val="000000"/>
              </w:rPr>
            </w:pPr>
            <w:r>
              <w:rPr>
                <w:rFonts w:hint="default" w:ascii="Times New Roman" w:hAnsi="Times New Roman" w:cs="Times New Roman"/>
                <w:b w:val="0"/>
                <w:color w:val="000000"/>
              </w:rPr>
              <w:t>Powerlessness / Frustrated Expectations</w:t>
            </w:r>
          </w:p>
        </w:tc>
        <w:tc>
          <w:tcPr>
            <w:tcW w:w="0" w:type="auto"/>
            <w:tcBorders>
              <w:top w:val="nil"/>
              <w:left w:val="nil"/>
              <w:bottom w:val="nil"/>
              <w:right w:val="nil"/>
            </w:tcBorders>
            <w:shd w:val="clear" w:color="auto" w:fill="FFFFFF"/>
            <w:tcMar>
              <w:top w:w="150" w:type="dxa"/>
              <w:left w:w="240" w:type="dxa"/>
              <w:bottom w:w="150" w:type="dxa"/>
              <w:right w:w="0" w:type="dxa"/>
            </w:tcMar>
            <w:vAlign w:val="center"/>
          </w:tcPr>
          <w:p w14:paraId="17BACB9E">
            <w:pPr>
              <w:rPr>
                <w:rFonts w:hint="default" w:ascii="Times New Roman" w:hAnsi="Times New Roman" w:cs="Times New Roman"/>
                <w:b w:val="0"/>
                <w:color w:val="000000"/>
              </w:rPr>
            </w:pPr>
            <w:r>
              <w:rPr>
                <w:rFonts w:hint="default" w:ascii="Times New Roman" w:hAnsi="Times New Roman" w:cs="Times New Roman"/>
                <w:b w:val="0"/>
                <w:color w:val="000000"/>
              </w:rPr>
              <w:t>5</w:t>
            </w:r>
          </w:p>
        </w:tc>
      </w:tr>
      <w:tr w14:paraId="1F855D31">
        <w:tblPrEx>
          <w:tblCellMar>
            <w:top w:w="15" w:type="dxa"/>
            <w:left w:w="15" w:type="dxa"/>
            <w:bottom w:w="15" w:type="dxa"/>
            <w:right w:w="15" w:type="dxa"/>
          </w:tblCellMar>
        </w:tblPrEx>
        <w:tc>
          <w:tcPr>
            <w:tcW w:w="0" w:type="auto"/>
            <w:tcBorders>
              <w:top w:val="nil"/>
              <w:left w:val="nil"/>
              <w:bottom w:val="nil"/>
              <w:right w:val="nil"/>
            </w:tcBorders>
            <w:shd w:val="clear" w:color="auto" w:fill="FFFFFF"/>
            <w:tcMar>
              <w:top w:w="150" w:type="dxa"/>
              <w:left w:w="0" w:type="dxa"/>
              <w:bottom w:w="150" w:type="dxa"/>
              <w:right w:w="240" w:type="dxa"/>
            </w:tcMar>
            <w:vAlign w:val="center"/>
          </w:tcPr>
          <w:p w14:paraId="5DEE11DF">
            <w:pPr>
              <w:rPr>
                <w:rFonts w:hint="default" w:ascii="Times New Roman" w:hAnsi="Times New Roman" w:cs="Times New Roman"/>
                <w:b w:val="0"/>
                <w:color w:val="000000"/>
              </w:rPr>
            </w:pP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11307AD8">
            <w:pPr>
              <w:rPr>
                <w:rFonts w:hint="default" w:ascii="Times New Roman" w:hAnsi="Times New Roman" w:cs="Times New Roman"/>
                <w:b w:val="0"/>
                <w:color w:val="000000"/>
              </w:rPr>
            </w:pP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0BE57A5A">
            <w:pPr>
              <w:rPr>
                <w:rFonts w:hint="default" w:ascii="Times New Roman" w:hAnsi="Times New Roman" w:cs="Times New Roman"/>
                <w:b w:val="0"/>
                <w:color w:val="000000"/>
              </w:rPr>
            </w:pPr>
            <w:r>
              <w:rPr>
                <w:rFonts w:hint="default" w:ascii="Times New Roman" w:hAnsi="Times New Roman" w:cs="Times New Roman"/>
                <w:b w:val="0"/>
                <w:color w:val="000000"/>
              </w:rPr>
              <w:t>Emotional Reciprocity / Pragmatic Target Calibration</w:t>
            </w:r>
          </w:p>
        </w:tc>
        <w:tc>
          <w:tcPr>
            <w:tcW w:w="0" w:type="auto"/>
            <w:tcBorders>
              <w:top w:val="nil"/>
              <w:left w:val="nil"/>
              <w:bottom w:val="nil"/>
              <w:right w:val="nil"/>
            </w:tcBorders>
            <w:shd w:val="clear" w:color="auto" w:fill="FFFFFF"/>
            <w:tcMar>
              <w:top w:w="150" w:type="dxa"/>
              <w:left w:w="240" w:type="dxa"/>
              <w:bottom w:w="150" w:type="dxa"/>
              <w:right w:w="0" w:type="dxa"/>
            </w:tcMar>
            <w:vAlign w:val="center"/>
          </w:tcPr>
          <w:p w14:paraId="7D9385EA">
            <w:pPr>
              <w:rPr>
                <w:rFonts w:hint="default" w:ascii="Times New Roman" w:hAnsi="Times New Roman" w:cs="Times New Roman"/>
                <w:b w:val="0"/>
                <w:color w:val="000000"/>
              </w:rPr>
            </w:pPr>
            <w:r>
              <w:rPr>
                <w:rFonts w:hint="default" w:ascii="Times New Roman" w:hAnsi="Times New Roman" w:cs="Times New Roman"/>
                <w:b w:val="0"/>
                <w:color w:val="000000"/>
              </w:rPr>
              <w:t>6</w:t>
            </w:r>
          </w:p>
        </w:tc>
      </w:tr>
      <w:tr w14:paraId="03E80645">
        <w:tblPrEx>
          <w:tblCellMar>
            <w:top w:w="15" w:type="dxa"/>
            <w:left w:w="15" w:type="dxa"/>
            <w:bottom w:w="15" w:type="dxa"/>
            <w:right w:w="15" w:type="dxa"/>
          </w:tblCellMar>
        </w:tblPrEx>
        <w:tc>
          <w:tcPr>
            <w:tcW w:w="0" w:type="auto"/>
            <w:tcBorders>
              <w:top w:val="nil"/>
              <w:left w:val="nil"/>
              <w:bottom w:val="nil"/>
              <w:right w:val="nil"/>
            </w:tcBorders>
            <w:shd w:val="clear" w:color="auto" w:fill="FFFFFF"/>
            <w:tcMar>
              <w:top w:w="150" w:type="dxa"/>
              <w:left w:w="0" w:type="dxa"/>
              <w:bottom w:w="150" w:type="dxa"/>
              <w:right w:w="240" w:type="dxa"/>
            </w:tcMar>
            <w:vAlign w:val="center"/>
          </w:tcPr>
          <w:p w14:paraId="5A54EBF4">
            <w:pPr>
              <w:rPr>
                <w:rFonts w:hint="default" w:ascii="Times New Roman" w:hAnsi="Times New Roman" w:cs="Times New Roman"/>
                <w:b w:val="0"/>
                <w:color w:val="000000"/>
              </w:rPr>
            </w:pPr>
            <w:r>
              <w:rPr>
                <w:rFonts w:hint="default" w:ascii="Times New Roman" w:hAnsi="Times New Roman" w:cs="Times New Roman"/>
                <w:b w:val="0"/>
                <w:bCs/>
                <w:color w:val="000000"/>
              </w:rPr>
              <w:t>Subjective Norm</w:t>
            </w: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06ECD09A">
            <w:pPr>
              <w:rPr>
                <w:rFonts w:hint="default" w:ascii="Times New Roman" w:hAnsi="Times New Roman" w:cs="Times New Roman"/>
                <w:b w:val="0"/>
                <w:color w:val="000000"/>
              </w:rPr>
            </w:pPr>
            <w:r>
              <w:rPr>
                <w:rFonts w:hint="default" w:ascii="Times New Roman" w:hAnsi="Times New Roman" w:cs="Times New Roman"/>
                <w:b w:val="0"/>
                <w:color w:val="000000"/>
              </w:rPr>
              <w:t>Patients and Families</w:t>
            </w: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460B5912">
            <w:pPr>
              <w:rPr>
                <w:rFonts w:hint="default" w:ascii="Times New Roman" w:hAnsi="Times New Roman" w:cs="Times New Roman"/>
                <w:b w:val="0"/>
                <w:color w:val="000000"/>
              </w:rPr>
            </w:pPr>
            <w:r>
              <w:rPr>
                <w:rFonts w:hint="default" w:ascii="Times New Roman" w:hAnsi="Times New Roman" w:cs="Times New Roman"/>
                <w:b w:val="0"/>
                <w:color w:val="000000"/>
              </w:rPr>
              <w:t>Expectations of Support and Pressure of Doubt</w:t>
            </w:r>
          </w:p>
        </w:tc>
        <w:tc>
          <w:tcPr>
            <w:tcW w:w="0" w:type="auto"/>
            <w:tcBorders>
              <w:top w:val="nil"/>
              <w:left w:val="nil"/>
              <w:bottom w:val="nil"/>
              <w:right w:val="nil"/>
            </w:tcBorders>
            <w:shd w:val="clear" w:color="auto" w:fill="FFFFFF"/>
            <w:tcMar>
              <w:top w:w="150" w:type="dxa"/>
              <w:left w:w="240" w:type="dxa"/>
              <w:bottom w:w="150" w:type="dxa"/>
              <w:right w:w="0" w:type="dxa"/>
            </w:tcMar>
            <w:vAlign w:val="center"/>
          </w:tcPr>
          <w:p w14:paraId="3C64D910">
            <w:pPr>
              <w:rPr>
                <w:rFonts w:hint="default" w:ascii="Times New Roman" w:hAnsi="Times New Roman" w:cs="Times New Roman"/>
                <w:b w:val="0"/>
                <w:color w:val="000000"/>
              </w:rPr>
            </w:pPr>
            <w:r>
              <w:rPr>
                <w:rFonts w:hint="default" w:ascii="Times New Roman" w:hAnsi="Times New Roman" w:cs="Times New Roman"/>
                <w:b w:val="0"/>
                <w:color w:val="000000"/>
              </w:rPr>
              <w:t>10</w:t>
            </w:r>
          </w:p>
        </w:tc>
      </w:tr>
      <w:tr w14:paraId="7C77F376">
        <w:tblPrEx>
          <w:tblCellMar>
            <w:top w:w="15" w:type="dxa"/>
            <w:left w:w="15" w:type="dxa"/>
            <w:bottom w:w="15" w:type="dxa"/>
            <w:right w:w="15" w:type="dxa"/>
          </w:tblCellMar>
        </w:tblPrEx>
        <w:tc>
          <w:tcPr>
            <w:tcW w:w="0" w:type="auto"/>
            <w:tcBorders>
              <w:top w:val="nil"/>
              <w:left w:val="nil"/>
              <w:bottom w:val="nil"/>
              <w:right w:val="nil"/>
            </w:tcBorders>
            <w:shd w:val="clear" w:color="auto" w:fill="FFFFFF"/>
            <w:tcMar>
              <w:top w:w="150" w:type="dxa"/>
              <w:left w:w="0" w:type="dxa"/>
              <w:bottom w:w="150" w:type="dxa"/>
              <w:right w:w="240" w:type="dxa"/>
            </w:tcMar>
            <w:vAlign w:val="center"/>
          </w:tcPr>
          <w:p w14:paraId="7745352B">
            <w:pPr>
              <w:rPr>
                <w:rFonts w:hint="default" w:ascii="Times New Roman" w:hAnsi="Times New Roman" w:cs="Times New Roman"/>
                <w:b w:val="0"/>
                <w:color w:val="000000"/>
              </w:rPr>
            </w:pP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3515A3FD">
            <w:pPr>
              <w:rPr>
                <w:rFonts w:hint="default" w:ascii="Times New Roman" w:hAnsi="Times New Roman" w:cs="Times New Roman"/>
                <w:b w:val="0"/>
                <w:color w:val="000000"/>
              </w:rPr>
            </w:pPr>
            <w:r>
              <w:rPr>
                <w:rFonts w:hint="default" w:ascii="Times New Roman" w:hAnsi="Times New Roman" w:cs="Times New Roman"/>
                <w:b w:val="0"/>
                <w:color w:val="000000"/>
              </w:rPr>
              <w:t>Department Management</w:t>
            </w: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1A40F402">
            <w:pPr>
              <w:rPr>
                <w:rFonts w:hint="default" w:ascii="Times New Roman" w:hAnsi="Times New Roman" w:cs="Times New Roman"/>
                <w:b w:val="0"/>
                <w:color w:val="000000"/>
              </w:rPr>
            </w:pPr>
            <w:r>
              <w:rPr>
                <w:rFonts w:hint="default" w:ascii="Times New Roman" w:hAnsi="Times New Roman" w:cs="Times New Roman"/>
                <w:b w:val="0"/>
                <w:color w:val="000000"/>
              </w:rPr>
              <w:t>Emphasis on Promotion and Resource Shortage</w:t>
            </w:r>
          </w:p>
        </w:tc>
        <w:tc>
          <w:tcPr>
            <w:tcW w:w="0" w:type="auto"/>
            <w:tcBorders>
              <w:top w:val="nil"/>
              <w:left w:val="nil"/>
              <w:bottom w:val="nil"/>
              <w:right w:val="nil"/>
            </w:tcBorders>
            <w:shd w:val="clear" w:color="auto" w:fill="FFFFFF"/>
            <w:tcMar>
              <w:top w:w="150" w:type="dxa"/>
              <w:left w:w="240" w:type="dxa"/>
              <w:bottom w:w="150" w:type="dxa"/>
              <w:right w:w="0" w:type="dxa"/>
            </w:tcMar>
            <w:vAlign w:val="center"/>
          </w:tcPr>
          <w:p w14:paraId="48DDB510">
            <w:pPr>
              <w:rPr>
                <w:rFonts w:hint="default" w:ascii="Times New Roman" w:hAnsi="Times New Roman" w:cs="Times New Roman"/>
                <w:b w:val="0"/>
                <w:color w:val="000000"/>
              </w:rPr>
            </w:pPr>
            <w:r>
              <w:rPr>
                <w:rFonts w:hint="default" w:ascii="Times New Roman" w:hAnsi="Times New Roman" w:cs="Times New Roman"/>
                <w:b w:val="0"/>
                <w:color w:val="000000"/>
              </w:rPr>
              <w:t>11</w:t>
            </w:r>
          </w:p>
        </w:tc>
      </w:tr>
      <w:tr w14:paraId="51BBD47B">
        <w:tblPrEx>
          <w:tblCellMar>
            <w:top w:w="15" w:type="dxa"/>
            <w:left w:w="15" w:type="dxa"/>
            <w:bottom w:w="15" w:type="dxa"/>
            <w:right w:w="15" w:type="dxa"/>
          </w:tblCellMar>
        </w:tblPrEx>
        <w:tc>
          <w:tcPr>
            <w:tcW w:w="0" w:type="auto"/>
            <w:tcBorders>
              <w:top w:val="nil"/>
              <w:left w:val="nil"/>
              <w:bottom w:val="nil"/>
              <w:right w:val="nil"/>
            </w:tcBorders>
            <w:shd w:val="clear" w:color="auto" w:fill="FFFFFF"/>
            <w:tcMar>
              <w:top w:w="150" w:type="dxa"/>
              <w:left w:w="0" w:type="dxa"/>
              <w:bottom w:w="150" w:type="dxa"/>
              <w:right w:w="240" w:type="dxa"/>
            </w:tcMar>
            <w:vAlign w:val="center"/>
          </w:tcPr>
          <w:p w14:paraId="20C3EF1A">
            <w:pPr>
              <w:rPr>
                <w:rFonts w:hint="default" w:ascii="Times New Roman" w:hAnsi="Times New Roman" w:cs="Times New Roman"/>
                <w:b w:val="0"/>
                <w:color w:val="000000"/>
              </w:rPr>
            </w:pP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17B88E64">
            <w:pPr>
              <w:rPr>
                <w:rFonts w:hint="default" w:ascii="Times New Roman" w:hAnsi="Times New Roman" w:cs="Times New Roman"/>
                <w:b w:val="0"/>
                <w:color w:val="000000"/>
              </w:rPr>
            </w:pPr>
            <w:r>
              <w:rPr>
                <w:rFonts w:hint="default" w:ascii="Times New Roman" w:hAnsi="Times New Roman" w:cs="Times New Roman"/>
                <w:b w:val="0"/>
                <w:color w:val="000000"/>
              </w:rPr>
              <w:t>Colleagues</w:t>
            </w: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1E3B52EB">
            <w:pPr>
              <w:rPr>
                <w:rFonts w:hint="default" w:ascii="Times New Roman" w:hAnsi="Times New Roman" w:cs="Times New Roman"/>
                <w:b w:val="0"/>
                <w:color w:val="000000"/>
              </w:rPr>
            </w:pPr>
            <w:r>
              <w:rPr>
                <w:rFonts w:hint="default" w:ascii="Times New Roman" w:hAnsi="Times New Roman" w:cs="Times New Roman"/>
                <w:b w:val="0"/>
                <w:color w:val="000000"/>
              </w:rPr>
              <w:t>Collaboration and Sharing vs. Understanding Gaps</w:t>
            </w:r>
          </w:p>
        </w:tc>
        <w:tc>
          <w:tcPr>
            <w:tcW w:w="0" w:type="auto"/>
            <w:tcBorders>
              <w:top w:val="nil"/>
              <w:left w:val="nil"/>
              <w:bottom w:val="nil"/>
              <w:right w:val="nil"/>
            </w:tcBorders>
            <w:shd w:val="clear" w:color="auto" w:fill="FFFFFF"/>
            <w:tcMar>
              <w:top w:w="150" w:type="dxa"/>
              <w:left w:w="240" w:type="dxa"/>
              <w:bottom w:w="150" w:type="dxa"/>
              <w:right w:w="0" w:type="dxa"/>
            </w:tcMar>
            <w:vAlign w:val="center"/>
          </w:tcPr>
          <w:p w14:paraId="64E8CAE0">
            <w:pPr>
              <w:rPr>
                <w:rFonts w:hint="default" w:ascii="Times New Roman" w:hAnsi="Times New Roman" w:cs="Times New Roman"/>
                <w:b w:val="0"/>
                <w:color w:val="000000"/>
              </w:rPr>
            </w:pPr>
            <w:r>
              <w:rPr>
                <w:rFonts w:hint="default" w:ascii="Times New Roman" w:hAnsi="Times New Roman" w:cs="Times New Roman"/>
                <w:b w:val="0"/>
                <w:color w:val="000000"/>
              </w:rPr>
              <w:t>5</w:t>
            </w:r>
          </w:p>
        </w:tc>
      </w:tr>
      <w:tr w14:paraId="540EAED9">
        <w:tblPrEx>
          <w:tblCellMar>
            <w:top w:w="15" w:type="dxa"/>
            <w:left w:w="15" w:type="dxa"/>
            <w:bottom w:w="15" w:type="dxa"/>
            <w:right w:w="15" w:type="dxa"/>
          </w:tblCellMar>
        </w:tblPrEx>
        <w:tc>
          <w:tcPr>
            <w:tcW w:w="0" w:type="auto"/>
            <w:tcBorders>
              <w:top w:val="nil"/>
              <w:left w:val="nil"/>
              <w:bottom w:val="nil"/>
              <w:right w:val="nil"/>
            </w:tcBorders>
            <w:shd w:val="clear" w:color="auto" w:fill="FFFFFF"/>
            <w:tcMar>
              <w:top w:w="150" w:type="dxa"/>
              <w:left w:w="0" w:type="dxa"/>
              <w:bottom w:w="150" w:type="dxa"/>
              <w:right w:w="240" w:type="dxa"/>
            </w:tcMar>
            <w:vAlign w:val="center"/>
          </w:tcPr>
          <w:p w14:paraId="2DD35C1C">
            <w:pPr>
              <w:rPr>
                <w:rFonts w:hint="default" w:ascii="Times New Roman" w:hAnsi="Times New Roman" w:cs="Times New Roman"/>
                <w:b w:val="0"/>
                <w:color w:val="000000"/>
              </w:rPr>
            </w:pP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20816774">
            <w:pPr>
              <w:rPr>
                <w:rFonts w:hint="default" w:ascii="Times New Roman" w:hAnsi="Times New Roman" w:cs="Times New Roman"/>
                <w:b w:val="0"/>
                <w:color w:val="000000"/>
              </w:rPr>
            </w:pPr>
            <w:r>
              <w:rPr>
                <w:rFonts w:hint="default" w:ascii="Times New Roman" w:hAnsi="Times New Roman" w:cs="Times New Roman"/>
                <w:b w:val="0"/>
                <w:color w:val="000000"/>
              </w:rPr>
              <w:t>Discipline Guidelines</w:t>
            </w: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1F6A9958">
            <w:pPr>
              <w:rPr>
                <w:rFonts w:hint="default" w:ascii="Times New Roman" w:hAnsi="Times New Roman" w:cs="Times New Roman"/>
                <w:b w:val="0"/>
                <w:color w:val="000000"/>
              </w:rPr>
            </w:pPr>
            <w:r>
              <w:rPr>
                <w:rFonts w:hint="default" w:ascii="Times New Roman" w:hAnsi="Times New Roman" w:cs="Times New Roman"/>
                <w:b w:val="0"/>
                <w:color w:val="000000"/>
              </w:rPr>
              <w:t>Standardized Guidance and Practice Discrepancies</w:t>
            </w:r>
          </w:p>
        </w:tc>
        <w:tc>
          <w:tcPr>
            <w:tcW w:w="0" w:type="auto"/>
            <w:tcBorders>
              <w:top w:val="nil"/>
              <w:left w:val="nil"/>
              <w:bottom w:val="nil"/>
              <w:right w:val="nil"/>
            </w:tcBorders>
            <w:shd w:val="clear" w:color="auto" w:fill="FFFFFF"/>
            <w:tcMar>
              <w:top w:w="150" w:type="dxa"/>
              <w:left w:w="240" w:type="dxa"/>
              <w:bottom w:w="150" w:type="dxa"/>
              <w:right w:w="0" w:type="dxa"/>
            </w:tcMar>
            <w:vAlign w:val="center"/>
          </w:tcPr>
          <w:p w14:paraId="57899464">
            <w:pPr>
              <w:rPr>
                <w:rFonts w:hint="default" w:ascii="Times New Roman" w:hAnsi="Times New Roman" w:cs="Times New Roman"/>
                <w:b w:val="0"/>
                <w:color w:val="000000"/>
              </w:rPr>
            </w:pPr>
            <w:r>
              <w:rPr>
                <w:rFonts w:hint="default" w:ascii="Times New Roman" w:hAnsi="Times New Roman" w:cs="Times New Roman"/>
                <w:b w:val="0"/>
                <w:color w:val="000000"/>
              </w:rPr>
              <w:t>4</w:t>
            </w:r>
          </w:p>
        </w:tc>
      </w:tr>
      <w:tr w14:paraId="2A9264FE">
        <w:tblPrEx>
          <w:tblCellMar>
            <w:top w:w="15" w:type="dxa"/>
            <w:left w:w="15" w:type="dxa"/>
            <w:bottom w:w="15" w:type="dxa"/>
            <w:right w:w="15" w:type="dxa"/>
          </w:tblCellMar>
        </w:tblPrEx>
        <w:tc>
          <w:tcPr>
            <w:tcW w:w="0" w:type="auto"/>
            <w:tcBorders>
              <w:top w:val="nil"/>
              <w:left w:val="nil"/>
              <w:bottom w:val="nil"/>
              <w:right w:val="nil"/>
            </w:tcBorders>
            <w:shd w:val="clear" w:color="auto" w:fill="FFFFFF"/>
            <w:tcMar>
              <w:top w:w="150" w:type="dxa"/>
              <w:left w:w="0" w:type="dxa"/>
              <w:bottom w:w="150" w:type="dxa"/>
              <w:right w:w="240" w:type="dxa"/>
            </w:tcMar>
            <w:vAlign w:val="center"/>
          </w:tcPr>
          <w:p w14:paraId="52569199">
            <w:pPr>
              <w:rPr>
                <w:rFonts w:hint="default" w:ascii="Times New Roman" w:hAnsi="Times New Roman" w:cs="Times New Roman"/>
                <w:b w:val="0"/>
                <w:color w:val="000000"/>
              </w:rPr>
            </w:pPr>
            <w:r>
              <w:rPr>
                <w:rFonts w:hint="default" w:ascii="Times New Roman" w:hAnsi="Times New Roman" w:cs="Times New Roman"/>
                <w:b w:val="0"/>
                <w:bCs/>
                <w:color w:val="000000"/>
              </w:rPr>
              <w:t>Perceptual Action Control</w:t>
            </w: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5E1C8175">
            <w:pPr>
              <w:rPr>
                <w:rFonts w:hint="default" w:ascii="Times New Roman" w:hAnsi="Times New Roman" w:cs="Times New Roman"/>
                <w:b w:val="0"/>
                <w:color w:val="000000"/>
              </w:rPr>
            </w:pPr>
            <w:r>
              <w:rPr>
                <w:rFonts w:hint="default" w:ascii="Times New Roman" w:hAnsi="Times New Roman" w:cs="Times New Roman"/>
                <w:b w:val="0"/>
                <w:color w:val="000000"/>
                <w:lang w:val="en-US" w:eastAsia="zh-CN"/>
              </w:rPr>
              <w:t>Ex</w:t>
            </w:r>
            <w:r>
              <w:rPr>
                <w:rFonts w:hint="default" w:ascii="Times New Roman" w:hAnsi="Times New Roman" w:cs="Times New Roman"/>
                <w:b w:val="0"/>
                <w:color w:val="000000"/>
              </w:rPr>
              <w:t>ternal Control</w:t>
            </w: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069F4E68">
            <w:pPr>
              <w:rPr>
                <w:rFonts w:hint="default" w:ascii="Times New Roman" w:hAnsi="Times New Roman" w:cs="Times New Roman"/>
                <w:b w:val="0"/>
                <w:color w:val="000000"/>
              </w:rPr>
            </w:pPr>
            <w:r>
              <w:rPr>
                <w:rFonts w:hint="default" w:ascii="Times New Roman" w:hAnsi="Times New Roman" w:cs="Times New Roman"/>
                <w:b w:val="0"/>
                <w:color w:val="000000"/>
              </w:rPr>
              <w:t>Lack of Systematized Management Process</w:t>
            </w:r>
          </w:p>
        </w:tc>
        <w:tc>
          <w:tcPr>
            <w:tcW w:w="0" w:type="auto"/>
            <w:tcBorders>
              <w:top w:val="nil"/>
              <w:left w:val="nil"/>
              <w:bottom w:val="nil"/>
              <w:right w:val="nil"/>
            </w:tcBorders>
            <w:shd w:val="clear" w:color="auto" w:fill="FFFFFF"/>
            <w:tcMar>
              <w:top w:w="150" w:type="dxa"/>
              <w:left w:w="240" w:type="dxa"/>
              <w:bottom w:w="150" w:type="dxa"/>
              <w:right w:w="0" w:type="dxa"/>
            </w:tcMar>
            <w:vAlign w:val="center"/>
          </w:tcPr>
          <w:p w14:paraId="288FAAA6">
            <w:pPr>
              <w:rPr>
                <w:rFonts w:hint="default" w:ascii="Times New Roman" w:hAnsi="Times New Roman" w:cs="Times New Roman"/>
                <w:b w:val="0"/>
                <w:color w:val="000000"/>
              </w:rPr>
            </w:pPr>
            <w:r>
              <w:rPr>
                <w:rFonts w:hint="default" w:ascii="Times New Roman" w:hAnsi="Times New Roman" w:cs="Times New Roman"/>
                <w:b w:val="0"/>
                <w:color w:val="000000"/>
              </w:rPr>
              <w:t>6</w:t>
            </w:r>
          </w:p>
        </w:tc>
      </w:tr>
      <w:tr w14:paraId="3CDB4D2B">
        <w:tblPrEx>
          <w:tblCellMar>
            <w:top w:w="15" w:type="dxa"/>
            <w:left w:w="15" w:type="dxa"/>
            <w:bottom w:w="15" w:type="dxa"/>
            <w:right w:w="15" w:type="dxa"/>
          </w:tblCellMar>
        </w:tblPrEx>
        <w:tc>
          <w:tcPr>
            <w:tcW w:w="0" w:type="auto"/>
            <w:tcBorders>
              <w:top w:val="nil"/>
              <w:left w:val="nil"/>
              <w:bottom w:val="nil"/>
              <w:right w:val="nil"/>
            </w:tcBorders>
            <w:shd w:val="clear" w:color="auto" w:fill="FFFFFF"/>
            <w:tcMar>
              <w:top w:w="150" w:type="dxa"/>
              <w:left w:w="0" w:type="dxa"/>
              <w:bottom w:w="150" w:type="dxa"/>
              <w:right w:w="240" w:type="dxa"/>
            </w:tcMar>
            <w:vAlign w:val="center"/>
          </w:tcPr>
          <w:p w14:paraId="4D393113">
            <w:pPr>
              <w:rPr>
                <w:rFonts w:hint="default" w:ascii="Times New Roman" w:hAnsi="Times New Roman" w:cs="Times New Roman"/>
                <w:b w:val="0"/>
                <w:color w:val="000000"/>
              </w:rPr>
            </w:pP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261C86B6">
            <w:pPr>
              <w:rPr>
                <w:rFonts w:hint="default" w:ascii="Times New Roman" w:hAnsi="Times New Roman" w:cs="Times New Roman"/>
                <w:b w:val="0"/>
                <w:color w:val="000000"/>
              </w:rPr>
            </w:pP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2F68C1AB">
            <w:pPr>
              <w:rPr>
                <w:rFonts w:hint="default" w:ascii="Times New Roman" w:hAnsi="Times New Roman" w:cs="Times New Roman"/>
                <w:b w:val="0"/>
                <w:color w:val="000000"/>
              </w:rPr>
            </w:pPr>
            <w:r>
              <w:rPr>
                <w:rFonts w:hint="default" w:ascii="Times New Roman" w:hAnsi="Times New Roman" w:cs="Times New Roman"/>
                <w:b w:val="0"/>
                <w:color w:val="000000"/>
              </w:rPr>
              <w:t>Deficiency of Time and Human Resources</w:t>
            </w:r>
          </w:p>
        </w:tc>
        <w:tc>
          <w:tcPr>
            <w:tcW w:w="0" w:type="auto"/>
            <w:tcBorders>
              <w:top w:val="nil"/>
              <w:left w:val="nil"/>
              <w:bottom w:val="nil"/>
              <w:right w:val="nil"/>
            </w:tcBorders>
            <w:shd w:val="clear" w:color="auto" w:fill="FFFFFF"/>
            <w:tcMar>
              <w:top w:w="150" w:type="dxa"/>
              <w:left w:w="240" w:type="dxa"/>
              <w:bottom w:w="150" w:type="dxa"/>
              <w:right w:w="0" w:type="dxa"/>
            </w:tcMar>
            <w:vAlign w:val="center"/>
          </w:tcPr>
          <w:p w14:paraId="60DA96E2">
            <w:pPr>
              <w:rPr>
                <w:rFonts w:hint="default" w:ascii="Times New Roman" w:hAnsi="Times New Roman" w:cs="Times New Roman"/>
                <w:b w:val="0"/>
                <w:color w:val="000000"/>
              </w:rPr>
            </w:pPr>
            <w:r>
              <w:rPr>
                <w:rFonts w:hint="default" w:ascii="Times New Roman" w:hAnsi="Times New Roman" w:cs="Times New Roman"/>
                <w:b w:val="0"/>
                <w:color w:val="000000"/>
              </w:rPr>
              <w:t>8</w:t>
            </w:r>
          </w:p>
        </w:tc>
      </w:tr>
      <w:tr w14:paraId="3692A5DB">
        <w:tblPrEx>
          <w:tblCellMar>
            <w:top w:w="15" w:type="dxa"/>
            <w:left w:w="15" w:type="dxa"/>
            <w:bottom w:w="15" w:type="dxa"/>
            <w:right w:w="15" w:type="dxa"/>
          </w:tblCellMar>
        </w:tblPrEx>
        <w:tc>
          <w:tcPr>
            <w:tcW w:w="0" w:type="auto"/>
            <w:tcBorders>
              <w:top w:val="nil"/>
              <w:left w:val="nil"/>
              <w:bottom w:val="nil"/>
              <w:right w:val="nil"/>
            </w:tcBorders>
            <w:shd w:val="clear" w:color="auto" w:fill="FFFFFF"/>
            <w:tcMar>
              <w:top w:w="150" w:type="dxa"/>
              <w:left w:w="0" w:type="dxa"/>
              <w:bottom w:w="150" w:type="dxa"/>
              <w:right w:w="240" w:type="dxa"/>
            </w:tcMar>
            <w:vAlign w:val="center"/>
          </w:tcPr>
          <w:p w14:paraId="442C4822">
            <w:pPr>
              <w:rPr>
                <w:rFonts w:hint="default" w:ascii="Times New Roman" w:hAnsi="Times New Roman" w:cs="Times New Roman"/>
                <w:b w:val="0"/>
                <w:color w:val="000000"/>
              </w:rPr>
            </w:pP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71D80E33">
            <w:pPr>
              <w:rPr>
                <w:rFonts w:hint="default" w:ascii="Times New Roman" w:hAnsi="Times New Roman" w:cs="Times New Roman"/>
                <w:b w:val="0"/>
                <w:color w:val="000000"/>
              </w:rPr>
            </w:pP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08A5B02B">
            <w:pPr>
              <w:rPr>
                <w:rFonts w:hint="default" w:ascii="Times New Roman" w:hAnsi="Times New Roman" w:cs="Times New Roman"/>
                <w:b w:val="0"/>
                <w:color w:val="000000"/>
              </w:rPr>
            </w:pPr>
            <w:r>
              <w:rPr>
                <w:rFonts w:hint="default" w:ascii="Times New Roman" w:hAnsi="Times New Roman" w:cs="Times New Roman"/>
                <w:b w:val="0"/>
                <w:color w:val="000000"/>
              </w:rPr>
              <w:t>Non</w:t>
            </w:r>
            <w:r>
              <w:rPr>
                <w:rFonts w:hint="default" w:ascii="Times New Roman" w:hAnsi="Times New Roman" w:cs="Times New Roman"/>
                <w:b w:val="0"/>
                <w:color w:val="000000"/>
              </w:rPr>
              <w:noBreakHyphen/>
            </w:r>
            <w:r>
              <w:rPr>
                <w:rFonts w:hint="default" w:ascii="Times New Roman" w:hAnsi="Times New Roman" w:cs="Times New Roman"/>
                <w:b w:val="0"/>
                <w:color w:val="000000"/>
              </w:rPr>
              <w:t>compliance with Care Networks</w:t>
            </w:r>
          </w:p>
        </w:tc>
        <w:tc>
          <w:tcPr>
            <w:tcW w:w="0" w:type="auto"/>
            <w:tcBorders>
              <w:top w:val="nil"/>
              <w:left w:val="nil"/>
              <w:bottom w:val="nil"/>
              <w:right w:val="nil"/>
            </w:tcBorders>
            <w:shd w:val="clear" w:color="auto" w:fill="FFFFFF"/>
            <w:tcMar>
              <w:top w:w="150" w:type="dxa"/>
              <w:left w:w="240" w:type="dxa"/>
              <w:bottom w:w="150" w:type="dxa"/>
              <w:right w:w="0" w:type="dxa"/>
            </w:tcMar>
            <w:vAlign w:val="center"/>
          </w:tcPr>
          <w:p w14:paraId="57641BFD">
            <w:pPr>
              <w:rPr>
                <w:rFonts w:hint="default" w:ascii="Times New Roman" w:hAnsi="Times New Roman" w:cs="Times New Roman"/>
                <w:b w:val="0"/>
                <w:color w:val="000000"/>
              </w:rPr>
            </w:pPr>
            <w:r>
              <w:rPr>
                <w:rFonts w:hint="default" w:ascii="Times New Roman" w:hAnsi="Times New Roman" w:cs="Times New Roman"/>
                <w:b w:val="0"/>
                <w:color w:val="000000"/>
              </w:rPr>
              <w:t>5</w:t>
            </w:r>
          </w:p>
        </w:tc>
      </w:tr>
      <w:tr w14:paraId="233255C5">
        <w:tblPrEx>
          <w:tblCellMar>
            <w:top w:w="15" w:type="dxa"/>
            <w:left w:w="15" w:type="dxa"/>
            <w:bottom w:w="15" w:type="dxa"/>
            <w:right w:w="15" w:type="dxa"/>
          </w:tblCellMar>
        </w:tblPrEx>
        <w:tc>
          <w:tcPr>
            <w:tcW w:w="0" w:type="auto"/>
            <w:tcBorders>
              <w:top w:val="nil"/>
              <w:left w:val="nil"/>
              <w:bottom w:val="nil"/>
              <w:right w:val="nil"/>
            </w:tcBorders>
            <w:shd w:val="clear" w:color="auto" w:fill="FFFFFF"/>
            <w:tcMar>
              <w:top w:w="150" w:type="dxa"/>
              <w:left w:w="0" w:type="dxa"/>
              <w:bottom w:w="150" w:type="dxa"/>
              <w:right w:w="240" w:type="dxa"/>
            </w:tcMar>
            <w:vAlign w:val="center"/>
          </w:tcPr>
          <w:p w14:paraId="32F1A072">
            <w:pPr>
              <w:rPr>
                <w:rFonts w:hint="default" w:ascii="Times New Roman" w:hAnsi="Times New Roman" w:cs="Times New Roman"/>
                <w:b w:val="0"/>
                <w:color w:val="000000"/>
              </w:rPr>
            </w:pP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7AA4FFBD">
            <w:pPr>
              <w:rPr>
                <w:rFonts w:hint="default" w:ascii="Times New Roman" w:hAnsi="Times New Roman" w:cs="Times New Roman"/>
                <w:b w:val="0"/>
                <w:color w:val="000000"/>
              </w:rPr>
            </w:pP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26F3FD0F">
            <w:pPr>
              <w:rPr>
                <w:rFonts w:hint="default" w:ascii="Times New Roman" w:hAnsi="Times New Roman" w:cs="Times New Roman"/>
                <w:b w:val="0"/>
                <w:color w:val="000000"/>
              </w:rPr>
            </w:pPr>
            <w:r>
              <w:rPr>
                <w:rFonts w:hint="default" w:ascii="Times New Roman" w:hAnsi="Times New Roman" w:cs="Times New Roman"/>
                <w:b w:val="0"/>
                <w:color w:val="000000"/>
              </w:rPr>
              <w:t>Policy Making Deficiency and Organizational Resource Insufficiency</w:t>
            </w:r>
          </w:p>
        </w:tc>
        <w:tc>
          <w:tcPr>
            <w:tcW w:w="0" w:type="auto"/>
            <w:tcBorders>
              <w:top w:val="nil"/>
              <w:left w:val="nil"/>
              <w:bottom w:val="nil"/>
              <w:right w:val="nil"/>
            </w:tcBorders>
            <w:shd w:val="clear" w:color="auto" w:fill="FFFFFF"/>
            <w:tcMar>
              <w:top w:w="150" w:type="dxa"/>
              <w:left w:w="240" w:type="dxa"/>
              <w:bottom w:w="150" w:type="dxa"/>
              <w:right w:w="0" w:type="dxa"/>
            </w:tcMar>
            <w:vAlign w:val="center"/>
          </w:tcPr>
          <w:p w14:paraId="793FE49D">
            <w:pPr>
              <w:rPr>
                <w:rFonts w:hint="default" w:ascii="Times New Roman" w:hAnsi="Times New Roman" w:cs="Times New Roman"/>
                <w:b w:val="0"/>
                <w:color w:val="000000"/>
              </w:rPr>
            </w:pPr>
            <w:r>
              <w:rPr>
                <w:rFonts w:hint="default" w:ascii="Times New Roman" w:hAnsi="Times New Roman" w:cs="Times New Roman"/>
                <w:b w:val="0"/>
                <w:color w:val="000000"/>
              </w:rPr>
              <w:t>5</w:t>
            </w:r>
          </w:p>
        </w:tc>
      </w:tr>
      <w:tr w14:paraId="568CB2EA">
        <w:tblPrEx>
          <w:tblCellMar>
            <w:top w:w="15" w:type="dxa"/>
            <w:left w:w="15" w:type="dxa"/>
            <w:bottom w:w="15" w:type="dxa"/>
            <w:right w:w="15" w:type="dxa"/>
          </w:tblCellMar>
        </w:tblPrEx>
        <w:tc>
          <w:tcPr>
            <w:tcW w:w="0" w:type="auto"/>
            <w:tcBorders>
              <w:top w:val="nil"/>
              <w:left w:val="nil"/>
              <w:bottom w:val="nil"/>
              <w:right w:val="nil"/>
            </w:tcBorders>
            <w:shd w:val="clear" w:color="auto" w:fill="FFFFFF"/>
            <w:tcMar>
              <w:top w:w="150" w:type="dxa"/>
              <w:left w:w="0" w:type="dxa"/>
              <w:bottom w:w="150" w:type="dxa"/>
              <w:right w:w="240" w:type="dxa"/>
            </w:tcMar>
            <w:vAlign w:val="center"/>
          </w:tcPr>
          <w:p w14:paraId="5D112E6C">
            <w:pPr>
              <w:rPr>
                <w:rFonts w:hint="default" w:ascii="Times New Roman" w:hAnsi="Times New Roman" w:cs="Times New Roman"/>
                <w:b w:val="0"/>
                <w:color w:val="000000"/>
              </w:rPr>
            </w:pP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772EC67D">
            <w:pPr>
              <w:rPr>
                <w:rFonts w:hint="default" w:ascii="Times New Roman" w:hAnsi="Times New Roman" w:cs="Times New Roman"/>
                <w:b w:val="0"/>
                <w:color w:val="000000"/>
              </w:rPr>
            </w:pPr>
          </w:p>
        </w:tc>
        <w:tc>
          <w:tcPr>
            <w:tcW w:w="0" w:type="auto"/>
            <w:tcBorders>
              <w:top w:val="nil"/>
              <w:left w:val="nil"/>
              <w:bottom w:val="nil"/>
              <w:right w:val="nil"/>
            </w:tcBorders>
            <w:shd w:val="clear" w:color="auto" w:fill="FFFFFF"/>
            <w:tcMar>
              <w:top w:w="150" w:type="dxa"/>
              <w:left w:w="240" w:type="dxa"/>
              <w:bottom w:w="150" w:type="dxa"/>
              <w:right w:w="240" w:type="dxa"/>
            </w:tcMar>
            <w:vAlign w:val="center"/>
          </w:tcPr>
          <w:p w14:paraId="5881A0C5">
            <w:pPr>
              <w:rPr>
                <w:rFonts w:hint="default" w:ascii="Times New Roman" w:hAnsi="Times New Roman" w:cs="Times New Roman"/>
                <w:b w:val="0"/>
                <w:color w:val="000000"/>
              </w:rPr>
            </w:pPr>
            <w:r>
              <w:rPr>
                <w:rFonts w:hint="default" w:ascii="Times New Roman" w:hAnsi="Times New Roman" w:cs="Times New Roman"/>
                <w:b w:val="0"/>
                <w:color w:val="000000"/>
              </w:rPr>
              <w:t>Insufficient Information Support Systems</w:t>
            </w:r>
          </w:p>
        </w:tc>
        <w:tc>
          <w:tcPr>
            <w:tcW w:w="0" w:type="auto"/>
            <w:tcBorders>
              <w:top w:val="nil"/>
              <w:left w:val="nil"/>
              <w:bottom w:val="nil"/>
              <w:right w:val="nil"/>
            </w:tcBorders>
            <w:shd w:val="clear" w:color="auto" w:fill="FFFFFF"/>
            <w:tcMar>
              <w:top w:w="150" w:type="dxa"/>
              <w:left w:w="240" w:type="dxa"/>
              <w:bottom w:w="150" w:type="dxa"/>
              <w:right w:w="0" w:type="dxa"/>
            </w:tcMar>
            <w:vAlign w:val="center"/>
          </w:tcPr>
          <w:p w14:paraId="00018D0C">
            <w:pPr>
              <w:rPr>
                <w:rFonts w:hint="default" w:ascii="Times New Roman" w:hAnsi="Times New Roman" w:cs="Times New Roman"/>
                <w:b w:val="0"/>
                <w:color w:val="000000"/>
              </w:rPr>
            </w:pPr>
            <w:r>
              <w:rPr>
                <w:rFonts w:hint="default" w:ascii="Times New Roman" w:hAnsi="Times New Roman" w:cs="Times New Roman"/>
                <w:b w:val="0"/>
                <w:color w:val="000000"/>
              </w:rPr>
              <w:t>6</w:t>
            </w:r>
          </w:p>
        </w:tc>
      </w:tr>
      <w:tr w14:paraId="45B1F4EA">
        <w:tblPrEx>
          <w:tblCellMar>
            <w:top w:w="15" w:type="dxa"/>
            <w:left w:w="15" w:type="dxa"/>
            <w:bottom w:w="15" w:type="dxa"/>
            <w:right w:w="15" w:type="dxa"/>
          </w:tblCellMar>
        </w:tblPrEx>
        <w:tc>
          <w:tcPr>
            <w:tcW w:w="0" w:type="auto"/>
            <w:tcBorders>
              <w:top w:val="nil"/>
              <w:left w:val="nil"/>
              <w:bottom w:val="single" w:color="000000" w:sz="12" w:space="0"/>
              <w:right w:val="nil"/>
            </w:tcBorders>
            <w:shd w:val="clear" w:color="auto" w:fill="FFFFFF"/>
            <w:tcMar>
              <w:top w:w="150" w:type="dxa"/>
              <w:left w:w="0" w:type="dxa"/>
              <w:bottom w:w="150" w:type="dxa"/>
              <w:right w:w="240" w:type="dxa"/>
            </w:tcMar>
            <w:vAlign w:val="center"/>
          </w:tcPr>
          <w:p w14:paraId="6EB8A5A1">
            <w:pPr>
              <w:rPr>
                <w:rFonts w:hint="default" w:ascii="Times New Roman" w:hAnsi="Times New Roman" w:cs="Times New Roman"/>
                <w:b w:val="0"/>
                <w:color w:val="000000"/>
              </w:rPr>
            </w:pPr>
          </w:p>
        </w:tc>
        <w:tc>
          <w:tcPr>
            <w:tcW w:w="0" w:type="auto"/>
            <w:tcBorders>
              <w:top w:val="nil"/>
              <w:left w:val="nil"/>
              <w:bottom w:val="single" w:color="000000" w:sz="12" w:space="0"/>
              <w:right w:val="nil"/>
            </w:tcBorders>
            <w:shd w:val="clear" w:color="auto" w:fill="FFFFFF"/>
            <w:tcMar>
              <w:top w:w="150" w:type="dxa"/>
              <w:left w:w="240" w:type="dxa"/>
              <w:bottom w:w="150" w:type="dxa"/>
              <w:right w:w="240" w:type="dxa"/>
            </w:tcMar>
            <w:vAlign w:val="center"/>
          </w:tcPr>
          <w:p w14:paraId="3CB70B66">
            <w:pPr>
              <w:rPr>
                <w:rFonts w:hint="default" w:ascii="Times New Roman" w:hAnsi="Times New Roman" w:cs="Times New Roman"/>
                <w:b w:val="0"/>
                <w:color w:val="000000"/>
              </w:rPr>
            </w:pPr>
            <w:r>
              <w:rPr>
                <w:rFonts w:hint="default" w:ascii="Times New Roman" w:hAnsi="Times New Roman" w:cs="Times New Roman"/>
                <w:b w:val="0"/>
                <w:bCs/>
                <w:color w:val="000000"/>
              </w:rPr>
              <w:t xml:space="preserve"> Internal Control </w:t>
            </w:r>
          </w:p>
        </w:tc>
        <w:tc>
          <w:tcPr>
            <w:tcW w:w="0" w:type="auto"/>
            <w:tcBorders>
              <w:top w:val="nil"/>
              <w:left w:val="nil"/>
              <w:bottom w:val="single" w:color="000000" w:sz="12" w:space="0"/>
              <w:right w:val="nil"/>
            </w:tcBorders>
            <w:shd w:val="clear" w:color="auto" w:fill="FFFFFF"/>
            <w:tcMar>
              <w:top w:w="150" w:type="dxa"/>
              <w:left w:w="240" w:type="dxa"/>
              <w:bottom w:w="150" w:type="dxa"/>
              <w:right w:w="240" w:type="dxa"/>
            </w:tcMar>
            <w:vAlign w:val="center"/>
          </w:tcPr>
          <w:p w14:paraId="553D0FE9">
            <w:pPr>
              <w:rPr>
                <w:rFonts w:hint="default" w:ascii="Times New Roman" w:hAnsi="Times New Roman" w:cs="Times New Roman"/>
                <w:b w:val="0"/>
                <w:color w:val="000000"/>
              </w:rPr>
            </w:pPr>
            <w:r>
              <w:rPr>
                <w:rFonts w:hint="default" w:ascii="Times New Roman" w:hAnsi="Times New Roman" w:cs="Times New Roman"/>
                <w:b w:val="0"/>
                <w:color w:val="000000"/>
              </w:rPr>
              <w:t>Professional Competence Boundaries and Training Needs</w:t>
            </w:r>
          </w:p>
        </w:tc>
        <w:tc>
          <w:tcPr>
            <w:tcW w:w="0" w:type="auto"/>
            <w:tcBorders>
              <w:top w:val="nil"/>
              <w:left w:val="nil"/>
              <w:bottom w:val="single" w:color="000000" w:sz="12" w:space="0"/>
              <w:right w:val="nil"/>
            </w:tcBorders>
            <w:shd w:val="clear" w:color="auto" w:fill="FFFFFF"/>
            <w:tcMar>
              <w:top w:w="150" w:type="dxa"/>
              <w:left w:w="240" w:type="dxa"/>
              <w:bottom w:w="150" w:type="dxa"/>
              <w:right w:w="0" w:type="dxa"/>
            </w:tcMar>
            <w:vAlign w:val="center"/>
          </w:tcPr>
          <w:p w14:paraId="22983EE7">
            <w:pPr>
              <w:rPr>
                <w:rFonts w:hint="default" w:ascii="Times New Roman" w:hAnsi="Times New Roman" w:cs="Times New Roman"/>
                <w:b w:val="0"/>
                <w:color w:val="000000"/>
              </w:rPr>
            </w:pPr>
            <w:r>
              <w:rPr>
                <w:rFonts w:hint="default" w:ascii="Times New Roman" w:hAnsi="Times New Roman" w:cs="Times New Roman"/>
                <w:b w:val="0"/>
                <w:color w:val="000000"/>
              </w:rPr>
              <w:t>10</w:t>
            </w:r>
          </w:p>
        </w:tc>
      </w:tr>
    </w:tbl>
    <w:p w14:paraId="7C3CE5F4">
      <w:pPr>
        <w:rPr>
          <w:rFonts w:hint="eastAsi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我的小少爷">
    <w:panose1 w:val="02000000000000000000"/>
    <w:charset w:val="86"/>
    <w:family w:val="auto"/>
    <w:pitch w:val="default"/>
    <w:sig w:usb0="00000001" w:usb1="08010410" w:usb2="00000012" w:usb3="00000000" w:csb0="001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E42"/>
    <w:rsid w:val="00044E42"/>
    <w:rsid w:val="000D69B5"/>
    <w:rsid w:val="000F4D4A"/>
    <w:rsid w:val="001D1C9A"/>
    <w:rsid w:val="001D2110"/>
    <w:rsid w:val="002A495F"/>
    <w:rsid w:val="003D4A1E"/>
    <w:rsid w:val="004F6D60"/>
    <w:rsid w:val="00520B19"/>
    <w:rsid w:val="005E218D"/>
    <w:rsid w:val="0076094D"/>
    <w:rsid w:val="007D7AFE"/>
    <w:rsid w:val="008453DC"/>
    <w:rsid w:val="00911FBF"/>
    <w:rsid w:val="009A0B11"/>
    <w:rsid w:val="00A47368"/>
    <w:rsid w:val="00A85AE7"/>
    <w:rsid w:val="00AD655F"/>
    <w:rsid w:val="00B52852"/>
    <w:rsid w:val="00BA57EF"/>
    <w:rsid w:val="00C04523"/>
    <w:rsid w:val="00CC6F6F"/>
    <w:rsid w:val="00CD3EF7"/>
    <w:rsid w:val="00D743E0"/>
    <w:rsid w:val="00DD16BB"/>
    <w:rsid w:val="00DD7F98"/>
    <w:rsid w:val="00E62121"/>
    <w:rsid w:val="00EF04C4"/>
    <w:rsid w:val="00FB3B6A"/>
    <w:rsid w:val="2E931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next w:val="1"/>
    <w:link w:val="15"/>
    <w:qFormat/>
    <w:uiPriority w:val="9"/>
    <w:pPr>
      <w:keepNext/>
      <w:keepLines/>
      <w:pBdr>
        <w:bottom w:val="single" w:color="C1E4F5" w:themeColor="accent1" w:themeTint="33" w:sz="8" w:space="0"/>
      </w:pBdr>
      <w:spacing w:after="200" w:line="300" w:lineRule="auto"/>
      <w:outlineLvl w:val="0"/>
    </w:pPr>
    <w:rPr>
      <w:rFonts w:eastAsia="Microsoft YaHei UI" w:asciiTheme="majorHAnsi" w:hAnsiTheme="majorHAnsi" w:cstheme="majorBidi"/>
      <w:color w:val="156082" w:themeColor="accent1"/>
      <w:kern w:val="0"/>
      <w:sz w:val="36"/>
      <w:szCs w:val="36"/>
      <w:lang w:val="en-US" w:eastAsia="ja-JP" w:bidi="ar-SA"/>
      <w14:textFill>
        <w14:solidFill>
          <w14:schemeClr w14:val="accent1"/>
        </w14:solidFill>
      </w14:textFill>
    </w:rPr>
  </w:style>
  <w:style w:type="paragraph" w:styleId="3">
    <w:name w:val="heading 2"/>
    <w:next w:val="1"/>
    <w:link w:val="16"/>
    <w:unhideWhenUsed/>
    <w:qFormat/>
    <w:uiPriority w:val="9"/>
    <w:pPr>
      <w:keepNext/>
      <w:keepLines/>
      <w:spacing w:before="120" w:after="120"/>
      <w:outlineLvl w:val="1"/>
    </w:pPr>
    <w:rPr>
      <w:rFonts w:eastAsia="Microsoft YaHei UI" w:asciiTheme="minorHAnsi" w:hAnsiTheme="minorHAnsi" w:cstheme="minorBidi"/>
      <w:b/>
      <w:bCs/>
      <w:color w:val="0E2841" w:themeColor="text2"/>
      <w:kern w:val="0"/>
      <w:sz w:val="26"/>
      <w:szCs w:val="26"/>
      <w:lang w:val="en-US" w:eastAsia="ja-JP" w:bidi="ar-SA"/>
      <w14:textFill>
        <w14:solidFill>
          <w14:schemeClr w14:val="tx2"/>
        </w14:solidFill>
      </w14:textFill>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0"/>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1"/>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11">
    <w:name w:val="Subtitle"/>
    <w:basedOn w:val="1"/>
    <w:next w:val="1"/>
    <w:link w:val="25"/>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uiPriority w:val="9"/>
    <w:rPr>
      <w:rFonts w:eastAsia="Microsoft YaHei UI" w:asciiTheme="majorHAnsi" w:hAnsiTheme="majorHAnsi" w:cstheme="majorBidi"/>
      <w:color w:val="156082" w:themeColor="accent1"/>
      <w:kern w:val="0"/>
      <w:sz w:val="36"/>
      <w:szCs w:val="36"/>
      <w:lang w:eastAsia="ja-JP"/>
      <w14:textFill>
        <w14:solidFill>
          <w14:schemeClr w14:val="accent1"/>
        </w14:solidFill>
      </w14:textFill>
    </w:rPr>
  </w:style>
  <w:style w:type="character" w:customStyle="1" w:styleId="16">
    <w:name w:val="标题 2 字符"/>
    <w:basedOn w:val="14"/>
    <w:link w:val="3"/>
    <w:uiPriority w:val="9"/>
    <w:rPr>
      <w:rFonts w:eastAsia="Microsoft YaHei UI"/>
      <w:b/>
      <w:bCs/>
      <w:color w:val="0E2841" w:themeColor="text2"/>
      <w:kern w:val="0"/>
      <w:sz w:val="26"/>
      <w:szCs w:val="26"/>
      <w:lang w:eastAsia="ja-JP"/>
      <w14:textFill>
        <w14:solidFill>
          <w14:schemeClr w14:val="tx2"/>
        </w14:solidFill>
      </w14:textFill>
    </w:rPr>
  </w:style>
  <w:style w:type="character" w:customStyle="1" w:styleId="17">
    <w:name w:val="标题 3 字符"/>
    <w:basedOn w:val="14"/>
    <w:link w:val="4"/>
    <w:semiHidden/>
    <w:uiPriority w:val="9"/>
    <w:rPr>
      <w:rFonts w:asciiTheme="majorHAnsi" w:hAnsiTheme="majorHAnsi" w:eastAsiaTheme="majorEastAsia" w:cstheme="majorBidi"/>
      <w:color w:val="104862" w:themeColor="accent1" w:themeShade="BF"/>
      <w:sz w:val="32"/>
      <w:szCs w:val="32"/>
    </w:rPr>
  </w:style>
  <w:style w:type="character" w:customStyle="1" w:styleId="18">
    <w:name w:val="标题 4 字符"/>
    <w:basedOn w:val="14"/>
    <w:link w:val="5"/>
    <w:semiHidden/>
    <w:uiPriority w:val="9"/>
    <w:rPr>
      <w:rFonts w:cstheme="majorBidi"/>
      <w:color w:val="104862" w:themeColor="accent1" w:themeShade="BF"/>
      <w:sz w:val="28"/>
      <w:szCs w:val="28"/>
    </w:rPr>
  </w:style>
  <w:style w:type="character" w:customStyle="1" w:styleId="19">
    <w:name w:val="标题 5 字符"/>
    <w:basedOn w:val="14"/>
    <w:link w:val="6"/>
    <w:semiHidden/>
    <w:uiPriority w:val="9"/>
    <w:rPr>
      <w:rFonts w:cstheme="majorBidi"/>
      <w:color w:val="104862" w:themeColor="accent1" w:themeShade="BF"/>
      <w:sz w:val="24"/>
      <w:szCs w:val="24"/>
    </w:rPr>
  </w:style>
  <w:style w:type="character" w:customStyle="1" w:styleId="20">
    <w:name w:val="标题 6 字符"/>
    <w:basedOn w:val="14"/>
    <w:link w:val="7"/>
    <w:semiHidden/>
    <w:uiPriority w:val="9"/>
    <w:rPr>
      <w:rFonts w:cstheme="majorBidi"/>
      <w:b/>
      <w:bCs/>
      <w:color w:val="104862" w:themeColor="accent1" w:themeShade="BF"/>
    </w:rPr>
  </w:style>
  <w:style w:type="character" w:customStyle="1" w:styleId="21">
    <w:name w:val="标题 7 字符"/>
    <w:basedOn w:val="14"/>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明显引用 字符"/>
    <w:basedOn w:val="14"/>
    <w:link w:val="30"/>
    <w:uiPriority w:val="30"/>
    <w:rPr>
      <w:i/>
      <w:iCs/>
      <w:color w:val="104862" w:themeColor="accent1" w:themeShade="BF"/>
    </w:rPr>
  </w:style>
  <w:style w:type="character" w:customStyle="1" w:styleId="32">
    <w:name w:val="Intense Reference"/>
    <w:basedOn w:val="14"/>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723</Words>
  <Characters>4391</Characters>
  <Lines>168</Lines>
  <Paragraphs>47</Paragraphs>
  <TotalTime>0</TotalTime>
  <ScaleCrop>false</ScaleCrop>
  <LinksUpToDate>false</LinksUpToDate>
  <CharactersWithSpaces>5045</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2026-08-05T10:14:00Z</dcterms:created>
  <dc:creator>新悦 张</dc:creator>
  <cp:lastModifiedBy>今晚有雨</cp:lastModifiedBy>
  <dcterms:modified xsi:type="dcterms:W3CDTF">2026-08-06T10:11:11Z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00b679fd-cc7b-43a7-abcd-802883ce7399</vt:lpwstr>
  </property>
  <property fmtid="{D5CDD505-2E9C-101B-9397-08002B2CF9AE}" pid="3" name="KSOTemplateDocerSaveRecord">
    <vt:lpwstr>eyJoZGlkIjoiZTNiMmJjMGUyMDNhMGI0MjllZTc4OTE3ODRjOTBjMWQiLCJ1c2VySWQiOiIxNDY1OTQ4Njg2In0=</vt:lpwstr>
  </property>
  <property fmtid="{D5CDD505-2E9C-101B-9397-08002B2CF9AE}" pid="4" name="KSOProductBuildVer">
    <vt:lpwstr>2052-12.1.0.22215</vt:lpwstr>
  </property>
  <property fmtid="{D5CDD505-2E9C-101B-9397-08002B2CF9AE}" pid="5" name="ICV">
    <vt:lpwstr>FFDB63E9C1384F82B630AF4D7B745773_12</vt:lpwstr>
  </property>
</Properties>
</file>