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F99CA2" w14:textId="7074FC95" w:rsidR="00FE507B" w:rsidRDefault="00543DEA">
      <w:pPr>
        <w:rPr>
          <w:rFonts w:ascii="Arial" w:hAnsi="Arial" w:cs="Arial"/>
          <w:b/>
          <w:bCs/>
        </w:rPr>
      </w:pPr>
      <w:r w:rsidRPr="00786F02">
        <w:rPr>
          <w:rFonts w:ascii="Arial" w:hAnsi="Arial" w:cs="Arial"/>
          <w:b/>
          <w:bCs/>
        </w:rPr>
        <w:t xml:space="preserve">Supplementary </w:t>
      </w:r>
      <w:r w:rsidR="00730AE7">
        <w:rPr>
          <w:rFonts w:ascii="Arial" w:hAnsi="Arial" w:cs="Arial"/>
          <w:b/>
          <w:bCs/>
        </w:rPr>
        <w:t>Information</w:t>
      </w:r>
    </w:p>
    <w:p w14:paraId="622D7B8E" w14:textId="77777777" w:rsidR="00730AE7" w:rsidRDefault="00730AE7">
      <w:pPr>
        <w:rPr>
          <w:rFonts w:ascii="Arial" w:hAnsi="Arial" w:cs="Arial"/>
          <w:b/>
          <w:bCs/>
        </w:rPr>
      </w:pPr>
    </w:p>
    <w:p w14:paraId="095E242B" w14:textId="77777777" w:rsidR="001A09E5" w:rsidRDefault="001A09E5" w:rsidP="001A09E5">
      <w:pPr>
        <w:spacing w:line="360" w:lineRule="auto"/>
        <w:rPr>
          <w:rFonts w:ascii="Arial" w:hAnsi="Arial" w:cs="Arial"/>
          <w:b/>
          <w:bCs/>
        </w:rPr>
      </w:pPr>
      <w:bookmarkStart w:id="0" w:name="_Toc142011584"/>
      <w:r>
        <w:rPr>
          <w:rFonts w:ascii="Arial" w:hAnsi="Arial" w:cs="Arial"/>
          <w:b/>
          <w:bCs/>
        </w:rPr>
        <w:t>F</w:t>
      </w:r>
      <w:r w:rsidRPr="00135245">
        <w:rPr>
          <w:rFonts w:ascii="Arial" w:hAnsi="Arial" w:cs="Arial"/>
          <w:b/>
          <w:bCs/>
        </w:rPr>
        <w:t xml:space="preserve">ermented </w:t>
      </w:r>
      <w:r>
        <w:rPr>
          <w:rFonts w:ascii="Arial" w:hAnsi="Arial" w:cs="Arial"/>
          <w:b/>
          <w:bCs/>
        </w:rPr>
        <w:t>taro (poi)</w:t>
      </w:r>
      <w:r w:rsidRPr="0013524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enhances</w:t>
      </w:r>
      <w:r w:rsidRPr="0013524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intestinal barrier integrity, attenuates inflammatory signaling, and reshapes </w:t>
      </w:r>
      <w:r w:rsidRPr="00135245">
        <w:rPr>
          <w:rFonts w:ascii="Arial" w:hAnsi="Arial" w:cs="Arial"/>
          <w:b/>
          <w:bCs/>
        </w:rPr>
        <w:t xml:space="preserve">gut </w:t>
      </w:r>
      <w:r>
        <w:rPr>
          <w:rFonts w:ascii="Arial" w:hAnsi="Arial" w:cs="Arial"/>
          <w:b/>
          <w:bCs/>
        </w:rPr>
        <w:t>microbial</w:t>
      </w:r>
      <w:r w:rsidRPr="0013524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metabolism</w:t>
      </w:r>
    </w:p>
    <w:p w14:paraId="7B9E31AD" w14:textId="77777777" w:rsidR="001A09E5" w:rsidRDefault="001A09E5" w:rsidP="001A09E5">
      <w:pPr>
        <w:spacing w:line="360" w:lineRule="auto"/>
        <w:rPr>
          <w:rFonts w:ascii="Arial" w:hAnsi="Arial" w:cs="Arial"/>
        </w:rPr>
      </w:pPr>
      <w:r w:rsidRPr="00DC2D56">
        <w:rPr>
          <w:rFonts w:ascii="Arial" w:hAnsi="Arial" w:cs="Arial"/>
        </w:rPr>
        <w:t>L</w:t>
      </w:r>
      <w:r>
        <w:rPr>
          <w:rFonts w:ascii="Arial" w:hAnsi="Arial" w:cs="Arial"/>
        </w:rPr>
        <w:t>ianger Dong</w:t>
      </w:r>
      <w:r>
        <w:rPr>
          <w:rFonts w:ascii="Arial" w:hAnsi="Arial" w:cs="Arial"/>
          <w:vertAlign w:val="superscript"/>
        </w:rPr>
        <w:t>a, b</w:t>
      </w:r>
      <w:r>
        <w:rPr>
          <w:rFonts w:ascii="Arial" w:hAnsi="Arial" w:cs="Arial"/>
        </w:rPr>
        <w:t>, Yong Li</w:t>
      </w:r>
      <w:r>
        <w:rPr>
          <w:rFonts w:ascii="Arial" w:hAnsi="Arial" w:cs="Arial"/>
          <w:vertAlign w:val="superscript"/>
        </w:rPr>
        <w:t>a</w:t>
      </w:r>
      <w:r w:rsidRPr="00894308">
        <w:rPr>
          <w:rFonts w:ascii="Arial" w:hAnsi="Arial" w:cs="Arial"/>
          <w:vertAlign w:val="superscript"/>
        </w:rPr>
        <w:t>*</w:t>
      </w:r>
      <w:r>
        <w:rPr>
          <w:rFonts w:ascii="Arial" w:hAnsi="Arial" w:cs="Arial"/>
        </w:rPr>
        <w:t xml:space="preserve"> </w:t>
      </w:r>
    </w:p>
    <w:p w14:paraId="7EE4B28E" w14:textId="77777777" w:rsidR="001A09E5" w:rsidRDefault="001A09E5" w:rsidP="001A09E5">
      <w:pPr>
        <w:spacing w:line="360" w:lineRule="auto"/>
        <w:rPr>
          <w:rFonts w:ascii="Arial" w:hAnsi="Arial" w:cs="Arial"/>
        </w:rPr>
      </w:pPr>
    </w:p>
    <w:p w14:paraId="26A2E367" w14:textId="77777777" w:rsidR="001A09E5" w:rsidRDefault="001A09E5" w:rsidP="001A09E5">
      <w:pPr>
        <w:spacing w:line="360" w:lineRule="auto"/>
        <w:rPr>
          <w:rFonts w:ascii="Arial" w:hAnsi="Arial" w:cs="Arial"/>
        </w:rPr>
      </w:pPr>
      <w:r w:rsidRPr="0056336D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 xml:space="preserve"> </w:t>
      </w:r>
      <w:r w:rsidRPr="0056336D">
        <w:rPr>
          <w:rFonts w:ascii="Arial" w:hAnsi="Arial" w:cs="Arial"/>
        </w:rPr>
        <w:t xml:space="preserve">Department of Human Nutrition, Food and Animal Science, University of Hawaii at </w:t>
      </w:r>
      <w:proofErr w:type="spellStart"/>
      <w:r w:rsidRPr="0056336D">
        <w:rPr>
          <w:rFonts w:ascii="Arial" w:hAnsi="Arial" w:cs="Arial"/>
        </w:rPr>
        <w:t>Mānoa</w:t>
      </w:r>
      <w:proofErr w:type="spellEnd"/>
      <w:r w:rsidRPr="0056336D">
        <w:rPr>
          <w:rFonts w:ascii="Arial" w:hAnsi="Arial" w:cs="Arial"/>
        </w:rPr>
        <w:t xml:space="preserve">, 1955 East-West Road, </w:t>
      </w:r>
      <w:proofErr w:type="spellStart"/>
      <w:r w:rsidRPr="0056336D">
        <w:rPr>
          <w:rFonts w:ascii="Arial" w:hAnsi="Arial" w:cs="Arial"/>
        </w:rPr>
        <w:t>AgSci</w:t>
      </w:r>
      <w:proofErr w:type="spellEnd"/>
      <w:r w:rsidRPr="0056336D">
        <w:rPr>
          <w:rFonts w:ascii="Arial" w:hAnsi="Arial" w:cs="Arial"/>
        </w:rPr>
        <w:t xml:space="preserve"> 216, Honolulu, HI, USA</w:t>
      </w:r>
    </w:p>
    <w:p w14:paraId="51FABCF6" w14:textId="77777777" w:rsidR="001A09E5" w:rsidRDefault="001A09E5" w:rsidP="001A09E5">
      <w:pPr>
        <w:spacing w:line="360" w:lineRule="auto"/>
        <w:rPr>
          <w:rFonts w:ascii="Arial" w:hAnsi="Arial" w:cs="Arial"/>
        </w:rPr>
      </w:pPr>
      <w:r w:rsidRPr="0056336D">
        <w:rPr>
          <w:rFonts w:ascii="Arial" w:hAnsi="Arial" w:cs="Arial"/>
          <w:vertAlign w:val="superscript"/>
        </w:rPr>
        <w:t>b</w:t>
      </w:r>
      <w:r>
        <w:rPr>
          <w:rFonts w:ascii="Arial" w:hAnsi="Arial" w:cs="Arial"/>
          <w:vertAlign w:val="superscript"/>
        </w:rPr>
        <w:t xml:space="preserve"> </w:t>
      </w:r>
      <w:r w:rsidRPr="0056336D">
        <w:rPr>
          <w:rFonts w:ascii="Arial" w:hAnsi="Arial" w:cs="Arial"/>
        </w:rPr>
        <w:t xml:space="preserve">School of Life Sciences, Shanghai University, </w:t>
      </w:r>
      <w:r>
        <w:rPr>
          <w:rFonts w:ascii="Arial" w:hAnsi="Arial" w:cs="Arial"/>
        </w:rPr>
        <w:t xml:space="preserve">99 </w:t>
      </w:r>
      <w:proofErr w:type="spellStart"/>
      <w:r>
        <w:rPr>
          <w:rFonts w:ascii="Arial" w:hAnsi="Arial" w:cs="Arial"/>
        </w:rPr>
        <w:t>Shangda</w:t>
      </w:r>
      <w:proofErr w:type="spellEnd"/>
      <w:r w:rsidRPr="0056336D">
        <w:rPr>
          <w:rFonts w:ascii="Arial" w:hAnsi="Arial" w:cs="Arial"/>
        </w:rPr>
        <w:t xml:space="preserve"> Rd., Baoshan, Shanghai 200444, China</w:t>
      </w:r>
    </w:p>
    <w:p w14:paraId="1B2FFB57" w14:textId="77777777" w:rsidR="001A09E5" w:rsidRPr="0056336D" w:rsidRDefault="001A09E5" w:rsidP="001A09E5">
      <w:pPr>
        <w:spacing w:line="360" w:lineRule="auto"/>
        <w:rPr>
          <w:rFonts w:ascii="Arial" w:hAnsi="Arial" w:cs="Arial"/>
        </w:rPr>
      </w:pPr>
    </w:p>
    <w:p w14:paraId="1ACA0782" w14:textId="77777777" w:rsidR="001A09E5" w:rsidRDefault="001A09E5" w:rsidP="001A09E5">
      <w:pPr>
        <w:spacing w:line="360" w:lineRule="auto"/>
        <w:rPr>
          <w:rFonts w:ascii="Arial" w:hAnsi="Arial" w:cs="Arial"/>
        </w:rPr>
      </w:pPr>
      <w:r w:rsidRPr="0056336D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Pr="0056336D">
        <w:rPr>
          <w:rFonts w:ascii="Arial" w:hAnsi="Arial" w:cs="Arial"/>
        </w:rPr>
        <w:t>Correspondence: liyong@hawaii.edu, Y</w:t>
      </w:r>
      <w:r>
        <w:rPr>
          <w:rFonts w:ascii="Arial" w:hAnsi="Arial" w:cs="Arial"/>
        </w:rPr>
        <w:t>.</w:t>
      </w:r>
      <w:r w:rsidRPr="0056336D">
        <w:rPr>
          <w:rFonts w:ascii="Arial" w:hAnsi="Arial" w:cs="Arial"/>
        </w:rPr>
        <w:t>L</w:t>
      </w:r>
      <w:r>
        <w:rPr>
          <w:rFonts w:ascii="Arial" w:hAnsi="Arial" w:cs="Arial"/>
        </w:rPr>
        <w:t>.</w:t>
      </w:r>
    </w:p>
    <w:p w14:paraId="5CC2233D" w14:textId="49038AD5" w:rsidR="001A09E5" w:rsidRDefault="001A09E5" w:rsidP="00906D7F">
      <w:pPr>
        <w:pStyle w:val="Caption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471C4DC" w14:textId="6A65C1A1" w:rsidR="00906D7F" w:rsidRPr="003D0040" w:rsidRDefault="00906D7F" w:rsidP="00906D7F">
      <w:pPr>
        <w:pStyle w:val="Caption"/>
        <w:spacing w:line="360" w:lineRule="auto"/>
        <w:rPr>
          <w:rFonts w:ascii="Arial" w:hAnsi="Arial" w:cs="Arial"/>
        </w:rPr>
      </w:pPr>
      <w:r w:rsidRPr="00906D7F">
        <w:rPr>
          <w:rFonts w:ascii="Arial" w:hAnsi="Arial" w:cs="Arial"/>
          <w:b/>
          <w:bCs/>
        </w:rPr>
        <w:lastRenderedPageBreak/>
        <w:t>Table S1</w:t>
      </w:r>
      <w:r w:rsidRPr="003D0040">
        <w:rPr>
          <w:rFonts w:ascii="Arial" w:hAnsi="Arial" w:cs="Arial"/>
        </w:rPr>
        <w:t xml:space="preserve"> List of primers used for the qPCR amplification of target and reference genes in Caco-2 cells.</w:t>
      </w:r>
      <w:bookmarkEnd w:id="0"/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260"/>
        <w:gridCol w:w="4950"/>
        <w:gridCol w:w="1530"/>
      </w:tblGrid>
      <w:tr w:rsidR="00906D7F" w:rsidRPr="003D0040" w14:paraId="4DD729E2" w14:textId="77777777" w:rsidTr="0041304F">
        <w:trPr>
          <w:trHeight w:val="562"/>
        </w:trPr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</w:tcPr>
          <w:p w14:paraId="3B99F654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  <w:color w:val="000000" w:themeColor="text1"/>
              </w:rPr>
              <w:t>Function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C8BB628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  <w:color w:val="000000" w:themeColor="text1"/>
              </w:rPr>
              <w:t>Gene</w:t>
            </w:r>
          </w:p>
        </w:tc>
        <w:tc>
          <w:tcPr>
            <w:tcW w:w="4950" w:type="dxa"/>
            <w:tcBorders>
              <w:top w:val="single" w:sz="8" w:space="0" w:color="auto"/>
              <w:bottom w:val="single" w:sz="8" w:space="0" w:color="auto"/>
            </w:tcBorders>
          </w:tcPr>
          <w:p w14:paraId="36D7D481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  <w:color w:val="000000" w:themeColor="text1"/>
              </w:rPr>
              <w:t>Primer sequences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</w:tcPr>
          <w:p w14:paraId="110026A4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  <w:color w:val="000000" w:themeColor="text1"/>
              </w:rPr>
              <w:t>Reference</w:t>
            </w:r>
          </w:p>
        </w:tc>
      </w:tr>
      <w:tr w:rsidR="00906D7F" w:rsidRPr="003D0040" w14:paraId="47C1016C" w14:textId="77777777" w:rsidTr="0041304F">
        <w:trPr>
          <w:trHeight w:val="562"/>
        </w:trPr>
        <w:tc>
          <w:tcPr>
            <w:tcW w:w="1620" w:type="dxa"/>
            <w:vMerge w:val="restart"/>
            <w:tcBorders>
              <w:top w:val="single" w:sz="8" w:space="0" w:color="auto"/>
            </w:tcBorders>
          </w:tcPr>
          <w:p w14:paraId="526EA7CE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</w:rPr>
              <w:t>Pro-inflammatory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7A286878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</w:rPr>
              <w:t>TNF-α</w:t>
            </w:r>
          </w:p>
        </w:tc>
        <w:tc>
          <w:tcPr>
            <w:tcW w:w="4950" w:type="dxa"/>
            <w:tcBorders>
              <w:top w:val="single" w:sz="8" w:space="0" w:color="auto"/>
            </w:tcBorders>
          </w:tcPr>
          <w:p w14:paraId="7B3CAD3D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CCCAGGGACCTCTCTCTAATC -3’</w:t>
            </w:r>
          </w:p>
          <w:p w14:paraId="61CF01B5" w14:textId="77777777" w:rsidR="00906D7F" w:rsidRPr="00ED7519" w:rsidRDefault="00906D7F" w:rsidP="0041304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ATGGGCTACAGGCTTGTCACT -3’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14:paraId="5D816308" w14:textId="2EE34C32" w:rsidR="00906D7F" w:rsidRPr="003D0040" w:rsidRDefault="0036288B" w:rsidP="0041304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39</w:t>
            </w:r>
          </w:p>
        </w:tc>
      </w:tr>
      <w:tr w:rsidR="00906D7F" w:rsidRPr="003D0040" w14:paraId="3F6F511C" w14:textId="77777777" w:rsidTr="0041304F">
        <w:trPr>
          <w:trHeight w:val="562"/>
        </w:trPr>
        <w:tc>
          <w:tcPr>
            <w:tcW w:w="1620" w:type="dxa"/>
            <w:vMerge/>
          </w:tcPr>
          <w:p w14:paraId="52606C11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0" w:type="dxa"/>
          </w:tcPr>
          <w:p w14:paraId="581EAE3A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</w:rPr>
              <w:t>IL-6</w:t>
            </w:r>
          </w:p>
        </w:tc>
        <w:tc>
          <w:tcPr>
            <w:tcW w:w="4950" w:type="dxa"/>
          </w:tcPr>
          <w:p w14:paraId="2C0ED00C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GCTGAAAAAGATGGATGCTTCC -3’</w:t>
            </w:r>
          </w:p>
          <w:p w14:paraId="4F502231" w14:textId="77777777" w:rsidR="00906D7F" w:rsidRPr="00ED7519" w:rsidRDefault="00906D7F" w:rsidP="0041304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AACTCCAAAAGACCAGTGATGATTT -3’</w:t>
            </w:r>
          </w:p>
        </w:tc>
        <w:tc>
          <w:tcPr>
            <w:tcW w:w="1530" w:type="dxa"/>
          </w:tcPr>
          <w:p w14:paraId="503C96BB" w14:textId="6F3CC2B8" w:rsidR="00906D7F" w:rsidRPr="003D0040" w:rsidRDefault="0036288B" w:rsidP="0041304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39</w:t>
            </w:r>
          </w:p>
        </w:tc>
      </w:tr>
      <w:tr w:rsidR="00906D7F" w:rsidRPr="003D0040" w14:paraId="190F367B" w14:textId="77777777" w:rsidTr="0041304F">
        <w:trPr>
          <w:trHeight w:val="562"/>
        </w:trPr>
        <w:tc>
          <w:tcPr>
            <w:tcW w:w="1620" w:type="dxa"/>
            <w:vMerge/>
          </w:tcPr>
          <w:p w14:paraId="2C877C76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0" w:type="dxa"/>
          </w:tcPr>
          <w:p w14:paraId="64BE73D0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</w:rPr>
              <w:t>IL-8</w:t>
            </w:r>
          </w:p>
        </w:tc>
        <w:tc>
          <w:tcPr>
            <w:tcW w:w="4950" w:type="dxa"/>
          </w:tcPr>
          <w:p w14:paraId="796DCE32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AGAGTGATTGAGAGTGGACC -3’</w:t>
            </w:r>
          </w:p>
          <w:p w14:paraId="048C59FD" w14:textId="77777777" w:rsidR="00906D7F" w:rsidRPr="00ED7519" w:rsidRDefault="00906D7F" w:rsidP="0041304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ACTTCTCCACAACCCTCTG -3’</w:t>
            </w:r>
          </w:p>
        </w:tc>
        <w:tc>
          <w:tcPr>
            <w:tcW w:w="1530" w:type="dxa"/>
          </w:tcPr>
          <w:p w14:paraId="17650220" w14:textId="629C61C6" w:rsidR="00906D7F" w:rsidRPr="003D0040" w:rsidRDefault="0036288B" w:rsidP="0041304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40</w:t>
            </w:r>
          </w:p>
        </w:tc>
      </w:tr>
      <w:tr w:rsidR="00906D7F" w:rsidRPr="003D0040" w14:paraId="0B607675" w14:textId="77777777" w:rsidTr="0041304F">
        <w:trPr>
          <w:trHeight w:val="562"/>
        </w:trPr>
        <w:tc>
          <w:tcPr>
            <w:tcW w:w="1620" w:type="dxa"/>
            <w:vMerge w:val="restart"/>
          </w:tcPr>
          <w:p w14:paraId="77A9D0A4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</w:rPr>
              <w:t>Anti-inflammatory</w:t>
            </w:r>
          </w:p>
        </w:tc>
        <w:tc>
          <w:tcPr>
            <w:tcW w:w="1260" w:type="dxa"/>
          </w:tcPr>
          <w:p w14:paraId="48B61A1D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</w:rPr>
              <w:t>IL-10</w:t>
            </w:r>
          </w:p>
        </w:tc>
        <w:tc>
          <w:tcPr>
            <w:tcW w:w="4950" w:type="dxa"/>
          </w:tcPr>
          <w:p w14:paraId="0D14B204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TCAGGGTGGCGACTCTAT -3’</w:t>
            </w:r>
          </w:p>
          <w:p w14:paraId="6DFDF102" w14:textId="77777777" w:rsidR="00906D7F" w:rsidRPr="00ED7519" w:rsidRDefault="00906D7F" w:rsidP="0041304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TGGGCTTCTTCTAAATCGTTC -3’</w:t>
            </w:r>
          </w:p>
        </w:tc>
        <w:tc>
          <w:tcPr>
            <w:tcW w:w="1530" w:type="dxa"/>
          </w:tcPr>
          <w:p w14:paraId="4213C45A" w14:textId="6CBA89EA" w:rsidR="00906D7F" w:rsidRPr="003D0040" w:rsidRDefault="0036288B" w:rsidP="0041304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41</w:t>
            </w:r>
          </w:p>
        </w:tc>
      </w:tr>
      <w:tr w:rsidR="00906D7F" w:rsidRPr="003D0040" w14:paraId="0443B63C" w14:textId="77777777" w:rsidTr="0041304F">
        <w:trPr>
          <w:trHeight w:val="562"/>
        </w:trPr>
        <w:tc>
          <w:tcPr>
            <w:tcW w:w="1620" w:type="dxa"/>
            <w:vMerge/>
          </w:tcPr>
          <w:p w14:paraId="0EAD1E1B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0" w:type="dxa"/>
          </w:tcPr>
          <w:p w14:paraId="22689CBF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</w:rPr>
              <w:t>TGF-β1</w:t>
            </w:r>
          </w:p>
        </w:tc>
        <w:tc>
          <w:tcPr>
            <w:tcW w:w="4950" w:type="dxa"/>
          </w:tcPr>
          <w:p w14:paraId="225201F0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GCTGCTGTGGCTACTGGTGC -3’</w:t>
            </w:r>
          </w:p>
          <w:p w14:paraId="3F2110A8" w14:textId="77777777" w:rsidR="00906D7F" w:rsidRPr="00ED7519" w:rsidRDefault="00906D7F" w:rsidP="0041304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CATAGATTTCGTTGTGGGTTTC -3’</w:t>
            </w:r>
          </w:p>
        </w:tc>
        <w:tc>
          <w:tcPr>
            <w:tcW w:w="1530" w:type="dxa"/>
          </w:tcPr>
          <w:p w14:paraId="7288C6E8" w14:textId="4EA4EAE3" w:rsidR="00906D7F" w:rsidRPr="003D0040" w:rsidRDefault="0036288B" w:rsidP="0041304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41</w:t>
            </w:r>
          </w:p>
        </w:tc>
      </w:tr>
      <w:tr w:rsidR="00906D7F" w:rsidRPr="003D0040" w14:paraId="745400FB" w14:textId="77777777" w:rsidTr="0041304F">
        <w:trPr>
          <w:trHeight w:val="562"/>
        </w:trPr>
        <w:tc>
          <w:tcPr>
            <w:tcW w:w="1620" w:type="dxa"/>
            <w:vMerge/>
          </w:tcPr>
          <w:p w14:paraId="34B2CA54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0" w:type="dxa"/>
          </w:tcPr>
          <w:p w14:paraId="4A08CAA3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</w:rPr>
              <w:t>TLR2</w:t>
            </w:r>
          </w:p>
        </w:tc>
        <w:tc>
          <w:tcPr>
            <w:tcW w:w="4950" w:type="dxa"/>
          </w:tcPr>
          <w:p w14:paraId="4E52AC0D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GGCCAGCAAATTACCTGTGTG -3’</w:t>
            </w:r>
          </w:p>
          <w:p w14:paraId="549F4A95" w14:textId="77777777" w:rsidR="00906D7F" w:rsidRPr="00ED7519" w:rsidRDefault="00906D7F" w:rsidP="0041304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AGGCGGACATCCTGAACCT -3’</w:t>
            </w:r>
          </w:p>
        </w:tc>
        <w:tc>
          <w:tcPr>
            <w:tcW w:w="1530" w:type="dxa"/>
          </w:tcPr>
          <w:p w14:paraId="7DFD2A7D" w14:textId="5DD3FE90" w:rsidR="00906D7F" w:rsidRPr="003D0040" w:rsidRDefault="0036288B" w:rsidP="0041304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39</w:t>
            </w:r>
          </w:p>
        </w:tc>
      </w:tr>
      <w:tr w:rsidR="00906D7F" w:rsidRPr="003D0040" w14:paraId="4DEDFAE6" w14:textId="77777777" w:rsidTr="0041304F">
        <w:trPr>
          <w:trHeight w:val="562"/>
        </w:trPr>
        <w:tc>
          <w:tcPr>
            <w:tcW w:w="1620" w:type="dxa"/>
            <w:vMerge/>
          </w:tcPr>
          <w:p w14:paraId="55B69BE3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0" w:type="dxa"/>
          </w:tcPr>
          <w:p w14:paraId="5987334C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IL-4</w:t>
            </w:r>
          </w:p>
        </w:tc>
        <w:tc>
          <w:tcPr>
            <w:tcW w:w="4950" w:type="dxa"/>
          </w:tcPr>
          <w:p w14:paraId="32C7D0AA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TCATTTTCCCTCGGTTTCAG -3’</w:t>
            </w:r>
          </w:p>
          <w:p w14:paraId="369CCC5F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AGAACAGAGGGGGAAGCAGT -3’</w:t>
            </w:r>
          </w:p>
        </w:tc>
        <w:tc>
          <w:tcPr>
            <w:tcW w:w="1530" w:type="dxa"/>
          </w:tcPr>
          <w:p w14:paraId="38591E58" w14:textId="65D621D6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</w:tr>
      <w:tr w:rsidR="00906D7F" w:rsidRPr="003D0040" w14:paraId="4D71D153" w14:textId="77777777" w:rsidTr="0041304F">
        <w:trPr>
          <w:trHeight w:val="562"/>
        </w:trPr>
        <w:tc>
          <w:tcPr>
            <w:tcW w:w="1620" w:type="dxa"/>
            <w:vMerge w:val="restart"/>
          </w:tcPr>
          <w:p w14:paraId="3DBF16BB" w14:textId="77777777" w:rsidR="00906D7F" w:rsidRPr="003D0040" w:rsidRDefault="00906D7F" w:rsidP="0041304F">
            <w:pPr>
              <w:rPr>
                <w:rFonts w:ascii="Arial" w:hAnsi="Arial" w:cs="Arial"/>
                <w:color w:val="000000" w:themeColor="text1"/>
              </w:rPr>
            </w:pPr>
            <w:r w:rsidRPr="003D0040">
              <w:rPr>
                <w:rFonts w:ascii="Arial" w:hAnsi="Arial" w:cs="Arial"/>
              </w:rPr>
              <w:t>Tight junction proteins</w:t>
            </w:r>
          </w:p>
        </w:tc>
        <w:tc>
          <w:tcPr>
            <w:tcW w:w="1260" w:type="dxa"/>
          </w:tcPr>
          <w:p w14:paraId="66D7E138" w14:textId="77777777" w:rsidR="00906D7F" w:rsidRPr="003D0040" w:rsidRDefault="00906D7F" w:rsidP="0041304F">
            <w:pPr>
              <w:rPr>
                <w:rFonts w:ascii="Arial" w:hAnsi="Arial" w:cs="Arial"/>
                <w:strike/>
              </w:rPr>
            </w:pPr>
            <w:r w:rsidRPr="003D0040">
              <w:rPr>
                <w:rFonts w:ascii="Arial" w:hAnsi="Arial" w:cs="Arial"/>
              </w:rPr>
              <w:t>Claudin1</w:t>
            </w:r>
          </w:p>
        </w:tc>
        <w:tc>
          <w:tcPr>
            <w:tcW w:w="4950" w:type="dxa"/>
          </w:tcPr>
          <w:p w14:paraId="02E800A8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ATGCAAAGATGTTTTGCCACAG -3’</w:t>
            </w:r>
          </w:p>
          <w:p w14:paraId="196DE24F" w14:textId="77777777" w:rsidR="00906D7F" w:rsidRPr="00ED7519" w:rsidRDefault="00906D7F" w:rsidP="0041304F">
            <w:pPr>
              <w:rPr>
                <w:rFonts w:ascii="Arial" w:hAnsi="Arial" w:cs="Arial"/>
                <w:strike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TACAAATTCCCATTGCAGCCC -3’</w:t>
            </w:r>
          </w:p>
        </w:tc>
        <w:tc>
          <w:tcPr>
            <w:tcW w:w="1530" w:type="dxa"/>
          </w:tcPr>
          <w:p w14:paraId="278FA9CC" w14:textId="2DCC766C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906D7F" w:rsidRPr="003D0040" w14:paraId="3DA5EA83" w14:textId="77777777" w:rsidTr="0041304F">
        <w:trPr>
          <w:trHeight w:val="562"/>
        </w:trPr>
        <w:tc>
          <w:tcPr>
            <w:tcW w:w="1620" w:type="dxa"/>
            <w:vMerge/>
          </w:tcPr>
          <w:p w14:paraId="22782B4E" w14:textId="77777777" w:rsidR="00906D7F" w:rsidRPr="003D0040" w:rsidRDefault="00906D7F" w:rsidP="0041304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7722141E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proofErr w:type="spellStart"/>
            <w:r w:rsidRPr="003D0040">
              <w:rPr>
                <w:rFonts w:ascii="Arial" w:hAnsi="Arial" w:cs="Arial"/>
              </w:rPr>
              <w:t>Occludin</w:t>
            </w:r>
            <w:proofErr w:type="spellEnd"/>
          </w:p>
        </w:tc>
        <w:tc>
          <w:tcPr>
            <w:tcW w:w="4950" w:type="dxa"/>
          </w:tcPr>
          <w:p w14:paraId="716AB95B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TCACTTTTCCTGCGGTGACT -3’</w:t>
            </w:r>
          </w:p>
          <w:p w14:paraId="2655DF02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GGGAACGTGGCCGATATAATG -3’</w:t>
            </w:r>
          </w:p>
        </w:tc>
        <w:tc>
          <w:tcPr>
            <w:tcW w:w="1530" w:type="dxa"/>
          </w:tcPr>
          <w:p w14:paraId="47590872" w14:textId="60528472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</w:tr>
      <w:tr w:rsidR="00906D7F" w:rsidRPr="003D0040" w14:paraId="2083C55E" w14:textId="77777777" w:rsidTr="0041304F">
        <w:trPr>
          <w:trHeight w:val="562"/>
        </w:trPr>
        <w:tc>
          <w:tcPr>
            <w:tcW w:w="1620" w:type="dxa"/>
            <w:vMerge/>
          </w:tcPr>
          <w:p w14:paraId="2122690D" w14:textId="77777777" w:rsidR="00906D7F" w:rsidRPr="003D0040" w:rsidRDefault="00906D7F" w:rsidP="0041304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4024D9CF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ZO-1</w:t>
            </w:r>
          </w:p>
        </w:tc>
        <w:tc>
          <w:tcPr>
            <w:tcW w:w="4950" w:type="dxa"/>
          </w:tcPr>
          <w:p w14:paraId="60C4BBFB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GCTGCCTCGAACCTCTACTC -3’</w:t>
            </w:r>
          </w:p>
          <w:p w14:paraId="766C6798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TTGCTCATAACTTCGCGGGT -3’</w:t>
            </w:r>
          </w:p>
        </w:tc>
        <w:tc>
          <w:tcPr>
            <w:tcW w:w="1530" w:type="dxa"/>
          </w:tcPr>
          <w:p w14:paraId="37CF2323" w14:textId="1EC7067A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906D7F" w:rsidRPr="003D0040" w14:paraId="0E61E850" w14:textId="77777777" w:rsidTr="0041304F">
        <w:trPr>
          <w:trHeight w:val="562"/>
        </w:trPr>
        <w:tc>
          <w:tcPr>
            <w:tcW w:w="1620" w:type="dxa"/>
            <w:vMerge w:val="restart"/>
          </w:tcPr>
          <w:p w14:paraId="7A375DD8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Lipid metabolism</w:t>
            </w:r>
          </w:p>
        </w:tc>
        <w:tc>
          <w:tcPr>
            <w:tcW w:w="1260" w:type="dxa"/>
          </w:tcPr>
          <w:p w14:paraId="3918183D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PPAR</w:t>
            </w:r>
            <w:r w:rsidRPr="003D0040">
              <w:rPr>
                <w:rFonts w:ascii="Arial" w:hAnsi="Arial" w:cs="Arial"/>
                <w:lang w:val="el-GR"/>
              </w:rPr>
              <w:t>α</w:t>
            </w:r>
          </w:p>
        </w:tc>
        <w:tc>
          <w:tcPr>
            <w:tcW w:w="4950" w:type="dxa"/>
          </w:tcPr>
          <w:p w14:paraId="6C669DDF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CTGGAAGC TTTGGCTTTACG -3’</w:t>
            </w:r>
          </w:p>
          <w:p w14:paraId="37C35951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TGTCCCCG CAGATTCTACAT -3’</w:t>
            </w:r>
          </w:p>
        </w:tc>
        <w:tc>
          <w:tcPr>
            <w:tcW w:w="1530" w:type="dxa"/>
          </w:tcPr>
          <w:p w14:paraId="5C464214" w14:textId="3A5DFED3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906D7F" w:rsidRPr="003D0040" w14:paraId="4FDE0198" w14:textId="77777777" w:rsidTr="0041304F">
        <w:trPr>
          <w:trHeight w:val="562"/>
        </w:trPr>
        <w:tc>
          <w:tcPr>
            <w:tcW w:w="1620" w:type="dxa"/>
            <w:vMerge/>
          </w:tcPr>
          <w:p w14:paraId="5D19FFE1" w14:textId="77777777" w:rsidR="00906D7F" w:rsidRPr="003D0040" w:rsidRDefault="00906D7F" w:rsidP="0041304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497A4B21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PPAR</w:t>
            </w:r>
            <w:r w:rsidRPr="003D0040">
              <w:rPr>
                <w:rFonts w:ascii="Arial" w:hAnsi="Arial" w:cs="Arial"/>
                <w:lang w:val="el-GR"/>
              </w:rPr>
              <w:t>β</w:t>
            </w:r>
          </w:p>
        </w:tc>
        <w:tc>
          <w:tcPr>
            <w:tcW w:w="4950" w:type="dxa"/>
          </w:tcPr>
          <w:p w14:paraId="73A11C82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ACAGCATG CACTTCCTTCCA -3’</w:t>
            </w:r>
          </w:p>
          <w:p w14:paraId="06CF9A2C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TCACATGC ATGAACACCGTA -3’</w:t>
            </w:r>
          </w:p>
        </w:tc>
        <w:tc>
          <w:tcPr>
            <w:tcW w:w="1530" w:type="dxa"/>
          </w:tcPr>
          <w:p w14:paraId="655A2F86" w14:textId="42CB032F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906D7F" w:rsidRPr="003D0040" w14:paraId="1AEAFE64" w14:textId="77777777" w:rsidTr="0041304F">
        <w:trPr>
          <w:trHeight w:val="562"/>
        </w:trPr>
        <w:tc>
          <w:tcPr>
            <w:tcW w:w="1620" w:type="dxa"/>
            <w:vMerge/>
          </w:tcPr>
          <w:p w14:paraId="12EFFCDD" w14:textId="77777777" w:rsidR="00906D7F" w:rsidRPr="003D0040" w:rsidRDefault="00906D7F" w:rsidP="0041304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BC45931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PPAR</w:t>
            </w:r>
            <w:r w:rsidRPr="003D0040">
              <w:rPr>
                <w:rFonts w:ascii="Arial" w:hAnsi="Arial" w:cs="Arial"/>
                <w:lang w:val="el-GR"/>
              </w:rPr>
              <w:t>γ</w:t>
            </w:r>
          </w:p>
        </w:tc>
        <w:tc>
          <w:tcPr>
            <w:tcW w:w="4950" w:type="dxa"/>
          </w:tcPr>
          <w:p w14:paraId="569E7B66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GAGCCCAAGTTTGAGTTTGC -3’</w:t>
            </w:r>
          </w:p>
          <w:p w14:paraId="18F0E6A7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CAGGGCTTGTAGCAGGTTGT -3’</w:t>
            </w:r>
          </w:p>
        </w:tc>
        <w:tc>
          <w:tcPr>
            <w:tcW w:w="1530" w:type="dxa"/>
          </w:tcPr>
          <w:p w14:paraId="6CCD4C0A" w14:textId="15ED9170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906D7F" w:rsidRPr="003D0040" w14:paraId="5EB9A384" w14:textId="77777777" w:rsidTr="0041304F">
        <w:trPr>
          <w:trHeight w:val="562"/>
        </w:trPr>
        <w:tc>
          <w:tcPr>
            <w:tcW w:w="1620" w:type="dxa"/>
            <w:vMerge/>
          </w:tcPr>
          <w:p w14:paraId="442E053D" w14:textId="77777777" w:rsidR="00906D7F" w:rsidRPr="003D0040" w:rsidRDefault="00906D7F" w:rsidP="0041304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348BD6DE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FIAF</w:t>
            </w:r>
          </w:p>
        </w:tc>
        <w:tc>
          <w:tcPr>
            <w:tcW w:w="4950" w:type="dxa"/>
          </w:tcPr>
          <w:p w14:paraId="73BED717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CGTACCCTTCTCCACTTGGG -3’</w:t>
            </w:r>
          </w:p>
          <w:p w14:paraId="7B4E8264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GCTCTTGGCGCAGTTCTTG -3’</w:t>
            </w:r>
          </w:p>
        </w:tc>
        <w:tc>
          <w:tcPr>
            <w:tcW w:w="1530" w:type="dxa"/>
          </w:tcPr>
          <w:p w14:paraId="0DED2BE5" w14:textId="36B40619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906D7F" w:rsidRPr="003D0040" w14:paraId="169C73A4" w14:textId="77777777" w:rsidTr="0041304F">
        <w:trPr>
          <w:trHeight w:val="562"/>
        </w:trPr>
        <w:tc>
          <w:tcPr>
            <w:tcW w:w="1620" w:type="dxa"/>
            <w:vMerge/>
          </w:tcPr>
          <w:p w14:paraId="12C2E90E" w14:textId="77777777" w:rsidR="00906D7F" w:rsidRPr="003D0040" w:rsidRDefault="00906D7F" w:rsidP="0041304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A73795A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SREBP-1</w:t>
            </w:r>
          </w:p>
        </w:tc>
        <w:tc>
          <w:tcPr>
            <w:tcW w:w="4950" w:type="dxa"/>
          </w:tcPr>
          <w:p w14:paraId="1B036589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ACCGCTCCTCCATCAATGAC -3’</w:t>
            </w:r>
          </w:p>
          <w:p w14:paraId="6C5B0B90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CAGGCCGACACCAGATCCTTC-3’</w:t>
            </w:r>
          </w:p>
        </w:tc>
        <w:tc>
          <w:tcPr>
            <w:tcW w:w="1530" w:type="dxa"/>
          </w:tcPr>
          <w:p w14:paraId="7BD7887F" w14:textId="19395D62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</w:tr>
      <w:tr w:rsidR="00906D7F" w:rsidRPr="003D0040" w14:paraId="1D8AFA72" w14:textId="77777777" w:rsidTr="0041304F">
        <w:trPr>
          <w:trHeight w:val="562"/>
        </w:trPr>
        <w:tc>
          <w:tcPr>
            <w:tcW w:w="1620" w:type="dxa"/>
            <w:vMerge/>
          </w:tcPr>
          <w:p w14:paraId="0B0D05AA" w14:textId="77777777" w:rsidR="00906D7F" w:rsidRPr="003D0040" w:rsidRDefault="00906D7F" w:rsidP="0041304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0D9F0F3F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SREBP-2</w:t>
            </w:r>
          </w:p>
        </w:tc>
        <w:tc>
          <w:tcPr>
            <w:tcW w:w="4950" w:type="dxa"/>
          </w:tcPr>
          <w:p w14:paraId="2A18981D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ATCGCTCCTCCATCAATGAC -3’</w:t>
            </w:r>
          </w:p>
          <w:p w14:paraId="0C905B2B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TCGATGCCCTTTAGAAGCTTG-3’</w:t>
            </w:r>
          </w:p>
        </w:tc>
        <w:tc>
          <w:tcPr>
            <w:tcW w:w="1530" w:type="dxa"/>
          </w:tcPr>
          <w:p w14:paraId="190630CD" w14:textId="49A0018B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</w:tr>
      <w:tr w:rsidR="00906D7F" w:rsidRPr="003D0040" w14:paraId="785471D6" w14:textId="77777777" w:rsidTr="0041304F">
        <w:trPr>
          <w:trHeight w:val="562"/>
        </w:trPr>
        <w:tc>
          <w:tcPr>
            <w:tcW w:w="1620" w:type="dxa"/>
            <w:vMerge/>
          </w:tcPr>
          <w:p w14:paraId="77B6B64F" w14:textId="77777777" w:rsidR="00906D7F" w:rsidRPr="003D0040" w:rsidRDefault="00906D7F" w:rsidP="0041304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377CFF2B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NPC1L1</w:t>
            </w:r>
          </w:p>
        </w:tc>
        <w:tc>
          <w:tcPr>
            <w:tcW w:w="4950" w:type="dxa"/>
          </w:tcPr>
          <w:p w14:paraId="5155E1DF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TCTTCCCCTTCCTTGCCATT -3’</w:t>
            </w:r>
          </w:p>
          <w:p w14:paraId="66C70C44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CGGCAGGGTAATTGTTGAGG -3’</w:t>
            </w:r>
          </w:p>
        </w:tc>
        <w:tc>
          <w:tcPr>
            <w:tcW w:w="1530" w:type="dxa"/>
          </w:tcPr>
          <w:p w14:paraId="7D2E67E3" w14:textId="307A0532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  <w:tr w:rsidR="00906D7F" w:rsidRPr="003D0040" w14:paraId="469E7BCB" w14:textId="77777777" w:rsidTr="0041304F">
        <w:trPr>
          <w:trHeight w:val="562"/>
        </w:trPr>
        <w:tc>
          <w:tcPr>
            <w:tcW w:w="1620" w:type="dxa"/>
            <w:vMerge/>
          </w:tcPr>
          <w:p w14:paraId="5AA0210B" w14:textId="77777777" w:rsidR="00906D7F" w:rsidRPr="003D0040" w:rsidRDefault="00906D7F" w:rsidP="0041304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4C20780A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LXR</w:t>
            </w:r>
          </w:p>
        </w:tc>
        <w:tc>
          <w:tcPr>
            <w:tcW w:w="4950" w:type="dxa"/>
          </w:tcPr>
          <w:p w14:paraId="14A9F7B2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F-: 5’- AGACATCGCGGAGGTACAAC -3’</w:t>
            </w:r>
          </w:p>
          <w:p w14:paraId="579015E5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R-: 5’- GGCTCACCAGCTTCATTAGC -3’</w:t>
            </w:r>
          </w:p>
        </w:tc>
        <w:tc>
          <w:tcPr>
            <w:tcW w:w="1530" w:type="dxa"/>
          </w:tcPr>
          <w:p w14:paraId="4DA4CECD" w14:textId="4549C195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  <w:tr w:rsidR="00906D7F" w:rsidRPr="003D0040" w14:paraId="38AF6038" w14:textId="77777777" w:rsidTr="0041304F">
        <w:trPr>
          <w:trHeight w:val="562"/>
        </w:trPr>
        <w:tc>
          <w:tcPr>
            <w:tcW w:w="1620" w:type="dxa"/>
          </w:tcPr>
          <w:p w14:paraId="48FFF51C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Reference gene</w:t>
            </w:r>
          </w:p>
        </w:tc>
        <w:tc>
          <w:tcPr>
            <w:tcW w:w="1260" w:type="dxa"/>
          </w:tcPr>
          <w:p w14:paraId="1E6B0F43" w14:textId="77777777" w:rsidR="00906D7F" w:rsidRPr="003D0040" w:rsidRDefault="00906D7F" w:rsidP="0041304F">
            <w:pPr>
              <w:rPr>
                <w:rFonts w:ascii="Arial" w:hAnsi="Arial" w:cs="Arial"/>
              </w:rPr>
            </w:pPr>
            <w:r w:rsidRPr="003D0040">
              <w:rPr>
                <w:rFonts w:ascii="Arial" w:hAnsi="Arial" w:cs="Arial"/>
              </w:rPr>
              <w:t>GAPDH</w:t>
            </w:r>
          </w:p>
        </w:tc>
        <w:tc>
          <w:tcPr>
            <w:tcW w:w="4950" w:type="dxa"/>
          </w:tcPr>
          <w:p w14:paraId="0C3539E3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F: 5’- AACGGATTTGGTCGTATTG -3’</w:t>
            </w:r>
          </w:p>
          <w:p w14:paraId="70FA63F2" w14:textId="77777777" w:rsidR="00906D7F" w:rsidRPr="00ED7519" w:rsidRDefault="00906D7F" w:rsidP="0041304F">
            <w:pPr>
              <w:rPr>
                <w:rFonts w:ascii="Arial" w:hAnsi="Arial" w:cs="Arial"/>
                <w:sz w:val="22"/>
                <w:szCs w:val="22"/>
              </w:rPr>
            </w:pPr>
            <w:r w:rsidRPr="00ED7519">
              <w:rPr>
                <w:rFonts w:ascii="Arial" w:hAnsi="Arial" w:cs="Arial"/>
                <w:sz w:val="22"/>
                <w:szCs w:val="22"/>
              </w:rPr>
              <w:t>R: 5’- GCTCCTGGAAGATGGTGAT -3’</w:t>
            </w:r>
          </w:p>
        </w:tc>
        <w:tc>
          <w:tcPr>
            <w:tcW w:w="1530" w:type="dxa"/>
          </w:tcPr>
          <w:p w14:paraId="50D93ABE" w14:textId="22B4E23A" w:rsidR="00906D7F" w:rsidRPr="003D0040" w:rsidRDefault="0036288B" w:rsidP="004130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</w:tbl>
    <w:p w14:paraId="67D9366E" w14:textId="77777777" w:rsidR="00D014F7" w:rsidRDefault="00D014F7" w:rsidP="001322D2">
      <w:pPr>
        <w:spacing w:after="240" w:line="360" w:lineRule="auto"/>
        <w:rPr>
          <w:rFonts w:ascii="Arial" w:hAnsi="Arial" w:cs="Arial"/>
          <w:b/>
          <w:bCs/>
          <w:i/>
          <w:iCs/>
        </w:rPr>
      </w:pPr>
    </w:p>
    <w:p w14:paraId="6E539DA1" w14:textId="547A0330" w:rsidR="001322D2" w:rsidRPr="00DE3416" w:rsidRDefault="001322D2" w:rsidP="001322D2">
      <w:pPr>
        <w:spacing w:after="240" w:line="360" w:lineRule="auto"/>
        <w:rPr>
          <w:rFonts w:ascii="Arial" w:hAnsi="Arial" w:cs="Arial"/>
          <w:b/>
          <w:bCs/>
          <w:i/>
          <w:iCs/>
        </w:rPr>
      </w:pPr>
      <w:r w:rsidRPr="00DE3416">
        <w:rPr>
          <w:rFonts w:ascii="Arial" w:hAnsi="Arial" w:cs="Arial"/>
          <w:b/>
          <w:bCs/>
          <w:i/>
          <w:iCs/>
        </w:rPr>
        <w:lastRenderedPageBreak/>
        <w:t>MTT assay</w:t>
      </w:r>
    </w:p>
    <w:p w14:paraId="2822BE82" w14:textId="1F05B122" w:rsidR="001322D2" w:rsidRDefault="001322D2" w:rsidP="005B2BFF">
      <w:pPr>
        <w:spacing w:after="240" w:line="360" w:lineRule="auto"/>
        <w:ind w:firstLine="540"/>
        <w:rPr>
          <w:rFonts w:ascii="Arial" w:hAnsi="Arial" w:cs="Arial"/>
        </w:rPr>
      </w:pPr>
      <w:r>
        <w:rPr>
          <w:rFonts w:ascii="Arial" w:hAnsi="Arial" w:cs="Arial"/>
        </w:rPr>
        <w:t xml:space="preserve">Cytotoxicity was determined using </w:t>
      </w:r>
      <w:r w:rsidRPr="003D0040">
        <w:rPr>
          <w:rFonts w:ascii="Arial" w:hAnsi="Arial" w:cs="Arial"/>
        </w:rPr>
        <w:t>the MTT assay. At confluence,</w:t>
      </w:r>
      <w:r>
        <w:rPr>
          <w:rFonts w:ascii="Arial" w:hAnsi="Arial" w:cs="Arial"/>
        </w:rPr>
        <w:t xml:space="preserve"> Caco-2 cells were removed of </w:t>
      </w:r>
      <w:r w:rsidRPr="003D0040">
        <w:rPr>
          <w:rFonts w:ascii="Arial" w:hAnsi="Arial" w:cs="Arial"/>
        </w:rPr>
        <w:t xml:space="preserve">cell medium and washed with fresh DMEM twice. </w:t>
      </w:r>
      <w:r>
        <w:rPr>
          <w:rFonts w:ascii="Arial" w:hAnsi="Arial" w:cs="Arial"/>
        </w:rPr>
        <w:t xml:space="preserve">The cells were then exposed to </w:t>
      </w:r>
      <w:r w:rsidRPr="003D0040">
        <w:rPr>
          <w:rFonts w:ascii="Arial" w:hAnsi="Arial" w:cs="Arial"/>
        </w:rPr>
        <w:t xml:space="preserve">100 </w:t>
      </w:r>
      <w:proofErr w:type="spellStart"/>
      <w:r w:rsidRPr="003D0040">
        <w:rPr>
          <w:rFonts w:ascii="Arial" w:hAnsi="Arial" w:cs="Arial"/>
        </w:rPr>
        <w:t>μL</w:t>
      </w:r>
      <w:proofErr w:type="spellEnd"/>
      <w:r w:rsidRPr="003D0040">
        <w:rPr>
          <w:rFonts w:ascii="Arial" w:hAnsi="Arial" w:cs="Arial"/>
        </w:rPr>
        <w:t xml:space="preserve"> of poi extract</w:t>
      </w:r>
      <w:r>
        <w:rPr>
          <w:rFonts w:ascii="Arial" w:hAnsi="Arial" w:cs="Arial"/>
        </w:rPr>
        <w:t>s</w:t>
      </w:r>
      <w:r w:rsidRPr="003D0040">
        <w:rPr>
          <w:rFonts w:ascii="Arial" w:hAnsi="Arial" w:cs="Arial"/>
        </w:rPr>
        <w:t xml:space="preserve"> at 5, 10, 20, 25, 50, 60, and 70% </w:t>
      </w:r>
      <w:r>
        <w:rPr>
          <w:rFonts w:ascii="Arial" w:hAnsi="Arial" w:cs="Arial"/>
        </w:rPr>
        <w:t xml:space="preserve">for </w:t>
      </w:r>
      <w:r w:rsidRPr="003D0040">
        <w:rPr>
          <w:rFonts w:ascii="Arial" w:hAnsi="Arial" w:cs="Arial"/>
        </w:rPr>
        <w:t>24 h</w:t>
      </w:r>
      <w:r>
        <w:rPr>
          <w:rFonts w:ascii="Arial" w:hAnsi="Arial" w:cs="Arial"/>
        </w:rPr>
        <w:t>.</w:t>
      </w:r>
      <w:r w:rsidRPr="003D00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After incubation, </w:t>
      </w:r>
      <w:r w:rsidRPr="003D0040">
        <w:rPr>
          <w:rFonts w:ascii="Arial" w:hAnsi="Arial" w:cs="Arial"/>
        </w:rPr>
        <w:t>the extract was discarded</w:t>
      </w:r>
      <w:r>
        <w:rPr>
          <w:rFonts w:ascii="Arial" w:hAnsi="Arial" w:cs="Arial"/>
        </w:rPr>
        <w:t xml:space="preserve">, the </w:t>
      </w:r>
      <w:r w:rsidRPr="003D0040">
        <w:rPr>
          <w:rFonts w:ascii="Arial" w:hAnsi="Arial" w:cs="Arial"/>
        </w:rPr>
        <w:t xml:space="preserve">cells were washed </w:t>
      </w:r>
      <w:r>
        <w:rPr>
          <w:rFonts w:ascii="Arial" w:hAnsi="Arial" w:cs="Arial"/>
        </w:rPr>
        <w:t xml:space="preserve">twice </w:t>
      </w:r>
      <w:r w:rsidRPr="003D0040">
        <w:rPr>
          <w:rFonts w:ascii="Arial" w:hAnsi="Arial" w:cs="Arial"/>
        </w:rPr>
        <w:t>with DME</w:t>
      </w:r>
      <w:r>
        <w:rPr>
          <w:rFonts w:ascii="Arial" w:hAnsi="Arial" w:cs="Arial"/>
        </w:rPr>
        <w:t>M,</w:t>
      </w:r>
      <w:r w:rsidRPr="003D0040">
        <w:rPr>
          <w:rFonts w:ascii="Arial" w:hAnsi="Arial" w:cs="Arial"/>
        </w:rPr>
        <w:t xml:space="preserve"> and added with 100 </w:t>
      </w:r>
      <w:proofErr w:type="spellStart"/>
      <w:r w:rsidRPr="003D0040">
        <w:rPr>
          <w:rFonts w:ascii="Arial" w:hAnsi="Arial" w:cs="Arial"/>
        </w:rPr>
        <w:t>μL</w:t>
      </w:r>
      <w:proofErr w:type="spellEnd"/>
      <w:r w:rsidRPr="003D0040">
        <w:rPr>
          <w:rFonts w:ascii="Arial" w:hAnsi="Arial" w:cs="Arial"/>
        </w:rPr>
        <w:t xml:space="preserve"> of 0.5 mg/mL MTT solution (Invitrogen™, </w:t>
      </w:r>
      <w:proofErr w:type="spellStart"/>
      <w:r w:rsidRPr="003D0040">
        <w:rPr>
          <w:rFonts w:ascii="Arial" w:hAnsi="Arial" w:cs="Arial"/>
        </w:rPr>
        <w:t>Thermo</w:t>
      </w:r>
      <w:proofErr w:type="spellEnd"/>
      <w:r w:rsidRPr="003D0040">
        <w:rPr>
          <w:rFonts w:ascii="Arial" w:hAnsi="Arial" w:cs="Arial"/>
        </w:rPr>
        <w:t xml:space="preserve"> Fisher Scientific) After 4 h of incubation at 37°C, </w:t>
      </w:r>
      <w:r>
        <w:rPr>
          <w:rFonts w:ascii="Arial" w:hAnsi="Arial" w:cs="Arial"/>
        </w:rPr>
        <w:t>formazan crystals were dissolved in</w:t>
      </w:r>
      <w:r w:rsidRPr="003D0040">
        <w:rPr>
          <w:rFonts w:ascii="Arial" w:hAnsi="Arial" w:cs="Arial"/>
        </w:rPr>
        <w:t xml:space="preserve"> 100 </w:t>
      </w:r>
      <w:proofErr w:type="spellStart"/>
      <w:r w:rsidRPr="003D0040">
        <w:rPr>
          <w:rFonts w:ascii="Arial" w:hAnsi="Arial" w:cs="Arial"/>
        </w:rPr>
        <w:t>μL</w:t>
      </w:r>
      <w:proofErr w:type="spellEnd"/>
      <w:r w:rsidRPr="003D0040">
        <w:rPr>
          <w:rFonts w:ascii="Arial" w:hAnsi="Arial" w:cs="Arial"/>
        </w:rPr>
        <w:t xml:space="preserve"> dimethyl sulfoxide (</w:t>
      </w:r>
      <w:proofErr w:type="spellStart"/>
      <w:r w:rsidRPr="003D0040">
        <w:rPr>
          <w:rFonts w:ascii="Arial" w:hAnsi="Arial" w:cs="Arial"/>
        </w:rPr>
        <w:t>Thermo</w:t>
      </w:r>
      <w:proofErr w:type="spellEnd"/>
      <w:r w:rsidRPr="003D0040">
        <w:rPr>
          <w:rFonts w:ascii="Arial" w:hAnsi="Arial" w:cs="Arial"/>
        </w:rPr>
        <w:t xml:space="preserve"> Fisher Scientific)</w:t>
      </w:r>
      <w:r>
        <w:rPr>
          <w:rFonts w:ascii="Arial" w:hAnsi="Arial" w:cs="Arial"/>
        </w:rPr>
        <w:t xml:space="preserve"> and </w:t>
      </w:r>
      <w:r w:rsidRPr="003D0040">
        <w:rPr>
          <w:rFonts w:ascii="Arial" w:hAnsi="Arial" w:cs="Arial"/>
        </w:rPr>
        <w:t xml:space="preserve">absorbance </w:t>
      </w:r>
      <w:r>
        <w:rPr>
          <w:rFonts w:ascii="Arial" w:hAnsi="Arial" w:cs="Arial"/>
        </w:rPr>
        <w:t xml:space="preserve">was measured </w:t>
      </w:r>
      <w:r w:rsidRPr="003D0040">
        <w:rPr>
          <w:rFonts w:ascii="Arial" w:hAnsi="Arial" w:cs="Arial"/>
        </w:rPr>
        <w:t xml:space="preserve">at 570 nm using a spectrophotometer (Bio-Rad, </w:t>
      </w:r>
      <w:proofErr w:type="spellStart"/>
      <w:r w:rsidRPr="003D0040">
        <w:rPr>
          <w:rFonts w:ascii="Arial" w:hAnsi="Arial" w:cs="Arial"/>
        </w:rPr>
        <w:t>iMark</w:t>
      </w:r>
      <w:proofErr w:type="spellEnd"/>
      <w:r w:rsidRPr="003D0040">
        <w:rPr>
          <w:rFonts w:ascii="Arial" w:hAnsi="Arial" w:cs="Arial"/>
        </w:rPr>
        <w:t xml:space="preserve">, Hercules, CA, USA). </w:t>
      </w:r>
      <w:r>
        <w:rPr>
          <w:rFonts w:ascii="Arial" w:hAnsi="Arial" w:cs="Arial"/>
        </w:rPr>
        <w:t>Viability</w:t>
      </w:r>
      <w:r w:rsidRPr="003D0040">
        <w:rPr>
          <w:rFonts w:ascii="Arial" w:hAnsi="Arial" w:cs="Arial"/>
        </w:rPr>
        <w:t xml:space="preserve"> was </w:t>
      </w:r>
      <w:r>
        <w:rPr>
          <w:rFonts w:ascii="Arial" w:hAnsi="Arial" w:cs="Arial"/>
        </w:rPr>
        <w:t>expressed relative to untreated controls.</w:t>
      </w:r>
    </w:p>
    <w:p w14:paraId="1235338C" w14:textId="452B417F" w:rsidR="00B947C5" w:rsidRPr="003D0040" w:rsidRDefault="00C24A9E" w:rsidP="00B947C5">
      <w:pPr>
        <w:spacing w:after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77C86D8" wp14:editId="1420A452">
            <wp:extent cx="5943600" cy="3714750"/>
            <wp:effectExtent l="0" t="0" r="0" b="6350"/>
            <wp:docPr id="97716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64000" name="Picture 97716400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8A59D" w14:textId="26C5E539" w:rsidR="00B947C5" w:rsidRDefault="00B947C5" w:rsidP="00B947C5">
      <w:pPr>
        <w:pStyle w:val="Caption"/>
        <w:spacing w:line="360" w:lineRule="auto"/>
        <w:rPr>
          <w:rFonts w:ascii="Arial" w:hAnsi="Arial" w:cs="Arial"/>
        </w:rPr>
      </w:pPr>
      <w:r w:rsidRPr="00264347">
        <w:rPr>
          <w:rFonts w:ascii="Arial" w:hAnsi="Arial" w:cs="Arial"/>
          <w:b/>
          <w:bCs/>
        </w:rPr>
        <w:t>Fig</w:t>
      </w:r>
      <w:r w:rsidR="00954CC2">
        <w:rPr>
          <w:rFonts w:ascii="Arial" w:hAnsi="Arial" w:cs="Arial"/>
          <w:b/>
          <w:bCs/>
        </w:rPr>
        <w:t>ure</w:t>
      </w:r>
      <w:r w:rsidR="00215460" w:rsidRPr="00264347">
        <w:rPr>
          <w:rFonts w:ascii="Arial" w:hAnsi="Arial" w:cs="Arial"/>
          <w:b/>
          <w:bCs/>
        </w:rPr>
        <w:t>.S1</w:t>
      </w:r>
      <w:r w:rsidRPr="003D0040">
        <w:rPr>
          <w:rFonts w:ascii="Arial" w:hAnsi="Arial" w:cs="Arial"/>
        </w:rPr>
        <w:t xml:space="preserve"> Effects of 5, 10, 20, 25, 50, 60, and 70% of poi extract on Caco-2 cell viability evaluated by the 3-(4,5-Dimethylthiazol-2-yl)-2,5-diphenyltetrazolium bromide (MTT). Error bars are standard deviations (SD, n=3). Differences between groups were analyzed by ANOVA. “*” indicates significant differences between poi-treated cells to the control (100%; * P &lt; 0.05; ** P &lt; 0.01). </w:t>
      </w:r>
    </w:p>
    <w:p w14:paraId="6BEE2269" w14:textId="520480B2" w:rsidR="00215460" w:rsidRPr="003D0040" w:rsidRDefault="00215460" w:rsidP="00215460">
      <w:pPr>
        <w:spacing w:line="360" w:lineRule="auto"/>
        <w:ind w:firstLine="540"/>
        <w:rPr>
          <w:rFonts w:ascii="Arial" w:eastAsia="Times New Roman" w:hAnsi="Arial" w:cs="Arial"/>
          <w:color w:val="000000"/>
          <w:sz w:val="27"/>
          <w:szCs w:val="27"/>
        </w:rPr>
      </w:pPr>
      <w:r w:rsidRPr="003D0040">
        <w:rPr>
          <w:rFonts w:ascii="Arial" w:hAnsi="Arial" w:cs="Arial"/>
        </w:rPr>
        <w:lastRenderedPageBreak/>
        <w:t xml:space="preserve">As shown in Fig. </w:t>
      </w:r>
      <w:r>
        <w:rPr>
          <w:rFonts w:ascii="Arial" w:hAnsi="Arial" w:cs="Arial"/>
        </w:rPr>
        <w:t>S</w:t>
      </w:r>
      <w:r w:rsidRPr="003D0040">
        <w:rPr>
          <w:rFonts w:ascii="Arial" w:hAnsi="Arial" w:cs="Arial"/>
        </w:rPr>
        <w:t xml:space="preserve">1, a mild dose-dependent effect was observed in </w:t>
      </w:r>
      <w:r>
        <w:rPr>
          <w:rFonts w:ascii="Arial" w:hAnsi="Arial" w:cs="Arial"/>
        </w:rPr>
        <w:t>b</w:t>
      </w:r>
      <w:r w:rsidRPr="003D0040">
        <w:rPr>
          <w:rFonts w:ascii="Arial" w:hAnsi="Arial" w:cs="Arial"/>
        </w:rPr>
        <w:t xml:space="preserve">rand A groups, with a decrease in viability observed at concentrations of 60% and 70%, while cells treated with 70% fresh poi extract still achieved over 90% viability. Brand </w:t>
      </w:r>
      <w:r>
        <w:rPr>
          <w:rFonts w:ascii="Arial" w:hAnsi="Arial" w:cs="Arial"/>
        </w:rPr>
        <w:t>B</w:t>
      </w:r>
      <w:r w:rsidRPr="003D0040">
        <w:rPr>
          <w:rFonts w:ascii="Arial" w:hAnsi="Arial" w:cs="Arial"/>
        </w:rPr>
        <w:t xml:space="preserve"> groups showed a similar trend, with a few outliners which displayed viabilities over 80%. Seventy percent fresh and fermented </w:t>
      </w:r>
      <w:r>
        <w:rPr>
          <w:rFonts w:ascii="Arial" w:hAnsi="Arial" w:cs="Arial"/>
        </w:rPr>
        <w:t>b</w:t>
      </w:r>
      <w:r w:rsidRPr="003D0040">
        <w:rPr>
          <w:rFonts w:ascii="Arial" w:hAnsi="Arial" w:cs="Arial"/>
        </w:rPr>
        <w:t xml:space="preserve">rand </w:t>
      </w:r>
      <w:r>
        <w:rPr>
          <w:rFonts w:ascii="Arial" w:hAnsi="Arial" w:cs="Arial"/>
        </w:rPr>
        <w:t>B</w:t>
      </w:r>
      <w:r w:rsidRPr="003D0040">
        <w:rPr>
          <w:rFonts w:ascii="Arial" w:hAnsi="Arial" w:cs="Arial"/>
        </w:rPr>
        <w:t xml:space="preserve"> poi extracts resulted in the lowest Caco-2 cell viability values of 77% and 71%, respectively. The 50% concentration was chosen because no significant reduction in cell viability was observed in all treatments at this level. </w:t>
      </w:r>
    </w:p>
    <w:p w14:paraId="03A0EB42" w14:textId="77777777" w:rsidR="002F5448" w:rsidRDefault="002F5448" w:rsidP="00215460">
      <w:pPr>
        <w:rPr>
          <w:lang w:eastAsia="en-US"/>
        </w:rPr>
        <w:sectPr w:rsidR="002F54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3F71EF" w14:textId="5D6FEED8" w:rsidR="00215460" w:rsidRPr="00215460" w:rsidRDefault="008D538A" w:rsidP="002B1B32">
      <w:pPr>
        <w:jc w:val="center"/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2A2AC624" wp14:editId="3DC3D033">
            <wp:extent cx="8088740" cy="4271650"/>
            <wp:effectExtent l="0" t="0" r="0" b="0"/>
            <wp:docPr id="415633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33174" name="Picture 41563317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8787" cy="431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DFACC" w14:textId="77777777" w:rsidR="002F5448" w:rsidRDefault="003D56F5" w:rsidP="003D56F5">
      <w:pPr>
        <w:pStyle w:val="Caption"/>
        <w:spacing w:line="360" w:lineRule="auto"/>
        <w:rPr>
          <w:rFonts w:ascii="Arial" w:hAnsi="Arial" w:cs="Arial"/>
        </w:rPr>
        <w:sectPr w:rsidR="002F5448" w:rsidSect="002F544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bCs/>
        </w:rPr>
        <w:t>Fig</w:t>
      </w:r>
      <w:r w:rsidR="00954CC2">
        <w:rPr>
          <w:rFonts w:ascii="Arial" w:hAnsi="Arial" w:cs="Arial"/>
          <w:b/>
          <w:bCs/>
        </w:rPr>
        <w:t>ure</w:t>
      </w:r>
      <w:r>
        <w:rPr>
          <w:rFonts w:ascii="Arial" w:hAnsi="Arial" w:cs="Arial"/>
          <w:b/>
          <w:bCs/>
        </w:rPr>
        <w:t xml:space="preserve">. S2. </w:t>
      </w:r>
      <w:r w:rsidRPr="005C71A6">
        <w:rPr>
          <w:rFonts w:ascii="Arial" w:hAnsi="Arial" w:cs="Arial"/>
        </w:rPr>
        <w:t xml:space="preserve">Effects of fresh and fermented poi on gut microbiota </w:t>
      </w:r>
      <w:r>
        <w:rPr>
          <w:rFonts w:ascii="Arial" w:hAnsi="Arial" w:cs="Arial"/>
        </w:rPr>
        <w:t>structure at phylum level</w:t>
      </w:r>
      <w:r w:rsidRPr="005C71A6">
        <w:rPr>
          <w:rFonts w:ascii="Arial" w:hAnsi="Arial" w:cs="Arial"/>
        </w:rPr>
        <w:t xml:space="preserve">. (A) </w:t>
      </w:r>
      <w:r>
        <w:rPr>
          <w:rFonts w:ascii="Arial" w:hAnsi="Arial" w:cs="Arial"/>
          <w:lang w:eastAsia="zh-CN"/>
        </w:rPr>
        <w:t xml:space="preserve">Alpha diversity of Chao1. </w:t>
      </w:r>
      <w:r w:rsidRPr="005C71A6">
        <w:rPr>
          <w:rFonts w:ascii="Arial" w:hAnsi="Arial" w:cs="Arial" w:hint="eastAsia"/>
          <w:lang w:eastAsia="zh-CN"/>
        </w:rPr>
        <w:t>(</w:t>
      </w:r>
      <w:r w:rsidRPr="005C71A6">
        <w:rPr>
          <w:rFonts w:ascii="Arial" w:hAnsi="Arial" w:cs="Arial"/>
        </w:rPr>
        <w:t>B)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zh-CN"/>
        </w:rPr>
        <w:t>Alpha diversity of Evenness</w:t>
      </w:r>
      <w:r w:rsidRPr="005C71A6">
        <w:rPr>
          <w:rFonts w:ascii="Arial" w:hAnsi="Arial" w:cs="Arial"/>
        </w:rPr>
        <w:t xml:space="preserve">. (C) </w:t>
      </w:r>
      <w:r w:rsidR="00B00CAC">
        <w:rPr>
          <w:rFonts w:ascii="Arial" w:hAnsi="Arial" w:cs="Arial"/>
        </w:rPr>
        <w:t xml:space="preserve">Heatmap of the taxa in each sample at phylum level. (D) </w:t>
      </w:r>
      <w:r w:rsidR="00854A38">
        <w:rPr>
          <w:rFonts w:ascii="Arial" w:hAnsi="Arial" w:cs="Arial"/>
        </w:rPr>
        <w:t>Ratio of t</w:t>
      </w:r>
      <w:r w:rsidRPr="005C71A6">
        <w:rPr>
          <w:rFonts w:ascii="Arial" w:hAnsi="Arial" w:cs="Arial"/>
        </w:rPr>
        <w:t xml:space="preserve">he relative abundance of </w:t>
      </w:r>
      <w:r w:rsidRPr="00854A38">
        <w:rPr>
          <w:rFonts w:ascii="Arial" w:hAnsi="Arial" w:cs="Arial"/>
          <w:i/>
          <w:iCs w:val="0"/>
        </w:rPr>
        <w:t>Firmicutes</w:t>
      </w:r>
      <w:r>
        <w:rPr>
          <w:rFonts w:ascii="Arial" w:hAnsi="Arial" w:cs="Arial"/>
        </w:rPr>
        <w:t xml:space="preserve"> </w:t>
      </w:r>
      <w:r w:rsidR="00854A38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</w:t>
      </w:r>
      <w:r w:rsidRPr="00854A38">
        <w:rPr>
          <w:rFonts w:ascii="Arial" w:hAnsi="Arial" w:cs="Arial"/>
          <w:i/>
          <w:iCs w:val="0"/>
        </w:rPr>
        <w:t>Bacteroidetes</w:t>
      </w:r>
      <w:r w:rsidRPr="005C71A6">
        <w:rPr>
          <w:rFonts w:ascii="Arial" w:hAnsi="Arial" w:cs="Arial"/>
        </w:rPr>
        <w:t>.</w:t>
      </w:r>
      <w:r w:rsidR="00112DC3">
        <w:rPr>
          <w:rFonts w:ascii="Arial" w:hAnsi="Arial" w:cs="Arial"/>
        </w:rPr>
        <w:t xml:space="preserve"> (E) </w:t>
      </w:r>
      <w:r w:rsidR="00136DF6" w:rsidRPr="00136DF6">
        <w:rPr>
          <w:rFonts w:ascii="Arial" w:hAnsi="Arial" w:cs="Arial"/>
        </w:rPr>
        <w:t xml:space="preserve">Differentially abundant </w:t>
      </w:r>
      <w:r w:rsidR="00136DF6">
        <w:rPr>
          <w:rFonts w:ascii="Arial" w:hAnsi="Arial" w:cs="Arial"/>
        </w:rPr>
        <w:t>phyla</w:t>
      </w:r>
      <w:r w:rsidR="00136DF6" w:rsidRPr="00136DF6">
        <w:rPr>
          <w:rFonts w:ascii="Arial" w:hAnsi="Arial" w:cs="Arial"/>
        </w:rPr>
        <w:t xml:space="preserve"> analyzed with ANCOM-BC2 multiple pairwise comparison. </w:t>
      </w:r>
      <w:r w:rsidRPr="00254485">
        <w:rPr>
          <w:rFonts w:ascii="Arial" w:hAnsi="Arial" w:cs="Arial"/>
        </w:rPr>
        <w:t>“#” indicates significant differences between fresh poi treatment and fermented poi treatment (</w:t>
      </w:r>
      <w:r>
        <w:rPr>
          <w:rFonts w:ascii="Arial" w:hAnsi="Arial" w:cs="Arial"/>
        </w:rPr>
        <w:t>p</w:t>
      </w:r>
      <w:r w:rsidRPr="00254485">
        <w:rPr>
          <w:rFonts w:ascii="Arial" w:hAnsi="Arial" w:cs="Arial"/>
        </w:rPr>
        <w:t xml:space="preserve"> &lt; 0.05).</w:t>
      </w:r>
    </w:p>
    <w:p w14:paraId="1D8BC23B" w14:textId="4FA9E84D" w:rsidR="00786F02" w:rsidRDefault="00FE08E6" w:rsidP="00B947C5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441A5E4" wp14:editId="24881880">
            <wp:extent cx="5943600" cy="3566160"/>
            <wp:effectExtent l="0" t="0" r="0" b="0"/>
            <wp:docPr id="362868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68277" name="Picture 3628682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16DC1" w14:textId="6A5528FB" w:rsidR="00511A5B" w:rsidRDefault="00511A5B" w:rsidP="008F08B9">
      <w:pPr>
        <w:pStyle w:val="Caption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</w:t>
      </w:r>
      <w:r w:rsidR="00954CC2">
        <w:rPr>
          <w:rFonts w:ascii="Arial" w:hAnsi="Arial" w:cs="Arial"/>
          <w:b/>
          <w:bCs/>
        </w:rPr>
        <w:t>ure</w:t>
      </w:r>
      <w:r>
        <w:rPr>
          <w:rFonts w:ascii="Arial" w:hAnsi="Arial" w:cs="Arial"/>
          <w:b/>
          <w:bCs/>
        </w:rPr>
        <w:t xml:space="preserve">. S3. </w:t>
      </w:r>
      <w:r w:rsidRPr="00511A5B">
        <w:rPr>
          <w:rFonts w:ascii="Arial" w:hAnsi="Arial" w:cs="Arial"/>
        </w:rPr>
        <w:t xml:space="preserve">Correlation analysis between </w:t>
      </w:r>
      <w:r>
        <w:rPr>
          <w:rFonts w:ascii="Arial" w:hAnsi="Arial" w:cs="Arial"/>
        </w:rPr>
        <w:t xml:space="preserve">top 20 </w:t>
      </w:r>
      <w:r w:rsidRPr="00511A5B">
        <w:rPr>
          <w:rFonts w:ascii="Arial" w:hAnsi="Arial" w:cs="Arial"/>
        </w:rPr>
        <w:t>differential genera and SCFAs</w:t>
      </w:r>
      <w:r>
        <w:rPr>
          <w:rFonts w:ascii="Arial" w:hAnsi="Arial" w:cs="Arial"/>
        </w:rPr>
        <w:t xml:space="preserve"> </w:t>
      </w:r>
      <w:r w:rsidRPr="00511A5B">
        <w:rPr>
          <w:rFonts w:ascii="Arial" w:hAnsi="Arial" w:cs="Arial"/>
        </w:rPr>
        <w:t>using Spearman’s correlation coefficient. Red tiles mean positive correlation and blue</w:t>
      </w:r>
      <w:r w:rsidR="008F08B9">
        <w:rPr>
          <w:rFonts w:ascii="Arial" w:hAnsi="Arial" w:cs="Arial"/>
        </w:rPr>
        <w:t xml:space="preserve"> </w:t>
      </w:r>
      <w:r w:rsidRPr="00511A5B">
        <w:rPr>
          <w:rFonts w:ascii="Arial" w:hAnsi="Arial" w:cs="Arial"/>
        </w:rPr>
        <w:t xml:space="preserve">tiles mean negative correlation. </w:t>
      </w:r>
    </w:p>
    <w:p w14:paraId="0FCBC632" w14:textId="05774B07" w:rsidR="00A332F5" w:rsidRDefault="00A332F5" w:rsidP="00A332F5">
      <w:pPr>
        <w:jc w:val="center"/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4C85F3EE" wp14:editId="6F29755B">
            <wp:extent cx="5715591" cy="7396681"/>
            <wp:effectExtent l="0" t="0" r="0" b="0"/>
            <wp:docPr id="774178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78869" name="Picture 7741788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3724" cy="745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5DDEA" w14:textId="5ED064C0" w:rsidR="00A332F5" w:rsidRDefault="00A332F5" w:rsidP="00A332F5">
      <w:pPr>
        <w:rPr>
          <w:lang w:eastAsia="en-US"/>
        </w:rPr>
      </w:pPr>
      <w:r w:rsidRPr="00A332F5">
        <w:rPr>
          <w:b/>
          <w:bCs/>
          <w:lang w:eastAsia="en-US"/>
        </w:rPr>
        <w:t>Fig</w:t>
      </w:r>
      <w:r w:rsidR="00954CC2">
        <w:rPr>
          <w:b/>
          <w:bCs/>
          <w:lang w:eastAsia="en-US"/>
        </w:rPr>
        <w:t>ure</w:t>
      </w:r>
      <w:r w:rsidRPr="00A332F5">
        <w:rPr>
          <w:b/>
          <w:bCs/>
          <w:lang w:eastAsia="en-US"/>
        </w:rPr>
        <w:t>. S4.</w:t>
      </w:r>
      <w:r>
        <w:rPr>
          <w:lang w:eastAsia="en-US"/>
        </w:rPr>
        <w:t xml:space="preserve"> </w:t>
      </w:r>
      <w:r w:rsidRPr="00A332F5">
        <w:rPr>
          <w:lang w:eastAsia="en-US"/>
        </w:rPr>
        <w:t>Questionnaire for screening fecal donors.</w:t>
      </w:r>
    </w:p>
    <w:p w14:paraId="07102176" w14:textId="660C53E1" w:rsidR="0036288B" w:rsidRPr="00A332F5" w:rsidRDefault="0036288B" w:rsidP="00A332F5">
      <w:pPr>
        <w:rPr>
          <w:lang w:eastAsia="en-US"/>
        </w:rPr>
      </w:pPr>
    </w:p>
    <w:sectPr w:rsidR="0036288B" w:rsidRPr="00A33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C97"/>
    <w:rsid w:val="000279A0"/>
    <w:rsid w:val="00083FC9"/>
    <w:rsid w:val="000B00B1"/>
    <w:rsid w:val="000D487C"/>
    <w:rsid w:val="00106602"/>
    <w:rsid w:val="00112DC3"/>
    <w:rsid w:val="001322D2"/>
    <w:rsid w:val="00136DF6"/>
    <w:rsid w:val="0019532B"/>
    <w:rsid w:val="001A09E5"/>
    <w:rsid w:val="001B0F53"/>
    <w:rsid w:val="00215460"/>
    <w:rsid w:val="00264347"/>
    <w:rsid w:val="002B1B32"/>
    <w:rsid w:val="002F3557"/>
    <w:rsid w:val="002F5448"/>
    <w:rsid w:val="00336291"/>
    <w:rsid w:val="0036288B"/>
    <w:rsid w:val="003B3591"/>
    <w:rsid w:val="003D56F5"/>
    <w:rsid w:val="0043616A"/>
    <w:rsid w:val="00472F6D"/>
    <w:rsid w:val="00511A5B"/>
    <w:rsid w:val="00512EE7"/>
    <w:rsid w:val="00543DEA"/>
    <w:rsid w:val="005611FC"/>
    <w:rsid w:val="005B011E"/>
    <w:rsid w:val="005B2BFF"/>
    <w:rsid w:val="00671BE5"/>
    <w:rsid w:val="007173A6"/>
    <w:rsid w:val="00730AE7"/>
    <w:rsid w:val="00786F02"/>
    <w:rsid w:val="00810BE5"/>
    <w:rsid w:val="00854A38"/>
    <w:rsid w:val="00865EA0"/>
    <w:rsid w:val="008D538A"/>
    <w:rsid w:val="008F08B9"/>
    <w:rsid w:val="00906D7F"/>
    <w:rsid w:val="00954CC2"/>
    <w:rsid w:val="0095589C"/>
    <w:rsid w:val="009A0D5E"/>
    <w:rsid w:val="009D3AD2"/>
    <w:rsid w:val="00A332F5"/>
    <w:rsid w:val="00A6383C"/>
    <w:rsid w:val="00B00CAC"/>
    <w:rsid w:val="00B947C5"/>
    <w:rsid w:val="00BC6903"/>
    <w:rsid w:val="00C24A9E"/>
    <w:rsid w:val="00CF773C"/>
    <w:rsid w:val="00D014F7"/>
    <w:rsid w:val="00D45875"/>
    <w:rsid w:val="00D77039"/>
    <w:rsid w:val="00D82690"/>
    <w:rsid w:val="00D8745C"/>
    <w:rsid w:val="00D91FD8"/>
    <w:rsid w:val="00DE3416"/>
    <w:rsid w:val="00E10A5D"/>
    <w:rsid w:val="00E9651B"/>
    <w:rsid w:val="00FE08E6"/>
    <w:rsid w:val="00FE1C5E"/>
    <w:rsid w:val="00FE507B"/>
    <w:rsid w:val="00FE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0C0CAD"/>
  <w15:chartTrackingRefBased/>
  <w15:docId w15:val="{8D932F5D-ADF9-6E4F-BB66-E47FF7FC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C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C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C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C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C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6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06D7F"/>
    <w:pPr>
      <w:spacing w:after="200" w:line="240" w:lineRule="auto"/>
    </w:pPr>
    <w:rPr>
      <w:rFonts w:eastAsiaTheme="minorHAnsi" w:cs="Tahoma"/>
      <w:iCs/>
      <w:color w:val="000000" w:themeColor="text1"/>
      <w:kern w:val="0"/>
      <w:szCs w:val="18"/>
      <w:lang w:eastAsia="en-US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36288B"/>
    <w:pPr>
      <w:tabs>
        <w:tab w:val="left" w:pos="140"/>
      </w:tabs>
      <w:spacing w:after="0" w:line="240" w:lineRule="auto"/>
      <w:ind w:left="144" w:hanging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668</Words>
  <Characters>3905</Characters>
  <Application>Microsoft Office Word</Application>
  <DocSecurity>0</DocSecurity>
  <Lines>162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Lianger Dong</dc:creator>
  <cp:keywords/>
  <dc:description/>
  <cp:lastModifiedBy>Lianger Dong</cp:lastModifiedBy>
  <cp:revision>45</cp:revision>
  <dcterms:created xsi:type="dcterms:W3CDTF">2024-12-16T08:27:00Z</dcterms:created>
  <dcterms:modified xsi:type="dcterms:W3CDTF">2026-08-05T08:21:00Z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zotero-version="9.0.6"&gt;&lt;session id="PXKxAvp7"/&gt;&lt;style id="http://www.zotero.org/styles/food-and-function" hasBibliography="1" bibliographyStyleHasBeenSet="1"/&gt;&lt;prefs&gt;&lt;pref name="fieldType" value="Field"/&gt;&lt;/prefs&gt;&lt;/data&gt;</vt:lpwstr>
  </property>
</Properties>
</file>