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DE06A" w14:textId="77777777" w:rsidR="00BD3DCF" w:rsidRPr="00F9726D" w:rsidRDefault="00BD3DCF" w:rsidP="00BD3DCF">
      <w:pPr>
        <w:spacing w:line="480" w:lineRule="auto"/>
        <w:jc w:val="both"/>
        <w:rPr>
          <w:rFonts w:ascii="Times New Roman" w:eastAsia="굴림" w:hAnsi="Times New Roman" w:cs="Times New Roman"/>
        </w:rPr>
      </w:pPr>
      <w:r w:rsidRPr="00F9726D">
        <w:rPr>
          <w:rFonts w:ascii="Times New Roman" w:eastAsia="굴림" w:hAnsi="Times New Roman" w:cs="Times New Roman"/>
        </w:rPr>
        <w:t>Table 3. Secondary outcome measures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D3DCF" w:rsidRPr="00F9726D" w14:paraId="3E7F511B" w14:textId="77777777" w:rsidTr="00E709AF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C873BE3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6B117D8E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90AA7CD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Pre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8D416A6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Post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B75BA78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Interaction</w:t>
            </w:r>
          </w:p>
        </w:tc>
      </w:tr>
      <w:tr w:rsidR="00BD3DCF" w:rsidRPr="00F9726D" w14:paraId="115E77D7" w14:textId="77777777" w:rsidTr="00E709AF">
        <w:tc>
          <w:tcPr>
            <w:tcW w:w="1803" w:type="dxa"/>
            <w:vMerge w:val="restart"/>
            <w:tcBorders>
              <w:top w:val="single" w:sz="4" w:space="0" w:color="auto"/>
            </w:tcBorders>
            <w:vAlign w:val="center"/>
          </w:tcPr>
          <w:p w14:paraId="35574589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MBI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7013729B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5209C58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87.50 ± 2.56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F1AB582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90.90 ± 3.08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  <w:vAlign w:val="center"/>
          </w:tcPr>
          <w:p w14:paraId="7EB21863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0.098</w:t>
            </w:r>
          </w:p>
        </w:tc>
      </w:tr>
      <w:tr w:rsidR="00BD3DCF" w:rsidRPr="00F9726D" w14:paraId="54276F52" w14:textId="77777777" w:rsidTr="00E709AF">
        <w:tc>
          <w:tcPr>
            <w:tcW w:w="1803" w:type="dxa"/>
            <w:vMerge/>
            <w:vAlign w:val="center"/>
          </w:tcPr>
          <w:p w14:paraId="70283FE8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53288816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CRG</w:t>
            </w:r>
          </w:p>
        </w:tc>
        <w:tc>
          <w:tcPr>
            <w:tcW w:w="1803" w:type="dxa"/>
          </w:tcPr>
          <w:p w14:paraId="54F9A7E8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89.30 ± 3.76</w:t>
            </w:r>
          </w:p>
        </w:tc>
        <w:tc>
          <w:tcPr>
            <w:tcW w:w="1803" w:type="dxa"/>
          </w:tcPr>
          <w:p w14:paraId="08AB490D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90.60 ± 3.05</w:t>
            </w:r>
          </w:p>
        </w:tc>
        <w:tc>
          <w:tcPr>
            <w:tcW w:w="1804" w:type="dxa"/>
            <w:vMerge/>
            <w:vAlign w:val="center"/>
          </w:tcPr>
          <w:p w14:paraId="2E1E1C10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3DCF" w:rsidRPr="00F9726D" w14:paraId="7BE0031F" w14:textId="77777777" w:rsidTr="00E709AF">
        <w:tc>
          <w:tcPr>
            <w:tcW w:w="1803" w:type="dxa"/>
            <w:vMerge w:val="restart"/>
            <w:vAlign w:val="center"/>
          </w:tcPr>
          <w:p w14:paraId="07E69102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FES</w:t>
            </w:r>
          </w:p>
        </w:tc>
        <w:tc>
          <w:tcPr>
            <w:tcW w:w="1803" w:type="dxa"/>
          </w:tcPr>
          <w:p w14:paraId="3355A2A3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03" w:type="dxa"/>
          </w:tcPr>
          <w:p w14:paraId="774D27CB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83.85 ± 2.60</w:t>
            </w:r>
          </w:p>
        </w:tc>
        <w:tc>
          <w:tcPr>
            <w:tcW w:w="1803" w:type="dxa"/>
          </w:tcPr>
          <w:p w14:paraId="65FC9C1E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86.10 ± 2.15</w:t>
            </w:r>
          </w:p>
        </w:tc>
        <w:tc>
          <w:tcPr>
            <w:tcW w:w="1804" w:type="dxa"/>
            <w:vMerge w:val="restart"/>
            <w:vAlign w:val="center"/>
          </w:tcPr>
          <w:p w14:paraId="26FE1107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0.489</w:t>
            </w:r>
          </w:p>
        </w:tc>
      </w:tr>
      <w:tr w:rsidR="00BD3DCF" w:rsidRPr="00F9726D" w14:paraId="306882AB" w14:textId="77777777" w:rsidTr="00E709AF">
        <w:tc>
          <w:tcPr>
            <w:tcW w:w="1803" w:type="dxa"/>
            <w:vMerge/>
            <w:vAlign w:val="center"/>
          </w:tcPr>
          <w:p w14:paraId="5BE4A456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6D815C9E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CRG</w:t>
            </w:r>
          </w:p>
        </w:tc>
        <w:tc>
          <w:tcPr>
            <w:tcW w:w="1803" w:type="dxa"/>
          </w:tcPr>
          <w:p w14:paraId="16CB1063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84.60 ± 3.19</w:t>
            </w:r>
          </w:p>
        </w:tc>
        <w:tc>
          <w:tcPr>
            <w:tcW w:w="1803" w:type="dxa"/>
          </w:tcPr>
          <w:p w14:paraId="07406A87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86.30 ± 3.34</w:t>
            </w:r>
          </w:p>
        </w:tc>
        <w:tc>
          <w:tcPr>
            <w:tcW w:w="1804" w:type="dxa"/>
            <w:vMerge/>
            <w:vAlign w:val="center"/>
          </w:tcPr>
          <w:p w14:paraId="4D43783C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3DCF" w:rsidRPr="00F9726D" w14:paraId="43000665" w14:textId="77777777" w:rsidTr="00E709AF">
        <w:tc>
          <w:tcPr>
            <w:tcW w:w="1803" w:type="dxa"/>
            <w:vMerge w:val="restart"/>
            <w:vAlign w:val="center"/>
          </w:tcPr>
          <w:p w14:paraId="3469B10A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SF-36</w:t>
            </w:r>
          </w:p>
        </w:tc>
        <w:tc>
          <w:tcPr>
            <w:tcW w:w="1803" w:type="dxa"/>
          </w:tcPr>
          <w:p w14:paraId="55B99B15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03" w:type="dxa"/>
          </w:tcPr>
          <w:p w14:paraId="4C7F5549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49.80 ± 4.10</w:t>
            </w:r>
          </w:p>
        </w:tc>
        <w:tc>
          <w:tcPr>
            <w:tcW w:w="1803" w:type="dxa"/>
          </w:tcPr>
          <w:p w14:paraId="4BF7B77F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55.05 ± 4.14</w:t>
            </w:r>
          </w:p>
        </w:tc>
        <w:tc>
          <w:tcPr>
            <w:tcW w:w="1804" w:type="dxa"/>
            <w:vMerge w:val="restart"/>
            <w:vAlign w:val="center"/>
          </w:tcPr>
          <w:p w14:paraId="79476524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0.558</w:t>
            </w:r>
          </w:p>
        </w:tc>
      </w:tr>
      <w:tr w:rsidR="00BD3DCF" w:rsidRPr="00F9726D" w14:paraId="1E2777D9" w14:textId="77777777" w:rsidTr="00E709AF">
        <w:trPr>
          <w:trHeight w:val="595"/>
        </w:trPr>
        <w:tc>
          <w:tcPr>
            <w:tcW w:w="1803" w:type="dxa"/>
            <w:vMerge/>
            <w:vAlign w:val="center"/>
          </w:tcPr>
          <w:p w14:paraId="73023551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36C46275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CRG</w:t>
            </w:r>
          </w:p>
        </w:tc>
        <w:tc>
          <w:tcPr>
            <w:tcW w:w="1803" w:type="dxa"/>
          </w:tcPr>
          <w:p w14:paraId="2701EA10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50.85 ± 3.96</w:t>
            </w:r>
          </w:p>
        </w:tc>
        <w:tc>
          <w:tcPr>
            <w:tcW w:w="1803" w:type="dxa"/>
          </w:tcPr>
          <w:p w14:paraId="0F7D2D33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55.20 ± 4.34</w:t>
            </w:r>
          </w:p>
        </w:tc>
        <w:tc>
          <w:tcPr>
            <w:tcW w:w="1804" w:type="dxa"/>
            <w:vMerge/>
            <w:vAlign w:val="center"/>
          </w:tcPr>
          <w:p w14:paraId="503BB8A5" w14:textId="77777777" w:rsidR="00BD3DCF" w:rsidRPr="00F9726D" w:rsidRDefault="00BD3DCF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2D7481" w14:textId="77777777" w:rsidR="00BD3DCF" w:rsidRPr="00F9726D" w:rsidRDefault="00BD3DCF" w:rsidP="00BD3DCF">
      <w:pPr>
        <w:spacing w:line="480" w:lineRule="auto"/>
        <w:jc w:val="both"/>
        <w:rPr>
          <w:rFonts w:ascii="Times New Roman" w:hAnsi="Times New Roman" w:cs="Times New Roman"/>
        </w:rPr>
      </w:pPr>
      <w:r w:rsidRPr="00F9726D">
        <w:rPr>
          <w:rFonts w:ascii="Times New Roman" w:hAnsi="Times New Roman" w:cs="Times New Roman"/>
        </w:rPr>
        <w:t xml:space="preserve">*Significant at </w:t>
      </w:r>
      <w:r w:rsidRPr="00F9726D">
        <w:rPr>
          <w:rFonts w:ascii="Times New Roman" w:hAnsi="Times New Roman" w:cs="Times New Roman"/>
          <w:i/>
          <w:iCs/>
        </w:rPr>
        <w:t>P</w:t>
      </w:r>
      <w:r w:rsidRPr="00F9726D">
        <w:rPr>
          <w:rFonts w:ascii="Times New Roman" w:hAnsi="Times New Roman" w:cs="Times New Roman"/>
        </w:rPr>
        <w:t xml:space="preserve"> &lt; 0.05; ARG, artificial intelligence-assisted mixed reality rehabilitation group; CRG, conventional rehabilitation group; MBI, Modified Barthel Index; FES, Falls Efficacy Scale; SF-36, 36-Item Short Form Health Survey.</w:t>
      </w:r>
    </w:p>
    <w:p w14:paraId="753273A8" w14:textId="77777777" w:rsidR="00CD7A83" w:rsidRPr="00BD3DCF" w:rsidRDefault="00CD7A83" w:rsidP="00BD3DCF"/>
    <w:sectPr w:rsidR="00CD7A83" w:rsidRPr="00BD3DC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60E9" w14:textId="77777777" w:rsidR="00361520" w:rsidRDefault="00361520" w:rsidP="00E709AF">
      <w:r>
        <w:separator/>
      </w:r>
    </w:p>
  </w:endnote>
  <w:endnote w:type="continuationSeparator" w:id="0">
    <w:p w14:paraId="7B9D4CC0" w14:textId="77777777" w:rsidR="00361520" w:rsidRDefault="00361520" w:rsidP="00E7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F93A0" w14:textId="77777777" w:rsidR="00361520" w:rsidRDefault="00361520" w:rsidP="00E709AF">
      <w:r>
        <w:separator/>
      </w:r>
    </w:p>
  </w:footnote>
  <w:footnote w:type="continuationSeparator" w:id="0">
    <w:p w14:paraId="55E1E343" w14:textId="77777777" w:rsidR="00361520" w:rsidRDefault="00361520" w:rsidP="00E70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A6"/>
    <w:rsid w:val="00276262"/>
    <w:rsid w:val="00361520"/>
    <w:rsid w:val="008B708A"/>
    <w:rsid w:val="009135A9"/>
    <w:rsid w:val="00BD3DCF"/>
    <w:rsid w:val="00C8080D"/>
    <w:rsid w:val="00CD7A83"/>
    <w:rsid w:val="00DB02A6"/>
    <w:rsid w:val="00DC444B"/>
    <w:rsid w:val="00E7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DA52A"/>
  <w15:chartTrackingRefBased/>
  <w15:docId w15:val="{36A0E217-1BA8-4912-ABFB-76619210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2A6"/>
    <w:pPr>
      <w:spacing w:after="0"/>
    </w:pPr>
    <w:rPr>
      <w:kern w:val="0"/>
      <w:sz w:val="24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B02A6"/>
    <w:pPr>
      <w:keepNext/>
      <w:keepLines/>
      <w:widowControl w:val="0"/>
      <w:wordWrap w:val="0"/>
      <w:autoSpaceDE w:val="0"/>
      <w:autoSpaceDN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02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B02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B02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B02A6"/>
    <w:pPr>
      <w:widowControl w:val="0"/>
      <w:wordWrap w:val="0"/>
      <w:autoSpaceDE w:val="0"/>
      <w:autoSpaceDN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DB0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B02A6"/>
    <w:pPr>
      <w:widowControl w:val="0"/>
      <w:numPr>
        <w:ilvl w:val="1"/>
      </w:numPr>
      <w:wordWrap w:val="0"/>
      <w:autoSpaceDE w:val="0"/>
      <w:autoSpaceDN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DB02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B02A6"/>
    <w:pPr>
      <w:widowControl w:val="0"/>
      <w:wordWrap w:val="0"/>
      <w:autoSpaceDE w:val="0"/>
      <w:autoSpaceDN w:val="0"/>
      <w:spacing w:before="160" w:after="160"/>
      <w:jc w:val="center"/>
    </w:pPr>
    <w:rPr>
      <w:i/>
      <w:iCs/>
      <w:color w:val="404040" w:themeColor="text1" w:themeTint="BF"/>
      <w:kern w:val="2"/>
      <w:sz w:val="22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DB02A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B02A6"/>
    <w:pPr>
      <w:widowControl w:val="0"/>
      <w:wordWrap w:val="0"/>
      <w:autoSpaceDE w:val="0"/>
      <w:autoSpaceDN w:val="0"/>
      <w:spacing w:after="160"/>
      <w:ind w:left="720"/>
      <w:contextualSpacing/>
    </w:pPr>
    <w:rPr>
      <w:kern w:val="2"/>
      <w:sz w:val="22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DB02A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B02A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DB02A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B02A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B02A6"/>
    <w:pPr>
      <w:spacing w:after="0"/>
    </w:pPr>
    <w:rPr>
      <w:kern w:val="0"/>
      <w:sz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E709A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E709AF"/>
    <w:rPr>
      <w:kern w:val="0"/>
      <w:sz w:val="24"/>
      <w:lang w:eastAsia="en-US"/>
      <w14:ligatures w14:val="none"/>
    </w:rPr>
  </w:style>
  <w:style w:type="paragraph" w:styleId="ac">
    <w:name w:val="footer"/>
    <w:basedOn w:val="a"/>
    <w:link w:val="Char4"/>
    <w:uiPriority w:val="99"/>
    <w:unhideWhenUsed/>
    <w:rsid w:val="00E709A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E709AF"/>
    <w:rPr>
      <w:kern w:val="0"/>
      <w:sz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박찬희</dc:creator>
  <cp:keywords/>
  <dc:description/>
  <cp:lastModifiedBy>박찬희</cp:lastModifiedBy>
  <cp:revision>3</cp:revision>
  <dcterms:created xsi:type="dcterms:W3CDTF">2026-07-30T01:05:00Z</dcterms:created>
  <dcterms:modified xsi:type="dcterms:W3CDTF">2026-07-30T01:18:00Z</dcterms:modified>
</cp:coreProperties>
</file>