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437B7"/>
    <w:p w14:paraId="203A71CD">
      <w:pPr>
        <w:rPr>
          <w:b/>
          <w:bCs/>
        </w:rPr>
      </w:pPr>
      <w:r>
        <w:rPr>
          <w:b/>
          <w:bCs/>
        </w:rPr>
        <w:t>Supporting Information for</w:t>
      </w:r>
    </w:p>
    <w:p w14:paraId="7D2C84EF">
      <w:pPr>
        <w:ind w:firstLine="200" w:firstLineChars="100"/>
      </w:pPr>
      <w:r>
        <w:rPr>
          <w:rFonts w:hint="eastAsia"/>
          <w:b/>
          <w:bCs/>
        </w:rPr>
        <w:t>Lipopolysaccharide binding triggers insulin inactivation and HDL-dependent clearance</w:t>
      </w:r>
    </w:p>
    <w:p w14:paraId="2FF4BF42"/>
    <w:p w14:paraId="5B5A1952"/>
    <w:p w14:paraId="2A8A5088">
      <w:r>
        <w:t>Zhongxia Lu, Qinyu Meng, Luxin Liu, Jie Zhang, Feng Han, Qianhong Gong, Fengchao Zhang, Xinzhi Lu, Wengong Yu</w:t>
      </w:r>
    </w:p>
    <w:p w14:paraId="174040E8"/>
    <w:p w14:paraId="1706D369">
      <w:r>
        <w:rPr>
          <w:rFonts w:hint="eastAsia"/>
        </w:rPr>
        <w:t>Xinzhi Lu   Email: luxinzhi@ouc.edu.cn</w:t>
      </w:r>
    </w:p>
    <w:p w14:paraId="7BE90F6C">
      <w:r>
        <w:rPr>
          <w:rFonts w:hint="eastAsia"/>
        </w:rPr>
        <w:t>Wengong Yu   Email: yuwg66@ouc.edu.cn</w:t>
      </w:r>
    </w:p>
    <w:p w14:paraId="3701AFDA"/>
    <w:p w14:paraId="56C3FD5C"/>
    <w:p w14:paraId="37DB90FB">
      <w:r>
        <w:t>This PDF file includes:</w:t>
      </w:r>
    </w:p>
    <w:p w14:paraId="7D55CFDC">
      <w:bookmarkStart w:id="0" w:name="OLE_LINK5"/>
      <w:bookmarkStart w:id="1" w:name="OLE_LINK4"/>
      <w:r>
        <w:t>Extended</w:t>
      </w:r>
      <w:bookmarkEnd w:id="0"/>
      <w:r>
        <w:t xml:space="preserve"> Data</w:t>
      </w:r>
      <w:r>
        <w:rPr>
          <w:rFonts w:eastAsia="宋体"/>
          <w:color w:val="333333"/>
          <w:sz w:val="18"/>
          <w:szCs w:val="18"/>
        </w:rPr>
        <w:t xml:space="preserve"> </w:t>
      </w:r>
      <w:bookmarkStart w:id="2" w:name="OLE_LINK6"/>
      <w:r>
        <w:rPr>
          <w:rFonts w:eastAsia="宋体"/>
          <w:color w:val="333333"/>
        </w:rPr>
        <w:t>Fig.1</w:t>
      </w:r>
      <w:bookmarkEnd w:id="1"/>
      <w:bookmarkEnd w:id="2"/>
      <w:r>
        <w:t xml:space="preserve"> to </w:t>
      </w:r>
      <w:r>
        <w:rPr>
          <w:rFonts w:eastAsia="宋体"/>
          <w:color w:val="333333"/>
        </w:rPr>
        <w:t>Fig.</w:t>
      </w:r>
      <w:r>
        <w:rPr>
          <w:rFonts w:hint="eastAsia" w:eastAsia="宋体"/>
          <w:color w:val="333333"/>
          <w:lang w:val="en-US" w:eastAsia="zh-CN"/>
        </w:rPr>
        <w:t>9</w:t>
      </w:r>
      <w:r>
        <w:rPr>
          <w:rFonts w:eastAsia="宋体"/>
          <w:color w:val="333333"/>
          <w:sz w:val="18"/>
          <w:szCs w:val="18"/>
        </w:rPr>
        <w:t xml:space="preserve"> </w:t>
      </w:r>
    </w:p>
    <w:p w14:paraId="60143397">
      <w:r>
        <w:t xml:space="preserve">Extended Data Table 1 to Table </w:t>
      </w:r>
      <w:r>
        <w:rPr>
          <w:rFonts w:hint="eastAsia"/>
        </w:rPr>
        <w:t>6</w:t>
      </w:r>
    </w:p>
    <w:p w14:paraId="78527A23">
      <w:r>
        <w:rPr>
          <w:rFonts w:hint="eastAsia"/>
        </w:rPr>
        <w:br w:type="page"/>
      </w:r>
    </w:p>
    <w:p w14:paraId="0F248B87"/>
    <w:p w14:paraId="0809626F">
      <w:r>
        <w:drawing>
          <wp:inline distT="0" distB="0" distL="114300" distR="114300">
            <wp:extent cx="6116320" cy="1717675"/>
            <wp:effectExtent l="0" t="0" r="5080" b="9525"/>
            <wp:docPr id="4" name="图片 4"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2"/>
                    <pic:cNvPicPr>
                      <a:picLocks noChangeAspect="1"/>
                    </pic:cNvPicPr>
                  </pic:nvPicPr>
                  <pic:blipFill>
                    <a:blip r:embed="rId4"/>
                    <a:srcRect/>
                    <a:stretch>
                      <a:fillRect/>
                    </a:stretch>
                  </pic:blipFill>
                  <pic:spPr>
                    <a:xfrm>
                      <a:off x="0" y="0"/>
                      <a:ext cx="6116320" cy="1717675"/>
                    </a:xfrm>
                    <a:prstGeom prst="rect">
                      <a:avLst/>
                    </a:prstGeom>
                  </pic:spPr>
                </pic:pic>
              </a:graphicData>
            </a:graphic>
          </wp:inline>
        </w:drawing>
      </w:r>
    </w:p>
    <w:p w14:paraId="6B11EC20">
      <w:pPr>
        <w:rPr>
          <w:shd w:val="clear" w:color="auto" w:fill="auto"/>
        </w:rPr>
      </w:pPr>
      <w:bookmarkStart w:id="3" w:name="OLE_LINK2"/>
      <w:bookmarkStart w:id="4" w:name="OLE_LINK3"/>
      <w:r>
        <w:rPr>
          <w:rFonts w:hint="eastAsia"/>
          <w:b/>
          <w:bCs/>
        </w:rPr>
        <w:t>Extended Data</w:t>
      </w:r>
      <w:bookmarkEnd w:id="3"/>
      <w:r>
        <w:rPr>
          <w:rFonts w:hint="eastAsia"/>
          <w:b/>
          <w:bCs/>
          <w:shd w:val="clear" w:color="auto" w:fill="auto"/>
        </w:rPr>
        <w:t xml:space="preserve"> Fig. </w:t>
      </w:r>
      <w:bookmarkEnd w:id="4"/>
      <w:r>
        <w:rPr>
          <w:rFonts w:hint="eastAsia"/>
          <w:b/>
          <w:bCs/>
          <w:shd w:val="clear" w:color="auto" w:fill="auto"/>
          <w:lang w:val="en-US" w:eastAsia="zh-CN"/>
        </w:rPr>
        <w:t>1</w:t>
      </w:r>
      <w:r>
        <w:rPr>
          <w:rFonts w:hint="eastAsia"/>
          <w:b/>
          <w:bCs/>
          <w:shd w:val="clear" w:color="auto" w:fill="auto"/>
        </w:rPr>
        <w:t>. The interaction between LPS and various insulin</w:t>
      </w:r>
      <w:r>
        <w:rPr>
          <w:rFonts w:hint="eastAsia"/>
          <w:b/>
          <w:bCs/>
          <w:shd w:val="clear" w:color="auto" w:fill="auto"/>
          <w:lang w:val="en-US" w:eastAsia="zh-CN"/>
        </w:rPr>
        <w:t xml:space="preserve"> analogues</w:t>
      </w:r>
      <w:r>
        <w:rPr>
          <w:rFonts w:hint="eastAsia"/>
          <w:b/>
          <w:bCs/>
          <w:shd w:val="clear" w:color="auto" w:fill="auto"/>
        </w:rPr>
        <w:t>.</w:t>
      </w:r>
      <w:r>
        <w:rPr>
          <w:rFonts w:hint="eastAsia"/>
          <w:shd w:val="clear" w:color="auto" w:fill="auto"/>
        </w:rPr>
        <w:t xml:space="preserve"> (a) The binding of LPS to various insulin analogues (insulin Degludec, insulin Detemir, insulin Aspart and insulin Glargine) was detected by SPR. (b) Effects of LPS on insulin signaling.</w:t>
      </w:r>
    </w:p>
    <w:p w14:paraId="299C837C">
      <w:pPr>
        <w:rPr>
          <w:shd w:val="clear" w:color="auto" w:fill="auto"/>
        </w:rPr>
      </w:pPr>
    </w:p>
    <w:p w14:paraId="746CE943">
      <w:pPr>
        <w:jc w:val="center"/>
      </w:pPr>
      <w:r>
        <w:rPr>
          <w:rFonts w:hint="eastAsia"/>
        </w:rPr>
        <w:drawing>
          <wp:inline distT="0" distB="0" distL="114300" distR="114300">
            <wp:extent cx="3151505" cy="1124585"/>
            <wp:effectExtent l="0" t="0" r="10795" b="5715"/>
            <wp:docPr id="10" name="图片 10" descr="Extended data Fig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xtended data Figure 3-1."/>
                    <pic:cNvPicPr>
                      <a:picLocks noChangeAspect="1"/>
                    </pic:cNvPicPr>
                  </pic:nvPicPr>
                  <pic:blipFill>
                    <a:blip r:embed="rId5"/>
                    <a:stretch>
                      <a:fillRect/>
                    </a:stretch>
                  </pic:blipFill>
                  <pic:spPr>
                    <a:xfrm>
                      <a:off x="0" y="0"/>
                      <a:ext cx="3151505" cy="1124585"/>
                    </a:xfrm>
                    <a:prstGeom prst="rect">
                      <a:avLst/>
                    </a:prstGeom>
                  </pic:spPr>
                </pic:pic>
              </a:graphicData>
            </a:graphic>
          </wp:inline>
        </w:drawing>
      </w:r>
    </w:p>
    <w:p w14:paraId="113D988B">
      <w:r>
        <w:rPr>
          <w:rFonts w:hint="eastAsia"/>
          <w:b/>
          <w:bCs/>
        </w:rPr>
        <w:t>Extended Data</w:t>
      </w:r>
      <w:r>
        <w:rPr>
          <w:rFonts w:hint="eastAsia"/>
          <w:b/>
          <w:bCs/>
          <w:shd w:val="clear" w:color="auto" w:fill="auto"/>
        </w:rPr>
        <w:t xml:space="preserve"> </w:t>
      </w:r>
      <w:bookmarkStart w:id="5" w:name="OLE_LINK7"/>
      <w:r>
        <w:rPr>
          <w:rFonts w:hint="eastAsia"/>
          <w:b/>
          <w:bCs/>
          <w:shd w:val="clear" w:color="auto" w:fill="auto"/>
        </w:rPr>
        <w:t>Fig.</w:t>
      </w:r>
      <w:bookmarkEnd w:id="5"/>
      <w:r>
        <w:rPr>
          <w:rFonts w:hint="eastAsia"/>
          <w:b/>
          <w:bCs/>
          <w:shd w:val="clear" w:color="auto" w:fill="auto"/>
        </w:rPr>
        <w:t xml:space="preserve"> </w:t>
      </w:r>
      <w:r>
        <w:rPr>
          <w:rFonts w:hint="eastAsia"/>
          <w:b/>
          <w:bCs/>
          <w:lang w:val="en-US" w:eastAsia="zh-CN"/>
        </w:rPr>
        <w:t>2</w:t>
      </w:r>
      <w:r>
        <w:rPr>
          <w:rFonts w:hint="eastAsia"/>
          <w:b/>
          <w:bCs/>
        </w:rPr>
        <w:t>.</w:t>
      </w:r>
      <w:r>
        <w:rPr>
          <w:rFonts w:hint="eastAsia" w:cs="Times New Roman"/>
          <w:b/>
          <w:bCs/>
        </w:rPr>
        <w:t xml:space="preserve"> Effects of </w:t>
      </w:r>
      <w:r>
        <w:rPr>
          <w:b/>
          <w:bCs/>
        </w:rPr>
        <w:t>LPS</w:t>
      </w:r>
      <w:r>
        <w:rPr>
          <w:rFonts w:hint="eastAsia"/>
          <w:b/>
          <w:bCs/>
        </w:rPr>
        <w:t xml:space="preserve"> on blood glucose and insulin </w:t>
      </w:r>
      <w:r>
        <w:rPr>
          <w:b/>
          <w:bCs/>
        </w:rPr>
        <w:t>signaling</w:t>
      </w:r>
      <w:r>
        <w:rPr>
          <w:rFonts w:hint="eastAsia"/>
          <w:b/>
          <w:bCs/>
        </w:rPr>
        <w:t>.</w:t>
      </w:r>
      <w:r>
        <w:rPr>
          <w:b/>
          <w:bCs/>
        </w:rPr>
        <w:t xml:space="preserve"> </w:t>
      </w:r>
      <w:r>
        <w:rPr>
          <w:rFonts w:hint="eastAsia"/>
        </w:rPr>
        <w:t>(a)</w:t>
      </w:r>
      <w:r>
        <w:rPr>
          <w:rFonts w:hint="eastAsia"/>
          <w:b/>
          <w:bCs/>
        </w:rPr>
        <w:t xml:space="preserve"> </w:t>
      </w:r>
      <w:r>
        <w:rPr>
          <w:rFonts w:hint="eastAsia"/>
        </w:rPr>
        <w:t xml:space="preserve">Effect of LPS (80 </w:t>
      </w:r>
      <w:r>
        <w:t>μ</w:t>
      </w:r>
      <w:r>
        <w:rPr>
          <w:rFonts w:hint="eastAsia"/>
        </w:rPr>
        <w:t>g kg</w:t>
      </w:r>
      <w:r>
        <w:rPr>
          <w:rFonts w:hint="eastAsia"/>
          <w:vertAlign w:val="superscript"/>
        </w:rPr>
        <w:t>-1</w:t>
      </w:r>
      <w:r>
        <w:rPr>
          <w:rFonts w:hint="eastAsia"/>
        </w:rPr>
        <w:t>) on blood glucose of C57BL/6J mice. n = 5. Statistical significance was determined by unpaired two-tailed Student</w:t>
      </w:r>
      <w:r>
        <w:t>’</w:t>
      </w:r>
      <w:r>
        <w:rPr>
          <w:rFonts w:hint="eastAsia"/>
        </w:rPr>
        <w:t xml:space="preserve">s t-test. Data are represented as </w:t>
      </w:r>
      <w:r>
        <w:t>mean ±</w:t>
      </w:r>
      <w:r>
        <w:rPr>
          <w:rFonts w:hint="eastAsia"/>
        </w:rPr>
        <w:t xml:space="preserve"> </w:t>
      </w:r>
      <w:r>
        <w:t>s.d.</w:t>
      </w:r>
      <w:r>
        <w:rPr>
          <w:rFonts w:hint="eastAsia"/>
        </w:rPr>
        <w:t xml:space="preserve">. (b) Effect of LPS on insulin signaling. </w:t>
      </w:r>
      <w:r>
        <w:t>Insulin (100 n</w:t>
      </w:r>
      <w:r>
        <w:rPr>
          <w:rFonts w:hint="eastAsia"/>
        </w:rPr>
        <w:t>M</w:t>
      </w:r>
      <w:r>
        <w:t>) was incubated with 10, 50, or 100 n</w:t>
      </w:r>
      <w:r>
        <w:rPr>
          <w:rFonts w:hint="eastAsia"/>
        </w:rPr>
        <w:t>M</w:t>
      </w:r>
      <w:r>
        <w:t xml:space="preserve"> of LPS for 10 min before adding to </w:t>
      </w:r>
      <w:r>
        <w:rPr>
          <w:rFonts w:hint="eastAsia"/>
        </w:rPr>
        <w:t>the culture medium.</w:t>
      </w:r>
    </w:p>
    <w:p w14:paraId="0311C0E0"/>
    <w:p w14:paraId="5B210393">
      <w:pPr>
        <w:jc w:val="center"/>
      </w:pPr>
      <w:r>
        <w:rPr>
          <w:rFonts w:hint="eastAsia"/>
        </w:rPr>
        <w:drawing>
          <wp:inline distT="0" distB="0" distL="114300" distR="114300">
            <wp:extent cx="3133090" cy="4175760"/>
            <wp:effectExtent l="0" t="0" r="3810" b="2540"/>
            <wp:docPr id="5" name="图片 5" descr="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4"/>
                    <pic:cNvPicPr>
                      <a:picLocks noChangeAspect="1"/>
                    </pic:cNvPicPr>
                  </pic:nvPicPr>
                  <pic:blipFill>
                    <a:blip r:embed="rId6"/>
                    <a:stretch>
                      <a:fillRect/>
                    </a:stretch>
                  </pic:blipFill>
                  <pic:spPr>
                    <a:xfrm>
                      <a:off x="0" y="0"/>
                      <a:ext cx="3133090" cy="4175760"/>
                    </a:xfrm>
                    <a:prstGeom prst="rect">
                      <a:avLst/>
                    </a:prstGeom>
                  </pic:spPr>
                </pic:pic>
              </a:graphicData>
            </a:graphic>
          </wp:inline>
        </w:drawing>
      </w:r>
    </w:p>
    <w:p w14:paraId="1C931312">
      <w:pPr>
        <w:rPr>
          <w:rFonts w:eastAsia="宋体" w:cs="Times New Roman"/>
          <w:shd w:val="clear" w:color="auto" w:fill="auto"/>
        </w:rPr>
      </w:pPr>
      <w:r>
        <w:rPr>
          <w:rFonts w:hint="eastAsia"/>
          <w:b/>
          <w:bCs/>
        </w:rPr>
        <w:t xml:space="preserve">Extended Data </w:t>
      </w:r>
      <w:r>
        <w:rPr>
          <w:rFonts w:hint="eastAsia"/>
          <w:b/>
          <w:bCs/>
          <w:shd w:val="clear" w:color="auto" w:fill="auto"/>
        </w:rPr>
        <w:t xml:space="preserve">Fig. </w:t>
      </w:r>
      <w:r>
        <w:rPr>
          <w:rFonts w:hint="eastAsia"/>
          <w:b/>
          <w:bCs/>
          <w:lang w:val="en-US" w:eastAsia="zh-CN"/>
        </w:rPr>
        <w:t>3</w:t>
      </w:r>
      <w:r>
        <w:rPr>
          <w:rFonts w:hint="eastAsia"/>
          <w:b/>
          <w:bCs/>
        </w:rPr>
        <w:t xml:space="preserve">. TLR4 analysis. </w:t>
      </w:r>
      <w:r>
        <w:rPr>
          <w:rFonts w:hint="eastAsia"/>
        </w:rPr>
        <w:t xml:space="preserve">(a) Activity of </w:t>
      </w:r>
      <w:r>
        <w:rPr>
          <w:rFonts w:hint="eastAsia"/>
          <w:i/>
          <w:iCs/>
        </w:rPr>
        <w:t>O</w:t>
      </w:r>
      <w:r>
        <w:rPr>
          <w:rFonts w:hint="eastAsia"/>
        </w:rPr>
        <w:t xml:space="preserve">-antigen purified from LPS </w:t>
      </w:r>
      <w:r>
        <w:rPr>
          <w:rFonts w:hint="eastAsia"/>
          <w:i/>
          <w:iCs/>
        </w:rPr>
        <w:t>E. coli</w:t>
      </w:r>
      <w:r>
        <w:rPr>
          <w:rFonts w:hint="eastAsia"/>
        </w:rPr>
        <w:t xml:space="preserve"> O111:B4 (0.5 </w:t>
      </w:r>
      <w:r>
        <w:rPr>
          <w:rFonts w:cs="Times New Roman"/>
        </w:rPr>
        <w:t>μ</w:t>
      </w:r>
      <w:r>
        <w:rPr>
          <w:rFonts w:hint="eastAsia"/>
        </w:rPr>
        <w:t>M) to activate TLR4 expression in HepG2 Cells. (b) The time course expression of TLR4 in HepG2 cells after LPS induction. (c) The expression of TLR4 in HepG2 cells after silencing with siRNA. (d) Effect of TLR4 silencing on the viability of HepG2 cells. n = 6. (e) Phenotype verification of TLR4 in primary hepatocytes isolated from wild-type and Tlr4</w:t>
      </w:r>
      <w:r>
        <w:rPr>
          <w:rFonts w:hint="eastAsia"/>
          <w:vertAlign w:val="superscript"/>
        </w:rPr>
        <w:t>-/-</w:t>
      </w:r>
      <w:r>
        <w:rPr>
          <w:rFonts w:hint="eastAsia"/>
        </w:rPr>
        <w:t xml:space="preserve"> C57BL/6J mice. (f) Effect of TAK-242 (1, 5, 10, 30, 60, 120 ng ml</w:t>
      </w:r>
      <w:r>
        <w:rPr>
          <w:rFonts w:hint="eastAsia"/>
          <w:vertAlign w:val="superscript"/>
        </w:rPr>
        <w:t>-1</w:t>
      </w:r>
      <w:r>
        <w:rPr>
          <w:rFonts w:hint="eastAsia"/>
        </w:rPr>
        <w:t>) on the expression of TLR4 in HepG2 cells. (g, h) The blood insulin (g), and glucose (h) levels in wild-type (WT) and Tlr4</w:t>
      </w:r>
      <w:r>
        <w:rPr>
          <w:rFonts w:hint="eastAsia"/>
          <w:vertAlign w:val="superscript"/>
        </w:rPr>
        <w:t>-/-</w:t>
      </w:r>
      <w:r>
        <w:rPr>
          <w:rFonts w:hint="eastAsia"/>
        </w:rPr>
        <w:t xml:space="preserve"> C57BL/6J mice (8-week-old males, n</w:t>
      </w:r>
      <w:r>
        <w:rPr>
          <w:rFonts w:hint="eastAsia"/>
          <w:lang w:val="en-US" w:eastAsia="zh-CN"/>
        </w:rPr>
        <w:t xml:space="preserve"> </w:t>
      </w:r>
      <w:r>
        <w:rPr>
          <w:rFonts w:hint="eastAsia"/>
        </w:rPr>
        <w:t>=</w:t>
      </w:r>
      <w:r>
        <w:rPr>
          <w:rFonts w:hint="eastAsia"/>
          <w:lang w:val="en-US" w:eastAsia="zh-CN"/>
        </w:rPr>
        <w:t xml:space="preserve"> </w:t>
      </w:r>
      <w:r>
        <w:rPr>
          <w:rFonts w:hint="eastAsia"/>
        </w:rPr>
        <w:t>5-6 per group) were detected after 6 h starving. ns: not significant, n = 5-6. (i) Effect of LPS on blood glucose of Tlr4</w:t>
      </w:r>
      <w:r>
        <w:rPr>
          <w:rFonts w:hint="eastAsia"/>
          <w:vertAlign w:val="superscript"/>
        </w:rPr>
        <w:t>-/-</w:t>
      </w:r>
      <w:r>
        <w:rPr>
          <w:rFonts w:hint="eastAsia"/>
        </w:rPr>
        <w:t xml:space="preserve"> C57BL/6J mice. n = 5. Significant differences were determined by unpaired two-tailed Student</w:t>
      </w:r>
      <w:r>
        <w:t>’</w:t>
      </w:r>
      <w:r>
        <w:rPr>
          <w:rFonts w:hint="eastAsia"/>
        </w:rPr>
        <w:t xml:space="preserve">s t-test. Data are presented as the mean </w:t>
      </w:r>
      <w:r>
        <w:rPr>
          <w:rFonts w:eastAsia="宋体" w:cs="Times New Roman"/>
          <w:shd w:val="clear" w:color="auto" w:fill="auto"/>
        </w:rPr>
        <w:t>±</w:t>
      </w:r>
      <w:r>
        <w:rPr>
          <w:rFonts w:hint="eastAsia" w:eastAsia="宋体" w:cs="Times New Roman"/>
          <w:shd w:val="clear" w:color="auto" w:fill="auto"/>
        </w:rPr>
        <w:t xml:space="preserve"> </w:t>
      </w:r>
      <w:r>
        <w:rPr>
          <w:rFonts w:eastAsia="宋体" w:cs="Times New Roman"/>
          <w:shd w:val="clear" w:color="auto" w:fill="auto"/>
        </w:rPr>
        <w:t xml:space="preserve">s.d.. </w:t>
      </w:r>
    </w:p>
    <w:p w14:paraId="514F5CE6">
      <w:pPr>
        <w:rPr>
          <w:shd w:val="clear" w:color="auto" w:fill="auto"/>
        </w:rPr>
      </w:pPr>
    </w:p>
    <w:p w14:paraId="6CABC8B5">
      <w:r>
        <w:rPr>
          <w:rFonts w:hint="eastAsia"/>
        </w:rPr>
        <w:drawing>
          <wp:inline distT="0" distB="0" distL="114300" distR="114300">
            <wp:extent cx="6117590" cy="3329305"/>
            <wp:effectExtent l="0" t="0" r="3810" b="10795"/>
            <wp:docPr id="8" name="图片 8" descr="Fig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s-5"/>
                    <pic:cNvPicPr>
                      <a:picLocks noChangeAspect="1"/>
                    </pic:cNvPicPr>
                  </pic:nvPicPr>
                  <pic:blipFill>
                    <a:blip r:embed="rId7"/>
                    <a:stretch>
                      <a:fillRect/>
                    </a:stretch>
                  </pic:blipFill>
                  <pic:spPr>
                    <a:xfrm>
                      <a:off x="0" y="0"/>
                      <a:ext cx="6117590" cy="3329305"/>
                    </a:xfrm>
                    <a:prstGeom prst="rect">
                      <a:avLst/>
                    </a:prstGeom>
                  </pic:spPr>
                </pic:pic>
              </a:graphicData>
            </a:graphic>
          </wp:inline>
        </w:drawing>
      </w:r>
    </w:p>
    <w:p w14:paraId="153FA9D7">
      <w:pPr>
        <w:keepNext w:val="0"/>
        <w:keepLines w:val="0"/>
        <w:pageBreakBefore w:val="0"/>
        <w:widowControl w:val="0"/>
        <w:kinsoku/>
        <w:wordWrap/>
        <w:overflowPunct/>
        <w:topLinePunct w:val="0"/>
        <w:autoSpaceDE/>
        <w:autoSpaceDN/>
        <w:bidi w:val="0"/>
        <w:adjustRightInd/>
        <w:snapToGrid/>
        <w:textAlignment w:val="auto"/>
      </w:pPr>
      <w:r>
        <w:rPr>
          <w:rFonts w:hint="eastAsia"/>
          <w:b/>
          <w:bCs/>
        </w:rPr>
        <w:t xml:space="preserve">Extended Data </w:t>
      </w:r>
      <w:r>
        <w:rPr>
          <w:rFonts w:hint="eastAsia"/>
          <w:b/>
          <w:bCs/>
          <w:shd w:val="clear" w:color="auto" w:fill="auto"/>
        </w:rPr>
        <w:t xml:space="preserve">Fig. </w:t>
      </w:r>
      <w:r>
        <w:rPr>
          <w:rFonts w:hint="eastAsia"/>
          <w:b/>
          <w:bCs/>
          <w:lang w:val="en-US" w:eastAsia="zh-CN"/>
        </w:rPr>
        <w:t>4</w:t>
      </w:r>
      <w:r>
        <w:rPr>
          <w:rFonts w:hint="eastAsia"/>
          <w:b/>
          <w:bCs/>
        </w:rPr>
        <w:t>.</w:t>
      </w:r>
      <w:r>
        <w:rPr>
          <w:rFonts w:hint="eastAsia"/>
          <w:b/>
          <w:bCs/>
          <w:i/>
          <w:iCs/>
        </w:rPr>
        <w:t xml:space="preserve"> In vivo</w:t>
      </w:r>
      <w:r>
        <w:rPr>
          <w:rFonts w:hint="eastAsia"/>
          <w:b/>
          <w:bCs/>
        </w:rPr>
        <w:t xml:space="preserve"> effects of LPS on insulin activity.</w:t>
      </w:r>
      <w:r>
        <w:rPr>
          <w:rFonts w:hint="eastAsia"/>
        </w:rPr>
        <w:t xml:space="preserve"> (a) Glycogen accumulation in the liver tissue of Tlr4</w:t>
      </w:r>
      <w:r>
        <w:rPr>
          <w:rFonts w:hint="eastAsia"/>
          <w:vertAlign w:val="superscript"/>
        </w:rPr>
        <w:t>-/-</w:t>
      </w:r>
      <w:r>
        <w:rPr>
          <w:rFonts w:hint="eastAsia"/>
        </w:rPr>
        <w:t xml:space="preserve"> mice was monitored by periodic acid staining at the time point of 1 h in the ipGTT test. (Scale bar, 20 </w:t>
      </w:r>
      <w:r>
        <w:rPr>
          <w:rFonts w:cs="Times New Roman"/>
        </w:rPr>
        <w:t>μm</w:t>
      </w:r>
      <w:r>
        <w:rPr>
          <w:rFonts w:hint="eastAsia"/>
        </w:rPr>
        <w:t xml:space="preserve">). </w:t>
      </w:r>
      <w:bookmarkStart w:id="6" w:name="OLE_LINK8"/>
      <w:r>
        <w:rPr>
          <w:rFonts w:hint="eastAsia"/>
        </w:rPr>
        <w:t>(b)</w:t>
      </w:r>
      <w:bookmarkEnd w:id="6"/>
      <w:r>
        <w:rPr>
          <w:rFonts w:hint="eastAsia"/>
        </w:rPr>
        <w:t xml:space="preserve"> Quantification of glycogen using the anthrone method. n = 8. Statistical analysis was performed with one-way ANOVA. (c) Effect of Tlr2 on blood glucose and insulin concentration. (d) ipGTT test performed in Tlr2</w:t>
      </w:r>
      <w:r>
        <w:rPr>
          <w:rFonts w:hint="eastAsia"/>
          <w:vertAlign w:val="superscript"/>
        </w:rPr>
        <w:t>-/-</w:t>
      </w:r>
      <w:r>
        <w:rPr>
          <w:rFonts w:hint="eastAsia"/>
        </w:rPr>
        <w:t xml:space="preserve"> knockout mice (8-week-old, males, n</w:t>
      </w:r>
      <w:r>
        <w:rPr>
          <w:rFonts w:hint="eastAsia"/>
          <w:lang w:val="en-US" w:eastAsia="zh-CN"/>
        </w:rPr>
        <w:t xml:space="preserve"> </w:t>
      </w:r>
      <w:r>
        <w:rPr>
          <w:rFonts w:hint="eastAsia"/>
        </w:rPr>
        <w:t>=</w:t>
      </w:r>
      <w:r>
        <w:rPr>
          <w:rFonts w:hint="eastAsia"/>
          <w:lang w:val="en-US" w:eastAsia="zh-CN"/>
        </w:rPr>
        <w:t xml:space="preserve"> </w:t>
      </w:r>
      <w:r>
        <w:rPr>
          <w:rFonts w:hint="eastAsia"/>
        </w:rPr>
        <w:t xml:space="preserve">4 per group). Statistical analysis was performed with unpaired two-tailed Student t test. Data are representative of three independent experiments. Data are presented as the mean </w:t>
      </w:r>
      <w:r>
        <w:rPr>
          <w:rFonts w:cs="Times New Roman"/>
        </w:rPr>
        <w:t>±</w:t>
      </w:r>
      <w:r>
        <w:rPr>
          <w:rFonts w:hint="eastAsia" w:cs="Times New Roman"/>
        </w:rPr>
        <w:t xml:space="preserve"> </w:t>
      </w:r>
      <w:r>
        <w:rPr>
          <w:rFonts w:hint="eastAsia"/>
        </w:rPr>
        <w:t>s.d..</w:t>
      </w:r>
    </w:p>
    <w:p w14:paraId="466347BD"/>
    <w:p w14:paraId="69C4050F">
      <w:r>
        <w:rPr>
          <w:rFonts w:hint="eastAsia"/>
        </w:rPr>
        <w:drawing>
          <wp:inline distT="0" distB="0" distL="114300" distR="114300">
            <wp:extent cx="6117590" cy="2310130"/>
            <wp:effectExtent l="0" t="0" r="3810" b="1270"/>
            <wp:docPr id="6" name="图片 6" descr="Figures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s6-1"/>
                    <pic:cNvPicPr>
                      <a:picLocks noChangeAspect="1"/>
                    </pic:cNvPicPr>
                  </pic:nvPicPr>
                  <pic:blipFill>
                    <a:blip r:embed="rId8"/>
                    <a:stretch>
                      <a:fillRect/>
                    </a:stretch>
                  </pic:blipFill>
                  <pic:spPr>
                    <a:xfrm>
                      <a:off x="0" y="0"/>
                      <a:ext cx="6117590" cy="2310130"/>
                    </a:xfrm>
                    <a:prstGeom prst="rect">
                      <a:avLst/>
                    </a:prstGeom>
                  </pic:spPr>
                </pic:pic>
              </a:graphicData>
            </a:graphic>
          </wp:inline>
        </w:drawing>
      </w:r>
    </w:p>
    <w:p w14:paraId="200303C4">
      <w:r>
        <w:rPr>
          <w:rFonts w:hint="eastAsia"/>
          <w:b/>
          <w:bCs/>
        </w:rPr>
        <w:t xml:space="preserve">Extended Data </w:t>
      </w:r>
      <w:r>
        <w:rPr>
          <w:rFonts w:hint="eastAsia"/>
          <w:b/>
          <w:bCs/>
          <w:shd w:val="clear" w:color="auto" w:fill="auto"/>
        </w:rPr>
        <w:t xml:space="preserve">Fig. </w:t>
      </w:r>
      <w:r>
        <w:rPr>
          <w:rFonts w:hint="eastAsia"/>
          <w:b/>
          <w:bCs/>
          <w:lang w:val="en-US" w:eastAsia="zh-CN"/>
        </w:rPr>
        <w:t>5</w:t>
      </w:r>
      <w:r>
        <w:rPr>
          <w:rFonts w:hint="eastAsia"/>
          <w:b/>
          <w:bCs/>
        </w:rPr>
        <w:t>.</w:t>
      </w:r>
      <w:r>
        <w:rPr>
          <w:rFonts w:hint="eastAsia"/>
          <w:b/>
          <w:bCs/>
          <w:i/>
          <w:iCs/>
        </w:rPr>
        <w:t xml:space="preserve"> </w:t>
      </w:r>
      <w:r>
        <w:rPr>
          <w:rFonts w:hint="eastAsia"/>
          <w:b/>
          <w:bCs/>
        </w:rPr>
        <w:t>Different expressed genes in HepG2 cells after treated with insulin and/or LPS.</w:t>
      </w:r>
      <w:r>
        <w:rPr>
          <w:rFonts w:hint="eastAsia"/>
        </w:rPr>
        <w:t xml:space="preserve"> (a) Effects of inflammatory c</w:t>
      </w:r>
      <w:r>
        <w:t xml:space="preserve">ytokines </w:t>
      </w:r>
      <w:r>
        <w:rPr>
          <w:rFonts w:hint="eastAsia"/>
        </w:rPr>
        <w:t xml:space="preserve">on insulin signaling. HepG2 cells were treated with inflammatory cytokines </w:t>
      </w:r>
      <w:r>
        <w:t xml:space="preserve">(400 pg/ml) </w:t>
      </w:r>
      <w:r>
        <w:rPr>
          <w:rFonts w:hint="eastAsia"/>
        </w:rPr>
        <w:t xml:space="preserve">and </w:t>
      </w:r>
      <w:r>
        <w:t xml:space="preserve">insulin (100 nM) for </w:t>
      </w:r>
      <w:r>
        <w:rPr>
          <w:rFonts w:hint="eastAsia"/>
        </w:rPr>
        <w:t>3</w:t>
      </w:r>
      <w:r>
        <w:t>0 min</w:t>
      </w:r>
      <w:r>
        <w:rPr>
          <w:rFonts w:hint="eastAsia"/>
        </w:rPr>
        <w:t>.</w:t>
      </w:r>
      <w:r>
        <w:rPr>
          <w:rFonts w:hint="eastAsia"/>
          <w:lang w:val="en-US" w:eastAsia="zh-CN"/>
        </w:rPr>
        <w:t xml:space="preserve"> </w:t>
      </w:r>
      <w:r>
        <w:t>(</w:t>
      </w:r>
      <w:r>
        <w:rPr>
          <w:rFonts w:hint="eastAsia"/>
        </w:rPr>
        <w:t>b</w:t>
      </w:r>
      <w:r>
        <w:t>)</w:t>
      </w:r>
      <w:r>
        <w:rPr>
          <w:rFonts w:hint="eastAsia"/>
        </w:rPr>
        <w:t xml:space="preserve"> </w:t>
      </w:r>
      <w:r>
        <w:t>Transcriptome profiling of HepG2 cells after 30-minute treatment</w:t>
      </w:r>
      <w:r>
        <w:rPr>
          <w:rFonts w:hint="eastAsia"/>
        </w:rPr>
        <w:t xml:space="preserve">. </w:t>
      </w:r>
      <w:r>
        <w:t>(</w:t>
      </w:r>
      <w:r>
        <w:rPr>
          <w:rFonts w:hint="eastAsia"/>
        </w:rPr>
        <w:t>c</w:t>
      </w:r>
      <w:r>
        <w:t xml:space="preserve">) </w:t>
      </w:r>
      <w:r>
        <w:rPr>
          <w:rFonts w:hint="eastAsia"/>
        </w:rPr>
        <w:t>q</w:t>
      </w:r>
      <w:r>
        <w:t>PCR validation of differentially expressed genes</w:t>
      </w:r>
      <w:r>
        <w:rPr>
          <w:rFonts w:hint="eastAsia"/>
        </w:rPr>
        <w:t>.</w:t>
      </w:r>
    </w:p>
    <w:p w14:paraId="2EB43E96">
      <w:pPr>
        <w:rPr>
          <w:highlight w:val="yellow"/>
        </w:rPr>
      </w:pPr>
    </w:p>
    <w:p w14:paraId="53D1C5CD">
      <w:r>
        <w:rPr>
          <w:rFonts w:hint="eastAsia"/>
        </w:rPr>
        <w:drawing>
          <wp:inline distT="0" distB="0" distL="114300" distR="114300">
            <wp:extent cx="6117590" cy="3297555"/>
            <wp:effectExtent l="0" t="0" r="3810" b="4445"/>
            <wp:docPr id="7" name="图片 7" descr="FigureS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S7-2"/>
                    <pic:cNvPicPr>
                      <a:picLocks noChangeAspect="1"/>
                    </pic:cNvPicPr>
                  </pic:nvPicPr>
                  <pic:blipFill>
                    <a:blip r:embed="rId9"/>
                    <a:stretch>
                      <a:fillRect/>
                    </a:stretch>
                  </pic:blipFill>
                  <pic:spPr>
                    <a:xfrm>
                      <a:off x="0" y="0"/>
                      <a:ext cx="6117590" cy="3297555"/>
                    </a:xfrm>
                    <a:prstGeom prst="rect">
                      <a:avLst/>
                    </a:prstGeom>
                  </pic:spPr>
                </pic:pic>
              </a:graphicData>
            </a:graphic>
          </wp:inline>
        </w:drawing>
      </w:r>
    </w:p>
    <w:p w14:paraId="319E23FD">
      <w:pPr>
        <w:keepNext w:val="0"/>
        <w:keepLines w:val="0"/>
        <w:pageBreakBefore w:val="0"/>
        <w:widowControl w:val="0"/>
        <w:kinsoku/>
        <w:wordWrap/>
        <w:overflowPunct/>
        <w:topLinePunct w:val="0"/>
        <w:autoSpaceDE/>
        <w:autoSpaceDN/>
        <w:bidi w:val="0"/>
        <w:adjustRightInd/>
        <w:snapToGrid/>
        <w:textAlignment w:val="auto"/>
        <w:rPr>
          <w:highlight w:val="yellow"/>
        </w:rPr>
      </w:pPr>
      <w:r>
        <w:rPr>
          <w:rFonts w:hint="eastAsia"/>
          <w:b/>
          <w:bCs/>
        </w:rPr>
        <w:t xml:space="preserve">Extended Data </w:t>
      </w:r>
      <w:r>
        <w:rPr>
          <w:rFonts w:hint="eastAsia"/>
          <w:b/>
          <w:bCs/>
          <w:shd w:val="clear" w:color="auto" w:fill="auto"/>
        </w:rPr>
        <w:t xml:space="preserve">Fig. </w:t>
      </w:r>
      <w:r>
        <w:rPr>
          <w:rFonts w:hint="eastAsia"/>
          <w:b/>
          <w:bCs/>
          <w:lang w:val="en-US" w:eastAsia="zh-CN"/>
        </w:rPr>
        <w:t>6</w:t>
      </w:r>
      <w:r>
        <w:rPr>
          <w:rFonts w:hint="eastAsia"/>
          <w:b/>
          <w:bCs/>
        </w:rPr>
        <w:t>. The interaction among insulin,</w:t>
      </w:r>
      <w:r>
        <w:rPr>
          <w:b/>
          <w:bCs/>
        </w:rPr>
        <w:t xml:space="preserve"> </w:t>
      </w:r>
      <w:r>
        <w:rPr>
          <w:rFonts w:hint="eastAsia"/>
          <w:b/>
          <w:bCs/>
        </w:rPr>
        <w:t xml:space="preserve">LPS, </w:t>
      </w:r>
      <w:r>
        <w:rPr>
          <w:b/>
          <w:bCs/>
        </w:rPr>
        <w:t xml:space="preserve">and </w:t>
      </w:r>
      <w:r>
        <w:rPr>
          <w:rFonts w:hint="eastAsia"/>
          <w:b/>
          <w:bCs/>
        </w:rPr>
        <w:t>Apoa1</w:t>
      </w:r>
      <w:r>
        <w:rPr>
          <w:b/>
          <w:bCs/>
        </w:rPr>
        <w:t>.</w:t>
      </w:r>
      <w:r>
        <w:rPr>
          <w:rFonts w:hint="eastAsia"/>
        </w:rPr>
        <w:t xml:space="preserve"> (a) Separation and preparation process for HDL. (b) Prepared HDL detection.</w:t>
      </w:r>
      <w:r>
        <w:t xml:space="preserve"> </w:t>
      </w:r>
      <w:r>
        <w:rPr>
          <w:rFonts w:hint="eastAsia"/>
        </w:rPr>
        <w:t>(c) Excitation and emission wavelength of FITC and CF</w:t>
      </w:r>
      <w:r>
        <w:rPr>
          <w:vertAlign w:val="superscript"/>
        </w:rPr>
        <w:fldChar w:fldCharType="begin"/>
      </w:r>
      <w:r>
        <w:rPr>
          <w:vertAlign w:val="superscript"/>
        </w:rPr>
        <w:instrText xml:space="preserve"> </w:instrText>
      </w:r>
      <w:r>
        <w:rPr>
          <w:rFonts w:hint="eastAsia"/>
          <w:vertAlign w:val="superscript"/>
        </w:rPr>
        <w:instrText xml:space="preserve">eq \o\ac(○,R)</w:instrText>
      </w:r>
      <w:r>
        <w:rPr>
          <w:vertAlign w:val="superscript"/>
        </w:rPr>
        <w:fldChar w:fldCharType="end"/>
      </w:r>
      <w:r>
        <w:rPr>
          <w:rFonts w:hint="eastAsia"/>
        </w:rPr>
        <w:t>594.</w:t>
      </w:r>
      <w:r>
        <w:t xml:space="preserve"> </w:t>
      </w:r>
      <w:r>
        <w:rPr>
          <w:rFonts w:hint="eastAsia"/>
        </w:rPr>
        <w:t>(d) Immunofluorescence detection of insulin, LPS</w:t>
      </w:r>
      <w:r>
        <w:rPr>
          <w:rFonts w:hint="eastAsia"/>
          <w:lang w:val="en-US" w:eastAsia="zh-CN"/>
        </w:rPr>
        <w:t>,</w:t>
      </w:r>
      <w:r>
        <w:rPr>
          <w:rFonts w:hint="eastAsia"/>
        </w:rPr>
        <w:t xml:space="preserve"> and Apoa1.</w:t>
      </w:r>
      <w:r>
        <w:t xml:space="preserve"> (Scale bar, 10 μm).</w:t>
      </w:r>
    </w:p>
    <w:p w14:paraId="1AD76493">
      <w:pPr>
        <w:rPr>
          <w:highlight w:val="yellow"/>
        </w:rPr>
      </w:pPr>
    </w:p>
    <w:p w14:paraId="543A0FB4">
      <w:pPr>
        <w:jc w:val="center"/>
        <w:rPr>
          <w:rFonts w:hint="eastAsia" w:eastAsia="Arial Unicode MS"/>
          <w:lang w:eastAsia="zh-CN"/>
        </w:rPr>
      </w:pPr>
      <w:r>
        <w:rPr>
          <w:rFonts w:hint="eastAsia" w:eastAsia="Arial Unicode MS"/>
          <w:lang w:eastAsia="zh-CN"/>
        </w:rPr>
        <w:drawing>
          <wp:inline distT="0" distB="0" distL="114300" distR="114300">
            <wp:extent cx="3148330" cy="1258570"/>
            <wp:effectExtent l="0" t="0" r="1270" b="11430"/>
            <wp:docPr id="9" name="图片 9" descr="Fig.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S8"/>
                    <pic:cNvPicPr>
                      <a:picLocks noChangeAspect="1"/>
                    </pic:cNvPicPr>
                  </pic:nvPicPr>
                  <pic:blipFill>
                    <a:blip r:embed="rId10"/>
                    <a:stretch>
                      <a:fillRect/>
                    </a:stretch>
                  </pic:blipFill>
                  <pic:spPr>
                    <a:xfrm>
                      <a:off x="0" y="0"/>
                      <a:ext cx="3148330" cy="1258570"/>
                    </a:xfrm>
                    <a:prstGeom prst="rect">
                      <a:avLst/>
                    </a:prstGeom>
                  </pic:spPr>
                </pic:pic>
              </a:graphicData>
            </a:graphic>
          </wp:inline>
        </w:drawing>
      </w:r>
    </w:p>
    <w:p w14:paraId="52793DFD">
      <w:pPr>
        <w:rPr>
          <w:sz w:val="18"/>
          <w:szCs w:val="18"/>
        </w:rPr>
      </w:pPr>
      <w:r>
        <w:rPr>
          <w:rFonts w:hint="eastAsia"/>
          <w:b/>
          <w:bCs/>
        </w:rPr>
        <w:t xml:space="preserve">Extended Data </w:t>
      </w:r>
      <w:r>
        <w:rPr>
          <w:b/>
          <w:bCs/>
        </w:rPr>
        <w:t>Fig.</w:t>
      </w:r>
      <w:r>
        <w:rPr>
          <w:rFonts w:hint="eastAsia"/>
          <w:b/>
          <w:bCs/>
        </w:rPr>
        <w:t xml:space="preserve"> </w:t>
      </w:r>
      <w:r>
        <w:rPr>
          <w:rFonts w:hint="eastAsia"/>
          <w:b/>
          <w:bCs/>
          <w:lang w:val="en-US" w:eastAsia="zh-CN"/>
        </w:rPr>
        <w:t>7</w:t>
      </w:r>
      <w:r>
        <w:rPr>
          <w:b/>
          <w:bCs/>
        </w:rPr>
        <w:t xml:space="preserve">. </w:t>
      </w:r>
      <w:r>
        <w:rPr>
          <w:rFonts w:hint="eastAsia"/>
          <w:b/>
          <w:bCs/>
        </w:rPr>
        <w:t xml:space="preserve">Function characterization of </w:t>
      </w:r>
      <w:r>
        <w:rPr>
          <w:b/>
          <w:bCs/>
        </w:rPr>
        <w:t xml:space="preserve">BLT-1. </w:t>
      </w:r>
      <w:r>
        <w:rPr>
          <w:rFonts w:hint="eastAsia"/>
        </w:rPr>
        <w:t>(a) Effects of BLT-1 on cell viability. Cells were treat</w:t>
      </w:r>
      <w:r>
        <w:rPr>
          <w:rFonts w:hint="eastAsia"/>
          <w:lang w:val="en-US" w:eastAsia="zh-CN"/>
        </w:rPr>
        <w:t xml:space="preserve">ed </w:t>
      </w:r>
      <w:r>
        <w:rPr>
          <w:rFonts w:hint="eastAsia"/>
        </w:rPr>
        <w:t xml:space="preserve">with different doses of BLT-1 for </w:t>
      </w:r>
      <w:r>
        <w:t>6 h</w:t>
      </w:r>
      <w:r>
        <w:rPr>
          <w:rFonts w:hint="eastAsia"/>
        </w:rPr>
        <w:t xml:space="preserve">. (b) Effects of BLT-1 on SR-BI expression. </w:t>
      </w:r>
      <w:r>
        <w:t>Data are presented as the mean ± s.d..</w:t>
      </w:r>
      <w:r>
        <w:rPr>
          <w:rFonts w:hint="eastAsia"/>
        </w:rPr>
        <w:t xml:space="preserve"> </w:t>
      </w:r>
    </w:p>
    <w:p w14:paraId="104BE556"/>
    <w:p w14:paraId="4AA9C03A">
      <w:r>
        <w:rPr>
          <w:rFonts w:hint="eastAsia"/>
        </w:rPr>
        <w:drawing>
          <wp:inline distT="0" distB="0" distL="114300" distR="114300">
            <wp:extent cx="6117590" cy="1018540"/>
            <wp:effectExtent l="0" t="0" r="3810" b="10160"/>
            <wp:docPr id="2" name="图片 2" descr="Fig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9"/>
                    <pic:cNvPicPr>
                      <a:picLocks noChangeAspect="1"/>
                    </pic:cNvPicPr>
                  </pic:nvPicPr>
                  <pic:blipFill>
                    <a:blip r:embed="rId11"/>
                    <a:stretch>
                      <a:fillRect/>
                    </a:stretch>
                  </pic:blipFill>
                  <pic:spPr>
                    <a:xfrm>
                      <a:off x="0" y="0"/>
                      <a:ext cx="6117590" cy="1018540"/>
                    </a:xfrm>
                    <a:prstGeom prst="rect">
                      <a:avLst/>
                    </a:prstGeom>
                  </pic:spPr>
                </pic:pic>
              </a:graphicData>
            </a:graphic>
          </wp:inline>
        </w:drawing>
      </w:r>
    </w:p>
    <w:p w14:paraId="6D403C72">
      <w:r>
        <w:rPr>
          <w:rFonts w:hint="eastAsia"/>
          <w:b/>
          <w:bCs/>
        </w:rPr>
        <w:t xml:space="preserve">Extended Data </w:t>
      </w:r>
      <w:r>
        <w:rPr>
          <w:b/>
          <w:bCs/>
        </w:rPr>
        <w:t>Fig.</w:t>
      </w:r>
      <w:r>
        <w:rPr>
          <w:rFonts w:hint="eastAsia"/>
          <w:b/>
          <w:bCs/>
        </w:rPr>
        <w:t xml:space="preserve"> </w:t>
      </w:r>
      <w:r>
        <w:rPr>
          <w:rFonts w:hint="eastAsia"/>
          <w:b/>
          <w:bCs/>
          <w:lang w:val="en-US" w:eastAsia="zh-CN"/>
        </w:rPr>
        <w:t>8</w:t>
      </w:r>
      <w:r>
        <w:rPr>
          <w:b/>
          <w:bCs/>
        </w:rPr>
        <w:t xml:space="preserve">. </w:t>
      </w:r>
      <w:r>
        <w:rPr>
          <w:rFonts w:hint="eastAsia"/>
          <w:b/>
          <w:bCs/>
        </w:rPr>
        <w:t>Evaluation</w:t>
      </w:r>
      <w:r>
        <w:rPr>
          <w:b/>
          <w:bCs/>
        </w:rPr>
        <w:t xml:space="preserve"> of </w:t>
      </w:r>
      <w:r>
        <w:rPr>
          <w:rFonts w:hint="eastAsia"/>
          <w:b/>
          <w:bCs/>
        </w:rPr>
        <w:t xml:space="preserve">the </w:t>
      </w:r>
      <w:r>
        <w:rPr>
          <w:b/>
          <w:bCs/>
        </w:rPr>
        <w:t>acute intestinal leakage model</w:t>
      </w:r>
      <w:r>
        <w:t xml:space="preserve">. </w:t>
      </w:r>
      <w:r>
        <w:rPr>
          <w:rFonts w:hint="eastAsia"/>
        </w:rPr>
        <w:t xml:space="preserve">(a) </w:t>
      </w:r>
      <w:r>
        <w:t xml:space="preserve">Evaluation of intestinal integrity </w:t>
      </w:r>
      <w:r>
        <w:rPr>
          <w:rFonts w:hint="eastAsia"/>
        </w:rPr>
        <w:t>with</w:t>
      </w:r>
      <w:r>
        <w:t xml:space="preserve"> FITC-dextran</w:t>
      </w:r>
      <w:r>
        <w:rPr>
          <w:rFonts w:hint="eastAsia"/>
        </w:rPr>
        <w:t xml:space="preserve"> </w:t>
      </w:r>
      <w:r>
        <w:t>following 7 consecutive days of 5% DSS administration. FITC-dextran (100 ng</w:t>
      </w:r>
      <w:r>
        <w:rPr>
          <w:rFonts w:hint="eastAsia"/>
          <w:lang w:val="en-US" w:eastAsia="zh-CN"/>
        </w:rPr>
        <w:t xml:space="preserve"> </w:t>
      </w:r>
      <w:r>
        <w:t>m</w:t>
      </w:r>
      <w:r>
        <w:rPr>
          <w:rFonts w:hint="eastAsia"/>
          <w:lang w:val="en-US" w:eastAsia="zh-CN"/>
        </w:rPr>
        <w:t>l</w:t>
      </w:r>
      <w:r>
        <w:rPr>
          <w:rFonts w:hint="eastAsia"/>
          <w:vertAlign w:val="superscript"/>
          <w:lang w:val="en-US" w:eastAsia="zh-CN"/>
        </w:rPr>
        <w:t>-1</w:t>
      </w:r>
      <w:r>
        <w:t xml:space="preserve">) was administered via </w:t>
      </w:r>
      <w:r>
        <w:rPr>
          <w:rFonts w:hint="eastAsia"/>
        </w:rPr>
        <w:t xml:space="preserve">oral </w:t>
      </w:r>
      <w:r>
        <w:t>gavage. Serum samples were collected from the tail vein 30 min later for fluorescence intensity measurement.</w:t>
      </w:r>
      <w:r>
        <w:rPr>
          <w:rFonts w:hint="eastAsia"/>
        </w:rPr>
        <w:t xml:space="preserve"> </w:t>
      </w:r>
      <w:r>
        <w:t>Data are presented as mean ±</w:t>
      </w:r>
      <w:r>
        <w:rPr>
          <w:rFonts w:hint="eastAsia"/>
        </w:rPr>
        <w:t xml:space="preserve"> </w:t>
      </w:r>
      <w:r>
        <w:t>s.d.</w:t>
      </w:r>
      <w:r>
        <w:rPr>
          <w:rFonts w:hint="eastAsia"/>
        </w:rPr>
        <w:t xml:space="preserve"> </w:t>
      </w:r>
      <w:r>
        <w:t xml:space="preserve">Statistical significance was determined by </w:t>
      </w:r>
      <w:r>
        <w:rPr>
          <w:rFonts w:hint="eastAsia"/>
        </w:rPr>
        <w:t>Student</w:t>
      </w:r>
      <w:r>
        <w:t>’</w:t>
      </w:r>
      <w:r>
        <w:rPr>
          <w:rFonts w:hint="eastAsia"/>
        </w:rPr>
        <w:t>s t-test</w:t>
      </w:r>
      <w:r>
        <w:t>. (</w:t>
      </w:r>
      <w:r>
        <w:rPr>
          <w:rFonts w:hint="eastAsia"/>
        </w:rPr>
        <w:t>b</w:t>
      </w:r>
      <w:r>
        <w:t>) Western blot analysis of ZO-1 and Occludin expression</w:t>
      </w:r>
      <w:r>
        <w:rPr>
          <w:rFonts w:hint="eastAsia"/>
        </w:rPr>
        <w:t xml:space="preserve"> in the colon</w:t>
      </w:r>
      <w:r>
        <w:t>.</w:t>
      </w:r>
      <w:r>
        <w:rPr>
          <w:rFonts w:hint="eastAsia"/>
        </w:rPr>
        <w:t xml:space="preserve"> (c)</w:t>
      </w:r>
      <w:r>
        <w:t xml:space="preserve"> H&amp;E staining of colon tissue sections.</w:t>
      </w:r>
    </w:p>
    <w:p w14:paraId="545BD746">
      <w:pPr>
        <w:rPr>
          <w:shd w:val="clear" w:color="auto" w:fill="auto"/>
        </w:rPr>
      </w:pPr>
    </w:p>
    <w:p w14:paraId="625E8DFE">
      <w:pPr>
        <w:jc w:val="center"/>
        <w:rPr>
          <w:shd w:val="clear" w:color="auto" w:fill="auto"/>
        </w:rPr>
      </w:pPr>
      <w:r>
        <w:rPr>
          <w:rFonts w:hint="eastAsia"/>
          <w:shd w:val="clear" w:color="auto" w:fill="auto"/>
        </w:rPr>
        <w:drawing>
          <wp:inline distT="0" distB="0" distL="114300" distR="114300">
            <wp:extent cx="6116320" cy="3170555"/>
            <wp:effectExtent l="0" t="0" r="5080" b="444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2"/>
                    <a:srcRect/>
                    <a:stretch>
                      <a:fillRect/>
                    </a:stretch>
                  </pic:blipFill>
                  <pic:spPr>
                    <a:xfrm>
                      <a:off x="0" y="0"/>
                      <a:ext cx="6116320" cy="3170555"/>
                    </a:xfrm>
                    <a:prstGeom prst="rect">
                      <a:avLst/>
                    </a:prstGeom>
                  </pic:spPr>
                </pic:pic>
              </a:graphicData>
            </a:graphic>
          </wp:inline>
        </w:drawing>
      </w:r>
    </w:p>
    <w:p w14:paraId="607A22E3">
      <w:r>
        <w:rPr>
          <w:rFonts w:hint="eastAsia"/>
          <w:b/>
          <w:bCs/>
        </w:rPr>
        <w:t xml:space="preserve">Extended Data </w:t>
      </w:r>
      <w:r>
        <w:rPr>
          <w:b/>
          <w:bCs/>
        </w:rPr>
        <w:t>Fig.</w:t>
      </w:r>
      <w:r>
        <w:rPr>
          <w:rFonts w:hint="eastAsia"/>
          <w:b/>
          <w:bCs/>
        </w:rPr>
        <w:t xml:space="preserve"> </w:t>
      </w:r>
      <w:r>
        <w:rPr>
          <w:rFonts w:hint="eastAsia"/>
          <w:b/>
          <w:bCs/>
          <w:lang w:val="en-US" w:eastAsia="zh-CN"/>
        </w:rPr>
        <w:t>9</w:t>
      </w:r>
      <w:r>
        <w:rPr>
          <w:rFonts w:hint="eastAsia"/>
          <w:b/>
          <w:bCs/>
        </w:rPr>
        <w:t>.</w:t>
      </w:r>
      <w:r>
        <w:t xml:space="preserve"> </w:t>
      </w:r>
      <w:r>
        <w:rPr>
          <w:rFonts w:hint="eastAsia"/>
          <w:b/>
          <w:bCs/>
        </w:rPr>
        <w:t>A</w:t>
      </w:r>
      <w:r>
        <w:rPr>
          <w:b/>
          <w:bCs/>
        </w:rPr>
        <w:t xml:space="preserve"> schematic diagram of the mechanism in this paper.</w:t>
      </w:r>
      <w:r>
        <w:rPr>
          <w:rFonts w:hint="eastAsia"/>
          <w:b/>
          <w:bCs/>
        </w:rPr>
        <w:t xml:space="preserve"> </w:t>
      </w:r>
      <w:r>
        <w:t xml:space="preserve">Physiologically, insulin engages its receptor to initiate canonical insulin signaling via receptor autophosphorylation. </w:t>
      </w:r>
      <w:r>
        <w:rPr>
          <w:rFonts w:hint="eastAsia"/>
        </w:rPr>
        <w:t>When LPS accumulates in circulation, it</w:t>
      </w:r>
      <w:r>
        <w:t xml:space="preserve"> captures </w:t>
      </w:r>
      <w:r>
        <w:rPr>
          <w:rFonts w:hint="eastAsia"/>
        </w:rPr>
        <w:t xml:space="preserve">free </w:t>
      </w:r>
      <w:r>
        <w:t>insulin through direct intermolecular binding. The formed insulin</w:t>
      </w:r>
      <w:r>
        <w:rPr>
          <w:rFonts w:hint="eastAsia"/>
          <w:lang w:val="en-US" w:eastAsia="zh-CN"/>
        </w:rPr>
        <w:t>-</w:t>
      </w:r>
      <w:r>
        <w:rPr>
          <w:rFonts w:hint="eastAsia"/>
        </w:rPr>
        <w:t>L</w:t>
      </w:r>
      <w:r>
        <w:t>PS assemblies incorporate into endogenous HDL, yielding remodeled insulin</w:t>
      </w:r>
      <w:r>
        <w:rPr>
          <w:rFonts w:hint="eastAsia"/>
          <w:lang w:val="en-US" w:eastAsia="zh-CN"/>
        </w:rPr>
        <w:t>-</w:t>
      </w:r>
      <w:r>
        <w:rPr>
          <w:rFonts w:hint="eastAsia"/>
        </w:rPr>
        <w:t>L</w:t>
      </w:r>
      <w:r>
        <w:t>PS hybrid HD</w:t>
      </w:r>
      <w:r>
        <w:rPr>
          <w:rFonts w:hint="eastAsia"/>
        </w:rPr>
        <w:t xml:space="preserve">L </w:t>
      </w:r>
      <w:r>
        <w:t>nanoparticles. These heterocomplexes drive hepatic-targeted insulin delivery and a distinct insulin clearance route.</w:t>
      </w:r>
    </w:p>
    <w:p w14:paraId="48994198"/>
    <w:p w14:paraId="3A7649F9">
      <w:pPr>
        <w:rPr>
          <w:shd w:val="clear" w:color="auto" w:fill="auto"/>
        </w:rPr>
      </w:pPr>
      <w:r>
        <w:rPr>
          <w:rFonts w:hint="eastAsia"/>
          <w:shd w:val="clear" w:color="auto" w:fill="auto"/>
        </w:rPr>
        <w:t xml:space="preserve">Extended Data </w:t>
      </w:r>
      <w:r>
        <w:rPr>
          <w:shd w:val="clear" w:color="auto" w:fill="auto"/>
        </w:rPr>
        <w:t>Table 1. The affinity data of surface plasmon resonance results</w:t>
      </w:r>
      <w:r>
        <w:rPr>
          <w:rFonts w:hint="eastAsia"/>
          <w:shd w:val="clear" w:color="auto" w:fill="auto"/>
        </w:rPr>
        <w:t xml:space="preserve"> </w:t>
      </w:r>
    </w:p>
    <w:tbl>
      <w:tblPr>
        <w:tblStyle w:val="8"/>
        <w:tblW w:w="5000" w:type="pct"/>
        <w:jc w:val="center"/>
        <w:tblLayout w:type="autofit"/>
        <w:tblCellMar>
          <w:top w:w="0" w:type="dxa"/>
          <w:left w:w="108" w:type="dxa"/>
          <w:bottom w:w="0" w:type="dxa"/>
          <w:right w:w="108" w:type="dxa"/>
        </w:tblCellMar>
      </w:tblPr>
      <w:tblGrid>
        <w:gridCol w:w="1904"/>
        <w:gridCol w:w="2523"/>
        <w:gridCol w:w="1305"/>
        <w:gridCol w:w="1299"/>
        <w:gridCol w:w="2607"/>
      </w:tblGrid>
      <w:tr w14:paraId="1779A046">
        <w:tblPrEx>
          <w:tblCellMar>
            <w:top w:w="0" w:type="dxa"/>
            <w:left w:w="108" w:type="dxa"/>
            <w:bottom w:w="0" w:type="dxa"/>
            <w:right w:w="108" w:type="dxa"/>
          </w:tblCellMar>
        </w:tblPrEx>
        <w:trPr>
          <w:trHeight w:val="283" w:hRule="atLeast"/>
          <w:jc w:val="center"/>
        </w:trPr>
        <w:tc>
          <w:tcPr>
            <w:tcW w:w="988" w:type="pct"/>
            <w:tcBorders>
              <w:top w:val="single" w:color="000000" w:sz="8" w:space="0"/>
              <w:left w:val="nil"/>
              <w:bottom w:val="single" w:color="000000" w:sz="8" w:space="0"/>
              <w:right w:val="nil"/>
            </w:tcBorders>
            <w:shd w:val="clear" w:color="auto" w:fill="D9D9D9"/>
          </w:tcPr>
          <w:p w14:paraId="6700A28E">
            <w:pPr>
              <w:rPr>
                <w:shd w:val="clear" w:color="auto" w:fill="auto"/>
              </w:rPr>
            </w:pPr>
            <w:r>
              <w:rPr>
                <w:shd w:val="clear" w:color="auto" w:fill="auto"/>
                <w:lang w:bidi="ar"/>
              </w:rPr>
              <w:t>Target</w:t>
            </w:r>
          </w:p>
        </w:tc>
        <w:tc>
          <w:tcPr>
            <w:tcW w:w="1309" w:type="pct"/>
            <w:tcBorders>
              <w:top w:val="single" w:color="000000" w:sz="8" w:space="0"/>
              <w:left w:val="nil"/>
              <w:bottom w:val="single" w:color="000000" w:sz="8" w:space="0"/>
              <w:right w:val="nil"/>
            </w:tcBorders>
            <w:shd w:val="clear" w:color="auto" w:fill="D9D9D9"/>
          </w:tcPr>
          <w:p w14:paraId="1E691E45">
            <w:pPr>
              <w:rPr>
                <w:shd w:val="clear" w:color="auto" w:fill="auto"/>
              </w:rPr>
            </w:pPr>
            <w:r>
              <w:rPr>
                <w:shd w:val="clear" w:color="auto" w:fill="auto"/>
                <w:lang w:bidi="ar"/>
              </w:rPr>
              <w:t>Analyte</w:t>
            </w:r>
          </w:p>
        </w:tc>
        <w:tc>
          <w:tcPr>
            <w:tcW w:w="677" w:type="pct"/>
            <w:tcBorders>
              <w:top w:val="single" w:color="000000" w:sz="8" w:space="0"/>
              <w:left w:val="nil"/>
              <w:bottom w:val="single" w:color="000000" w:sz="8" w:space="0"/>
              <w:right w:val="nil"/>
            </w:tcBorders>
            <w:shd w:val="clear" w:color="auto" w:fill="D9D9D9"/>
          </w:tcPr>
          <w:p w14:paraId="41BAFA22">
            <w:pPr>
              <w:rPr>
                <w:i/>
                <w:iCs/>
                <w:shd w:val="clear" w:color="auto" w:fill="auto"/>
              </w:rPr>
            </w:pPr>
            <w:r>
              <w:rPr>
                <w:i/>
                <w:iCs/>
                <w:shd w:val="clear" w:color="auto" w:fill="auto"/>
                <w:lang w:bidi="ar"/>
              </w:rPr>
              <w:t>K</w:t>
            </w:r>
            <w:r>
              <w:rPr>
                <w:shd w:val="clear" w:color="auto" w:fill="auto"/>
                <w:vertAlign w:val="subscript"/>
                <w:lang w:bidi="ar"/>
              </w:rPr>
              <w:t xml:space="preserve">a </w:t>
            </w:r>
            <w:r>
              <w:rPr>
                <w:shd w:val="clear" w:color="auto" w:fill="auto"/>
                <w:lang w:bidi="ar"/>
              </w:rPr>
              <w:t>(M</w:t>
            </w:r>
            <w:r>
              <w:rPr>
                <w:shd w:val="clear" w:color="auto" w:fill="auto"/>
                <w:vertAlign w:val="superscript"/>
                <w:lang w:bidi="ar"/>
              </w:rPr>
              <w:t>-1</w:t>
            </w:r>
            <w:r>
              <w:rPr>
                <w:shd w:val="clear" w:color="auto" w:fill="auto"/>
                <w:lang w:bidi="ar"/>
              </w:rPr>
              <w:t>S</w:t>
            </w:r>
            <w:r>
              <w:rPr>
                <w:shd w:val="clear" w:color="auto" w:fill="auto"/>
                <w:vertAlign w:val="superscript"/>
                <w:lang w:bidi="ar"/>
              </w:rPr>
              <w:t>-1</w:t>
            </w:r>
            <w:r>
              <w:rPr>
                <w:shd w:val="clear" w:color="auto" w:fill="auto"/>
                <w:lang w:bidi="ar"/>
              </w:rPr>
              <w:t>)</w:t>
            </w:r>
          </w:p>
        </w:tc>
        <w:tc>
          <w:tcPr>
            <w:tcW w:w="674" w:type="pct"/>
            <w:tcBorders>
              <w:top w:val="single" w:color="000000" w:sz="8" w:space="0"/>
              <w:left w:val="nil"/>
              <w:bottom w:val="single" w:color="000000" w:sz="8" w:space="0"/>
              <w:right w:val="nil"/>
            </w:tcBorders>
            <w:shd w:val="clear" w:color="auto" w:fill="D9D9D9"/>
          </w:tcPr>
          <w:p w14:paraId="3D1AC59D">
            <w:pPr>
              <w:rPr>
                <w:i/>
                <w:iCs/>
                <w:shd w:val="clear" w:color="auto" w:fill="auto"/>
              </w:rPr>
            </w:pPr>
            <w:r>
              <w:rPr>
                <w:i/>
                <w:iCs/>
                <w:shd w:val="clear" w:color="auto" w:fill="auto"/>
                <w:lang w:bidi="ar"/>
              </w:rPr>
              <w:t>K</w:t>
            </w:r>
            <w:r>
              <w:rPr>
                <w:shd w:val="clear" w:color="auto" w:fill="auto"/>
                <w:vertAlign w:val="subscript"/>
                <w:lang w:bidi="ar"/>
              </w:rPr>
              <w:t xml:space="preserve">d </w:t>
            </w:r>
            <w:r>
              <w:rPr>
                <w:shd w:val="clear" w:color="auto" w:fill="auto"/>
                <w:lang w:bidi="ar"/>
              </w:rPr>
              <w:t>(S</w:t>
            </w:r>
            <w:r>
              <w:rPr>
                <w:shd w:val="clear" w:color="auto" w:fill="auto"/>
                <w:vertAlign w:val="superscript"/>
                <w:lang w:bidi="ar"/>
              </w:rPr>
              <w:t>-1</w:t>
            </w:r>
            <w:r>
              <w:rPr>
                <w:shd w:val="clear" w:color="auto" w:fill="auto"/>
                <w:lang w:bidi="ar"/>
              </w:rPr>
              <w:t>)</w:t>
            </w:r>
          </w:p>
        </w:tc>
        <w:tc>
          <w:tcPr>
            <w:tcW w:w="1352" w:type="pct"/>
            <w:tcBorders>
              <w:top w:val="single" w:color="000000" w:sz="8" w:space="0"/>
              <w:left w:val="nil"/>
              <w:bottom w:val="single" w:color="000000" w:sz="8" w:space="0"/>
              <w:right w:val="nil"/>
            </w:tcBorders>
            <w:shd w:val="clear" w:color="auto" w:fill="D9D9D9"/>
          </w:tcPr>
          <w:p w14:paraId="471BFB04">
            <w:pPr>
              <w:rPr>
                <w:i/>
                <w:iCs/>
                <w:shd w:val="clear" w:color="auto" w:fill="auto"/>
              </w:rPr>
            </w:pPr>
            <w:r>
              <w:rPr>
                <w:i/>
                <w:iCs/>
                <w:shd w:val="clear" w:color="auto" w:fill="auto"/>
                <w:lang w:bidi="ar"/>
              </w:rPr>
              <w:t>K</w:t>
            </w:r>
            <w:r>
              <w:rPr>
                <w:shd w:val="clear" w:color="auto" w:fill="auto"/>
                <w:vertAlign w:val="subscript"/>
                <w:lang w:bidi="ar"/>
              </w:rPr>
              <w:t xml:space="preserve">D </w:t>
            </w:r>
            <w:r>
              <w:rPr>
                <w:shd w:val="clear" w:color="auto" w:fill="auto"/>
                <w:lang w:bidi="ar"/>
              </w:rPr>
              <w:t>(M)</w:t>
            </w:r>
          </w:p>
        </w:tc>
      </w:tr>
      <w:tr w14:paraId="529DF74A">
        <w:tblPrEx>
          <w:tblCellMar>
            <w:top w:w="0" w:type="dxa"/>
            <w:left w:w="108" w:type="dxa"/>
            <w:bottom w:w="0" w:type="dxa"/>
            <w:right w:w="108" w:type="dxa"/>
          </w:tblCellMar>
        </w:tblPrEx>
        <w:trPr>
          <w:trHeight w:val="283" w:hRule="atLeast"/>
          <w:jc w:val="center"/>
        </w:trPr>
        <w:tc>
          <w:tcPr>
            <w:tcW w:w="988" w:type="pct"/>
            <w:tcBorders>
              <w:top w:val="single" w:color="000000" w:sz="8" w:space="0"/>
              <w:left w:val="nil"/>
              <w:bottom w:val="nil"/>
              <w:right w:val="nil"/>
            </w:tcBorders>
          </w:tcPr>
          <w:p w14:paraId="30064C69">
            <w:pPr>
              <w:rPr>
                <w:shd w:val="clear" w:color="auto" w:fill="auto"/>
              </w:rPr>
            </w:pPr>
            <w:r>
              <w:rPr>
                <w:shd w:val="clear" w:color="auto" w:fill="auto"/>
                <w:lang w:bidi="ar"/>
              </w:rPr>
              <w:t>Biotin-EB LPS</w:t>
            </w:r>
          </w:p>
        </w:tc>
        <w:tc>
          <w:tcPr>
            <w:tcW w:w="1309" w:type="pct"/>
            <w:tcBorders>
              <w:top w:val="single" w:color="000000" w:sz="8" w:space="0"/>
              <w:left w:val="nil"/>
              <w:bottom w:val="nil"/>
              <w:right w:val="nil"/>
            </w:tcBorders>
          </w:tcPr>
          <w:p w14:paraId="7CAE2DB6">
            <w:pPr>
              <w:rPr>
                <w:shd w:val="clear" w:color="auto" w:fill="auto"/>
              </w:rPr>
            </w:pPr>
            <w:r>
              <w:rPr>
                <w:shd w:val="clear" w:color="auto" w:fill="auto"/>
                <w:lang w:bidi="ar"/>
              </w:rPr>
              <w:t>insulin</w:t>
            </w:r>
          </w:p>
        </w:tc>
        <w:tc>
          <w:tcPr>
            <w:tcW w:w="677" w:type="pct"/>
            <w:tcBorders>
              <w:top w:val="single" w:color="000000" w:sz="8" w:space="0"/>
              <w:left w:val="nil"/>
              <w:bottom w:val="nil"/>
              <w:right w:val="nil"/>
            </w:tcBorders>
          </w:tcPr>
          <w:p w14:paraId="411C8997">
            <w:pPr>
              <w:rPr>
                <w:shd w:val="clear" w:color="auto" w:fill="auto"/>
              </w:rPr>
            </w:pPr>
            <w:r>
              <w:rPr>
                <w:shd w:val="clear" w:color="auto" w:fill="auto"/>
                <w:lang w:bidi="ar"/>
              </w:rPr>
              <w:t>3.61×10</w:t>
            </w:r>
            <w:r>
              <w:rPr>
                <w:shd w:val="clear" w:color="auto" w:fill="auto"/>
                <w:vertAlign w:val="superscript"/>
                <w:lang w:bidi="ar"/>
              </w:rPr>
              <w:t>3</w:t>
            </w:r>
          </w:p>
        </w:tc>
        <w:tc>
          <w:tcPr>
            <w:tcW w:w="674" w:type="pct"/>
            <w:tcBorders>
              <w:top w:val="single" w:color="000000" w:sz="8" w:space="0"/>
              <w:left w:val="nil"/>
              <w:bottom w:val="nil"/>
              <w:right w:val="nil"/>
            </w:tcBorders>
          </w:tcPr>
          <w:p w14:paraId="7ED74409">
            <w:pPr>
              <w:rPr>
                <w:shd w:val="clear" w:color="auto" w:fill="auto"/>
              </w:rPr>
            </w:pPr>
            <w:r>
              <w:rPr>
                <w:shd w:val="clear" w:color="auto" w:fill="auto"/>
                <w:lang w:bidi="ar"/>
              </w:rPr>
              <w:t>5.57×10</w:t>
            </w:r>
            <w:r>
              <w:rPr>
                <w:shd w:val="clear" w:color="auto" w:fill="auto"/>
                <w:vertAlign w:val="superscript"/>
                <w:lang w:bidi="ar"/>
              </w:rPr>
              <w:t>-3</w:t>
            </w:r>
          </w:p>
        </w:tc>
        <w:tc>
          <w:tcPr>
            <w:tcW w:w="1352" w:type="pct"/>
            <w:tcBorders>
              <w:top w:val="single" w:color="000000" w:sz="8" w:space="0"/>
              <w:left w:val="nil"/>
              <w:bottom w:val="nil"/>
              <w:right w:val="nil"/>
            </w:tcBorders>
          </w:tcPr>
          <w:p w14:paraId="235A19D6">
            <w:pPr>
              <w:rPr>
                <w:shd w:val="clear" w:color="auto" w:fill="auto"/>
              </w:rPr>
            </w:pPr>
            <w:r>
              <w:rPr>
                <w:shd w:val="clear" w:color="auto" w:fill="auto"/>
                <w:lang w:bidi="ar"/>
              </w:rPr>
              <w:t>1.54×10</w:t>
            </w:r>
            <w:r>
              <w:rPr>
                <w:shd w:val="clear" w:color="auto" w:fill="auto"/>
                <w:vertAlign w:val="superscript"/>
                <w:lang w:bidi="ar"/>
              </w:rPr>
              <w:t>-6</w:t>
            </w:r>
          </w:p>
        </w:tc>
      </w:tr>
      <w:tr w14:paraId="091613A6">
        <w:tblPrEx>
          <w:tblCellMar>
            <w:top w:w="0" w:type="dxa"/>
            <w:left w:w="108" w:type="dxa"/>
            <w:bottom w:w="0" w:type="dxa"/>
            <w:right w:w="108" w:type="dxa"/>
          </w:tblCellMar>
        </w:tblPrEx>
        <w:trPr>
          <w:trHeight w:val="283" w:hRule="atLeast"/>
          <w:jc w:val="center"/>
        </w:trPr>
        <w:tc>
          <w:tcPr>
            <w:tcW w:w="988" w:type="pct"/>
            <w:tcBorders>
              <w:top w:val="nil"/>
              <w:left w:val="nil"/>
              <w:bottom w:val="nil"/>
              <w:right w:val="nil"/>
            </w:tcBorders>
          </w:tcPr>
          <w:p w14:paraId="1124B5D7">
            <w:pPr>
              <w:rPr>
                <w:shd w:val="clear" w:color="auto" w:fill="auto"/>
                <w:lang w:bidi="ar"/>
              </w:rPr>
            </w:pPr>
            <w:r>
              <w:rPr>
                <w:rFonts w:eastAsia="宋体" w:cs="Times New Roman"/>
                <w:kern w:val="0"/>
                <w:shd w:val="clear" w:color="auto" w:fill="auto"/>
                <w:lang w:bidi="ar"/>
              </w:rPr>
              <w:t>insulin</w:t>
            </w:r>
          </w:p>
        </w:tc>
        <w:tc>
          <w:tcPr>
            <w:tcW w:w="1309" w:type="pct"/>
            <w:tcBorders>
              <w:top w:val="nil"/>
              <w:left w:val="nil"/>
              <w:bottom w:val="nil"/>
              <w:right w:val="nil"/>
            </w:tcBorders>
          </w:tcPr>
          <w:p w14:paraId="4860B86B">
            <w:pPr>
              <w:rPr>
                <w:shd w:val="clear" w:color="auto" w:fill="auto"/>
                <w:lang w:bidi="ar"/>
              </w:rPr>
            </w:pPr>
            <w:r>
              <w:rPr>
                <w:rFonts w:eastAsia="宋体" w:cs="Times New Roman"/>
                <w:kern w:val="0"/>
                <w:shd w:val="clear" w:color="auto" w:fill="auto"/>
                <w:lang w:bidi="ar"/>
              </w:rPr>
              <w:t>LPS</w:t>
            </w:r>
          </w:p>
        </w:tc>
        <w:tc>
          <w:tcPr>
            <w:tcW w:w="677" w:type="pct"/>
            <w:tcBorders>
              <w:top w:val="nil"/>
              <w:left w:val="nil"/>
              <w:bottom w:val="nil"/>
              <w:right w:val="nil"/>
            </w:tcBorders>
          </w:tcPr>
          <w:p w14:paraId="418FCD5E">
            <w:pPr>
              <w:rPr>
                <w:shd w:val="clear" w:color="auto" w:fill="auto"/>
                <w:lang w:bidi="ar"/>
              </w:rPr>
            </w:pPr>
            <w:r>
              <w:rPr>
                <w:rFonts w:eastAsia="宋体" w:cs="Times New Roman"/>
                <w:shd w:val="clear" w:color="auto" w:fill="auto"/>
                <w:lang w:bidi="ar"/>
              </w:rPr>
              <w:t>1.39×10</w:t>
            </w:r>
            <w:r>
              <w:rPr>
                <w:rFonts w:eastAsia="宋体" w:cs="Times New Roman"/>
                <w:shd w:val="clear" w:color="auto" w:fill="auto"/>
                <w:vertAlign w:val="superscript"/>
                <w:lang w:bidi="ar"/>
              </w:rPr>
              <w:t>3</w:t>
            </w:r>
          </w:p>
        </w:tc>
        <w:tc>
          <w:tcPr>
            <w:tcW w:w="674" w:type="pct"/>
            <w:tcBorders>
              <w:top w:val="nil"/>
              <w:left w:val="nil"/>
              <w:bottom w:val="nil"/>
              <w:right w:val="nil"/>
            </w:tcBorders>
          </w:tcPr>
          <w:p w14:paraId="44C66996">
            <w:pPr>
              <w:rPr>
                <w:shd w:val="clear" w:color="auto" w:fill="auto"/>
                <w:lang w:bidi="ar"/>
              </w:rPr>
            </w:pPr>
            <w:r>
              <w:rPr>
                <w:rFonts w:eastAsia="宋体" w:cs="Times New Roman"/>
                <w:shd w:val="clear" w:color="auto" w:fill="auto"/>
                <w:lang w:bidi="ar"/>
              </w:rPr>
              <w:t>2.36×10</w:t>
            </w:r>
            <w:r>
              <w:rPr>
                <w:rFonts w:eastAsia="宋体" w:cs="Times New Roman"/>
                <w:shd w:val="clear" w:color="auto" w:fill="auto"/>
                <w:vertAlign w:val="superscript"/>
                <w:lang w:bidi="ar"/>
              </w:rPr>
              <w:t>-3</w:t>
            </w:r>
          </w:p>
        </w:tc>
        <w:tc>
          <w:tcPr>
            <w:tcW w:w="1352" w:type="pct"/>
            <w:tcBorders>
              <w:top w:val="nil"/>
              <w:left w:val="nil"/>
              <w:bottom w:val="nil"/>
              <w:right w:val="nil"/>
            </w:tcBorders>
          </w:tcPr>
          <w:p w14:paraId="0ACD828D">
            <w:pPr>
              <w:rPr>
                <w:shd w:val="clear" w:color="auto" w:fill="auto"/>
                <w:lang w:bidi="ar"/>
              </w:rPr>
            </w:pPr>
            <w:r>
              <w:rPr>
                <w:rFonts w:eastAsia="宋体" w:cs="Times New Roman"/>
                <w:shd w:val="clear" w:color="auto" w:fill="auto"/>
                <w:lang w:bidi="ar"/>
              </w:rPr>
              <w:t>1.70×10</w:t>
            </w:r>
            <w:r>
              <w:rPr>
                <w:rFonts w:eastAsia="宋体" w:cs="Times New Roman"/>
                <w:shd w:val="clear" w:color="auto" w:fill="auto"/>
                <w:vertAlign w:val="superscript"/>
                <w:lang w:bidi="ar"/>
              </w:rPr>
              <w:t>-6</w:t>
            </w:r>
          </w:p>
        </w:tc>
      </w:tr>
      <w:tr w14:paraId="7D4471EB">
        <w:tblPrEx>
          <w:tblCellMar>
            <w:top w:w="0" w:type="dxa"/>
            <w:left w:w="108" w:type="dxa"/>
            <w:bottom w:w="0" w:type="dxa"/>
            <w:right w:w="108" w:type="dxa"/>
          </w:tblCellMar>
        </w:tblPrEx>
        <w:trPr>
          <w:trHeight w:val="283" w:hRule="atLeast"/>
          <w:jc w:val="center"/>
        </w:trPr>
        <w:tc>
          <w:tcPr>
            <w:tcW w:w="988" w:type="pct"/>
            <w:tcBorders>
              <w:top w:val="nil"/>
              <w:left w:val="nil"/>
              <w:bottom w:val="nil"/>
              <w:right w:val="nil"/>
            </w:tcBorders>
          </w:tcPr>
          <w:p w14:paraId="2EFC722A">
            <w:pPr>
              <w:rPr>
                <w:shd w:val="clear" w:color="auto" w:fill="auto"/>
              </w:rPr>
            </w:pPr>
            <w:r>
              <w:rPr>
                <w:shd w:val="clear" w:color="auto" w:fill="auto"/>
                <w:lang w:bidi="ar"/>
              </w:rPr>
              <w:t>Biotin-EB LPS</w:t>
            </w:r>
          </w:p>
        </w:tc>
        <w:tc>
          <w:tcPr>
            <w:tcW w:w="1309" w:type="pct"/>
            <w:tcBorders>
              <w:top w:val="nil"/>
              <w:left w:val="nil"/>
              <w:bottom w:val="nil"/>
              <w:right w:val="nil"/>
            </w:tcBorders>
          </w:tcPr>
          <w:p w14:paraId="25B48B34">
            <w:pPr>
              <w:rPr>
                <w:shd w:val="clear" w:color="auto" w:fill="auto"/>
              </w:rPr>
            </w:pPr>
            <w:r>
              <w:rPr>
                <w:shd w:val="clear" w:color="auto" w:fill="auto"/>
                <w:lang w:bidi="ar"/>
              </w:rPr>
              <w:t>insulin-Triton X-100</w:t>
            </w:r>
          </w:p>
        </w:tc>
        <w:tc>
          <w:tcPr>
            <w:tcW w:w="677" w:type="pct"/>
            <w:tcBorders>
              <w:top w:val="nil"/>
              <w:left w:val="nil"/>
              <w:bottom w:val="nil"/>
              <w:right w:val="nil"/>
            </w:tcBorders>
          </w:tcPr>
          <w:p w14:paraId="1A4D0A7B">
            <w:pPr>
              <w:rPr>
                <w:shd w:val="clear" w:color="auto" w:fill="auto"/>
              </w:rPr>
            </w:pPr>
            <w:r>
              <w:rPr>
                <w:shd w:val="clear" w:color="auto" w:fill="auto"/>
                <w:lang w:bidi="ar"/>
              </w:rPr>
              <w:t>3.87×10</w:t>
            </w:r>
            <w:r>
              <w:rPr>
                <w:shd w:val="clear" w:color="auto" w:fill="auto"/>
                <w:vertAlign w:val="superscript"/>
                <w:lang w:bidi="ar"/>
              </w:rPr>
              <w:t>1</w:t>
            </w:r>
          </w:p>
        </w:tc>
        <w:tc>
          <w:tcPr>
            <w:tcW w:w="674" w:type="pct"/>
            <w:tcBorders>
              <w:top w:val="nil"/>
              <w:left w:val="nil"/>
              <w:bottom w:val="nil"/>
              <w:right w:val="nil"/>
            </w:tcBorders>
          </w:tcPr>
          <w:p w14:paraId="1897DA31">
            <w:pPr>
              <w:rPr>
                <w:shd w:val="clear" w:color="auto" w:fill="auto"/>
              </w:rPr>
            </w:pPr>
            <w:r>
              <w:rPr>
                <w:shd w:val="clear" w:color="auto" w:fill="auto"/>
                <w:lang w:bidi="ar"/>
              </w:rPr>
              <w:t>4.48×10</w:t>
            </w:r>
            <w:r>
              <w:rPr>
                <w:shd w:val="clear" w:color="auto" w:fill="auto"/>
                <w:vertAlign w:val="superscript"/>
                <w:lang w:bidi="ar"/>
              </w:rPr>
              <w:t>-3</w:t>
            </w:r>
          </w:p>
        </w:tc>
        <w:tc>
          <w:tcPr>
            <w:tcW w:w="1352" w:type="pct"/>
            <w:tcBorders>
              <w:top w:val="nil"/>
              <w:left w:val="nil"/>
              <w:bottom w:val="nil"/>
              <w:right w:val="nil"/>
            </w:tcBorders>
          </w:tcPr>
          <w:p w14:paraId="149A448C">
            <w:pPr>
              <w:rPr>
                <w:shd w:val="clear" w:color="auto" w:fill="auto"/>
              </w:rPr>
            </w:pPr>
            <w:r>
              <w:rPr>
                <w:shd w:val="clear" w:color="auto" w:fill="auto"/>
                <w:lang w:bidi="ar"/>
              </w:rPr>
              <w:t>1.16×10</w:t>
            </w:r>
            <w:r>
              <w:rPr>
                <w:shd w:val="clear" w:color="auto" w:fill="auto"/>
                <w:vertAlign w:val="superscript"/>
                <w:lang w:bidi="ar"/>
              </w:rPr>
              <w:t>-4</w:t>
            </w:r>
          </w:p>
        </w:tc>
      </w:tr>
      <w:tr w14:paraId="24353162">
        <w:tblPrEx>
          <w:tblCellMar>
            <w:top w:w="0" w:type="dxa"/>
            <w:left w:w="108" w:type="dxa"/>
            <w:bottom w:w="0" w:type="dxa"/>
            <w:right w:w="108" w:type="dxa"/>
          </w:tblCellMar>
        </w:tblPrEx>
        <w:trPr>
          <w:trHeight w:val="283" w:hRule="atLeast"/>
          <w:jc w:val="center"/>
        </w:trPr>
        <w:tc>
          <w:tcPr>
            <w:tcW w:w="988" w:type="pct"/>
            <w:tcBorders>
              <w:top w:val="nil"/>
              <w:left w:val="nil"/>
              <w:bottom w:val="nil"/>
              <w:right w:val="nil"/>
            </w:tcBorders>
          </w:tcPr>
          <w:p w14:paraId="45D33404">
            <w:pPr>
              <w:rPr>
                <w:shd w:val="clear" w:color="auto" w:fill="auto"/>
              </w:rPr>
            </w:pPr>
            <w:r>
              <w:rPr>
                <w:shd w:val="clear" w:color="auto" w:fill="auto"/>
                <w:lang w:bidi="ar"/>
              </w:rPr>
              <w:t>Biotin-EB LPS</w:t>
            </w:r>
          </w:p>
        </w:tc>
        <w:tc>
          <w:tcPr>
            <w:tcW w:w="1309" w:type="pct"/>
            <w:tcBorders>
              <w:top w:val="nil"/>
              <w:left w:val="nil"/>
              <w:bottom w:val="nil"/>
              <w:right w:val="nil"/>
            </w:tcBorders>
          </w:tcPr>
          <w:p w14:paraId="527F49CE">
            <w:pPr>
              <w:rPr>
                <w:shd w:val="clear" w:color="auto" w:fill="auto"/>
              </w:rPr>
            </w:pPr>
            <w:r>
              <w:rPr>
                <w:shd w:val="clear" w:color="auto" w:fill="auto"/>
                <w:lang w:bidi="ar"/>
              </w:rPr>
              <w:t>insulin-EDTA</w:t>
            </w:r>
          </w:p>
        </w:tc>
        <w:tc>
          <w:tcPr>
            <w:tcW w:w="677" w:type="pct"/>
            <w:tcBorders>
              <w:top w:val="nil"/>
              <w:left w:val="nil"/>
              <w:bottom w:val="nil"/>
              <w:right w:val="nil"/>
            </w:tcBorders>
          </w:tcPr>
          <w:p w14:paraId="783F4132">
            <w:pPr>
              <w:rPr>
                <w:shd w:val="clear" w:color="auto" w:fill="auto"/>
              </w:rPr>
            </w:pPr>
            <w:r>
              <w:rPr>
                <w:shd w:val="clear" w:color="auto" w:fill="auto"/>
                <w:lang w:bidi="ar"/>
              </w:rPr>
              <w:t>2.89×10</w:t>
            </w:r>
            <w:r>
              <w:rPr>
                <w:shd w:val="clear" w:color="auto" w:fill="auto"/>
                <w:vertAlign w:val="superscript"/>
                <w:lang w:bidi="ar"/>
              </w:rPr>
              <w:t>4</w:t>
            </w:r>
          </w:p>
        </w:tc>
        <w:tc>
          <w:tcPr>
            <w:tcW w:w="674" w:type="pct"/>
            <w:tcBorders>
              <w:top w:val="nil"/>
              <w:left w:val="nil"/>
              <w:bottom w:val="nil"/>
              <w:right w:val="nil"/>
            </w:tcBorders>
          </w:tcPr>
          <w:p w14:paraId="2DB50171">
            <w:pPr>
              <w:rPr>
                <w:shd w:val="clear" w:color="auto" w:fill="auto"/>
              </w:rPr>
            </w:pPr>
            <w:r>
              <w:rPr>
                <w:shd w:val="clear" w:color="auto" w:fill="auto"/>
                <w:lang w:bidi="ar"/>
              </w:rPr>
              <w:t>4.95×10</w:t>
            </w:r>
            <w:r>
              <w:rPr>
                <w:shd w:val="clear" w:color="auto" w:fill="auto"/>
                <w:vertAlign w:val="superscript"/>
                <w:lang w:bidi="ar"/>
              </w:rPr>
              <w:t>-3</w:t>
            </w:r>
          </w:p>
        </w:tc>
        <w:tc>
          <w:tcPr>
            <w:tcW w:w="1352" w:type="pct"/>
            <w:tcBorders>
              <w:top w:val="nil"/>
              <w:left w:val="nil"/>
              <w:bottom w:val="nil"/>
              <w:right w:val="nil"/>
            </w:tcBorders>
          </w:tcPr>
          <w:p w14:paraId="140523A5">
            <w:pPr>
              <w:rPr>
                <w:shd w:val="clear" w:color="auto" w:fill="auto"/>
              </w:rPr>
            </w:pPr>
            <w:r>
              <w:rPr>
                <w:shd w:val="clear" w:color="auto" w:fill="auto"/>
                <w:lang w:bidi="ar"/>
              </w:rPr>
              <w:t>1.71×10</w:t>
            </w:r>
            <w:r>
              <w:rPr>
                <w:shd w:val="clear" w:color="auto" w:fill="auto"/>
                <w:vertAlign w:val="superscript"/>
                <w:lang w:bidi="ar"/>
              </w:rPr>
              <w:t>-7</w:t>
            </w:r>
          </w:p>
        </w:tc>
      </w:tr>
      <w:tr w14:paraId="3F37616B">
        <w:tblPrEx>
          <w:tblCellMar>
            <w:top w:w="0" w:type="dxa"/>
            <w:left w:w="108" w:type="dxa"/>
            <w:bottom w:w="0" w:type="dxa"/>
            <w:right w:w="108" w:type="dxa"/>
          </w:tblCellMar>
        </w:tblPrEx>
        <w:trPr>
          <w:trHeight w:val="283" w:hRule="atLeast"/>
          <w:jc w:val="center"/>
        </w:trPr>
        <w:tc>
          <w:tcPr>
            <w:tcW w:w="988" w:type="pct"/>
            <w:tcBorders>
              <w:top w:val="nil"/>
              <w:left w:val="nil"/>
              <w:bottom w:val="nil"/>
              <w:right w:val="nil"/>
            </w:tcBorders>
          </w:tcPr>
          <w:p w14:paraId="27B4382C">
            <w:pPr>
              <w:rPr>
                <w:shd w:val="clear" w:color="auto" w:fill="auto"/>
              </w:rPr>
            </w:pPr>
            <w:r>
              <w:rPr>
                <w:shd w:val="clear" w:color="auto" w:fill="auto"/>
                <w:lang w:bidi="ar"/>
              </w:rPr>
              <w:t>Biotin-EB LPS</w:t>
            </w:r>
          </w:p>
        </w:tc>
        <w:tc>
          <w:tcPr>
            <w:tcW w:w="1309" w:type="pct"/>
            <w:tcBorders>
              <w:top w:val="nil"/>
              <w:left w:val="nil"/>
              <w:bottom w:val="nil"/>
              <w:right w:val="nil"/>
            </w:tcBorders>
          </w:tcPr>
          <w:p w14:paraId="47DBB2F8">
            <w:pPr>
              <w:rPr>
                <w:shd w:val="clear" w:color="auto" w:fill="auto"/>
              </w:rPr>
            </w:pPr>
            <w:r>
              <w:rPr>
                <w:shd w:val="clear" w:color="auto" w:fill="auto"/>
                <w:lang w:bidi="ar"/>
              </w:rPr>
              <w:t>insulin-Mg</w:t>
            </w:r>
            <w:r>
              <w:rPr>
                <w:shd w:val="clear" w:color="auto" w:fill="auto"/>
                <w:vertAlign w:val="superscript"/>
                <w:lang w:bidi="ar"/>
              </w:rPr>
              <w:t>2+</w:t>
            </w:r>
          </w:p>
        </w:tc>
        <w:tc>
          <w:tcPr>
            <w:tcW w:w="677" w:type="pct"/>
            <w:tcBorders>
              <w:top w:val="nil"/>
              <w:left w:val="nil"/>
              <w:bottom w:val="nil"/>
              <w:right w:val="nil"/>
            </w:tcBorders>
          </w:tcPr>
          <w:p w14:paraId="526DBCC5">
            <w:pPr>
              <w:rPr>
                <w:shd w:val="clear" w:color="auto" w:fill="auto"/>
              </w:rPr>
            </w:pPr>
            <w:r>
              <w:rPr>
                <w:shd w:val="clear" w:color="auto" w:fill="auto"/>
                <w:lang w:bidi="ar"/>
              </w:rPr>
              <w:t>5.09×10</w:t>
            </w:r>
            <w:r>
              <w:rPr>
                <w:shd w:val="clear" w:color="auto" w:fill="auto"/>
                <w:vertAlign w:val="superscript"/>
                <w:lang w:bidi="ar"/>
              </w:rPr>
              <w:t>4</w:t>
            </w:r>
          </w:p>
        </w:tc>
        <w:tc>
          <w:tcPr>
            <w:tcW w:w="674" w:type="pct"/>
            <w:tcBorders>
              <w:top w:val="nil"/>
              <w:left w:val="nil"/>
              <w:bottom w:val="nil"/>
              <w:right w:val="nil"/>
            </w:tcBorders>
          </w:tcPr>
          <w:p w14:paraId="56EFA1E3">
            <w:pPr>
              <w:rPr>
                <w:shd w:val="clear" w:color="auto" w:fill="auto"/>
              </w:rPr>
            </w:pPr>
            <w:r>
              <w:rPr>
                <w:shd w:val="clear" w:color="auto" w:fill="auto"/>
                <w:lang w:bidi="ar"/>
              </w:rPr>
              <w:t>5.17×10</w:t>
            </w:r>
            <w:r>
              <w:rPr>
                <w:shd w:val="clear" w:color="auto" w:fill="auto"/>
                <w:vertAlign w:val="superscript"/>
                <w:lang w:bidi="ar"/>
              </w:rPr>
              <w:t>-3</w:t>
            </w:r>
          </w:p>
        </w:tc>
        <w:tc>
          <w:tcPr>
            <w:tcW w:w="1352" w:type="pct"/>
            <w:tcBorders>
              <w:top w:val="nil"/>
              <w:left w:val="nil"/>
              <w:bottom w:val="nil"/>
              <w:right w:val="nil"/>
            </w:tcBorders>
          </w:tcPr>
          <w:p w14:paraId="422276E1">
            <w:pPr>
              <w:rPr>
                <w:shd w:val="clear" w:color="auto" w:fill="auto"/>
              </w:rPr>
            </w:pPr>
            <w:r>
              <w:rPr>
                <w:shd w:val="clear" w:color="auto" w:fill="auto"/>
                <w:lang w:bidi="ar"/>
              </w:rPr>
              <w:t>1.02×10</w:t>
            </w:r>
            <w:r>
              <w:rPr>
                <w:shd w:val="clear" w:color="auto" w:fill="auto"/>
                <w:vertAlign w:val="superscript"/>
                <w:lang w:bidi="ar"/>
              </w:rPr>
              <w:t>-7</w:t>
            </w:r>
          </w:p>
        </w:tc>
      </w:tr>
      <w:tr w14:paraId="6C775081">
        <w:tblPrEx>
          <w:tblCellMar>
            <w:top w:w="0" w:type="dxa"/>
            <w:left w:w="108" w:type="dxa"/>
            <w:bottom w:w="0" w:type="dxa"/>
            <w:right w:w="108" w:type="dxa"/>
          </w:tblCellMar>
        </w:tblPrEx>
        <w:trPr>
          <w:trHeight w:val="283" w:hRule="atLeast"/>
          <w:jc w:val="center"/>
        </w:trPr>
        <w:tc>
          <w:tcPr>
            <w:tcW w:w="988" w:type="pct"/>
            <w:tcBorders>
              <w:top w:val="nil"/>
              <w:left w:val="nil"/>
              <w:bottom w:val="nil"/>
              <w:right w:val="nil"/>
            </w:tcBorders>
          </w:tcPr>
          <w:p w14:paraId="4AA10AE1">
            <w:pPr>
              <w:rPr>
                <w:shd w:val="clear" w:color="auto" w:fill="auto"/>
              </w:rPr>
            </w:pPr>
            <w:r>
              <w:rPr>
                <w:shd w:val="clear" w:color="auto" w:fill="auto"/>
                <w:lang w:bidi="ar"/>
              </w:rPr>
              <w:t>Biotin-EB LPS</w:t>
            </w:r>
          </w:p>
        </w:tc>
        <w:tc>
          <w:tcPr>
            <w:tcW w:w="1309" w:type="pct"/>
            <w:tcBorders>
              <w:top w:val="nil"/>
              <w:left w:val="nil"/>
              <w:bottom w:val="nil"/>
              <w:right w:val="nil"/>
            </w:tcBorders>
          </w:tcPr>
          <w:p w14:paraId="1F2B3EBE">
            <w:pPr>
              <w:rPr>
                <w:shd w:val="clear" w:color="auto" w:fill="auto"/>
              </w:rPr>
            </w:pPr>
            <w:r>
              <w:rPr>
                <w:shd w:val="clear" w:color="auto" w:fill="auto"/>
                <w:lang w:bidi="ar"/>
              </w:rPr>
              <w:t>insulin-Ca</w:t>
            </w:r>
            <w:r>
              <w:rPr>
                <w:shd w:val="clear" w:color="auto" w:fill="auto"/>
                <w:vertAlign w:val="superscript"/>
                <w:lang w:bidi="ar"/>
              </w:rPr>
              <w:t>2+</w:t>
            </w:r>
          </w:p>
        </w:tc>
        <w:tc>
          <w:tcPr>
            <w:tcW w:w="677" w:type="pct"/>
            <w:tcBorders>
              <w:top w:val="nil"/>
              <w:left w:val="nil"/>
              <w:bottom w:val="nil"/>
              <w:right w:val="nil"/>
            </w:tcBorders>
          </w:tcPr>
          <w:p w14:paraId="5912D32B">
            <w:pPr>
              <w:rPr>
                <w:shd w:val="clear" w:color="auto" w:fill="auto"/>
              </w:rPr>
            </w:pPr>
            <w:r>
              <w:rPr>
                <w:shd w:val="clear" w:color="auto" w:fill="auto"/>
                <w:lang w:bidi="ar"/>
              </w:rPr>
              <w:t>3.21×10</w:t>
            </w:r>
            <w:r>
              <w:rPr>
                <w:shd w:val="clear" w:color="auto" w:fill="auto"/>
                <w:vertAlign w:val="superscript"/>
                <w:lang w:bidi="ar"/>
              </w:rPr>
              <w:t>4</w:t>
            </w:r>
          </w:p>
        </w:tc>
        <w:tc>
          <w:tcPr>
            <w:tcW w:w="674" w:type="pct"/>
            <w:tcBorders>
              <w:top w:val="nil"/>
              <w:left w:val="nil"/>
              <w:bottom w:val="nil"/>
              <w:right w:val="nil"/>
            </w:tcBorders>
          </w:tcPr>
          <w:p w14:paraId="423BF1C9">
            <w:pPr>
              <w:rPr>
                <w:shd w:val="clear" w:color="auto" w:fill="auto"/>
              </w:rPr>
            </w:pPr>
            <w:r>
              <w:rPr>
                <w:shd w:val="clear" w:color="auto" w:fill="auto"/>
                <w:lang w:bidi="ar"/>
              </w:rPr>
              <w:t>8.85×10</w:t>
            </w:r>
            <w:r>
              <w:rPr>
                <w:shd w:val="clear" w:color="auto" w:fill="auto"/>
                <w:vertAlign w:val="superscript"/>
                <w:lang w:bidi="ar"/>
              </w:rPr>
              <w:t>-3</w:t>
            </w:r>
          </w:p>
        </w:tc>
        <w:tc>
          <w:tcPr>
            <w:tcW w:w="1352" w:type="pct"/>
            <w:tcBorders>
              <w:top w:val="nil"/>
              <w:left w:val="nil"/>
              <w:bottom w:val="nil"/>
              <w:right w:val="nil"/>
            </w:tcBorders>
          </w:tcPr>
          <w:p w14:paraId="10B78BB5">
            <w:pPr>
              <w:rPr>
                <w:shd w:val="clear" w:color="auto" w:fill="auto"/>
              </w:rPr>
            </w:pPr>
            <w:r>
              <w:rPr>
                <w:shd w:val="clear" w:color="auto" w:fill="auto"/>
                <w:lang w:bidi="ar"/>
              </w:rPr>
              <w:t>2.76×10</w:t>
            </w:r>
            <w:r>
              <w:rPr>
                <w:shd w:val="clear" w:color="auto" w:fill="auto"/>
                <w:vertAlign w:val="superscript"/>
                <w:lang w:bidi="ar"/>
              </w:rPr>
              <w:t>-7</w:t>
            </w:r>
          </w:p>
        </w:tc>
      </w:tr>
      <w:tr w14:paraId="6AB773C4">
        <w:tblPrEx>
          <w:tblCellMar>
            <w:top w:w="0" w:type="dxa"/>
            <w:left w:w="108" w:type="dxa"/>
            <w:bottom w:w="0" w:type="dxa"/>
            <w:right w:w="108" w:type="dxa"/>
          </w:tblCellMar>
        </w:tblPrEx>
        <w:trPr>
          <w:trHeight w:val="283" w:hRule="atLeast"/>
          <w:jc w:val="center"/>
        </w:trPr>
        <w:tc>
          <w:tcPr>
            <w:tcW w:w="988" w:type="pct"/>
            <w:tcBorders>
              <w:top w:val="nil"/>
              <w:left w:val="nil"/>
              <w:bottom w:val="nil"/>
              <w:right w:val="nil"/>
            </w:tcBorders>
          </w:tcPr>
          <w:p w14:paraId="38585615">
            <w:pPr>
              <w:rPr>
                <w:shd w:val="clear" w:color="auto" w:fill="auto"/>
              </w:rPr>
            </w:pPr>
            <w:r>
              <w:rPr>
                <w:shd w:val="clear" w:color="auto" w:fill="auto"/>
                <w:lang w:bidi="ar"/>
              </w:rPr>
              <w:t>Biotin-EB LPS</w:t>
            </w:r>
          </w:p>
        </w:tc>
        <w:tc>
          <w:tcPr>
            <w:tcW w:w="1309" w:type="pct"/>
            <w:tcBorders>
              <w:top w:val="nil"/>
              <w:left w:val="nil"/>
              <w:bottom w:val="nil"/>
              <w:right w:val="nil"/>
            </w:tcBorders>
          </w:tcPr>
          <w:p w14:paraId="2FEB28CA">
            <w:pPr>
              <w:rPr>
                <w:shd w:val="clear" w:color="auto" w:fill="auto"/>
              </w:rPr>
            </w:pPr>
            <w:r>
              <w:rPr>
                <w:shd w:val="clear" w:color="auto" w:fill="auto"/>
                <w:lang w:bidi="ar"/>
              </w:rPr>
              <w:t>insulin-Zn</w:t>
            </w:r>
            <w:r>
              <w:rPr>
                <w:shd w:val="clear" w:color="auto" w:fill="auto"/>
                <w:vertAlign w:val="superscript"/>
                <w:lang w:bidi="ar"/>
              </w:rPr>
              <w:t>2+</w:t>
            </w:r>
          </w:p>
        </w:tc>
        <w:tc>
          <w:tcPr>
            <w:tcW w:w="677" w:type="pct"/>
            <w:tcBorders>
              <w:top w:val="nil"/>
              <w:left w:val="nil"/>
              <w:bottom w:val="nil"/>
              <w:right w:val="nil"/>
            </w:tcBorders>
          </w:tcPr>
          <w:p w14:paraId="6B8899F5">
            <w:pPr>
              <w:rPr>
                <w:shd w:val="clear" w:color="auto" w:fill="auto"/>
              </w:rPr>
            </w:pPr>
            <w:r>
              <w:rPr>
                <w:shd w:val="clear" w:color="auto" w:fill="auto"/>
                <w:lang w:bidi="ar"/>
              </w:rPr>
              <w:t>2.87×10</w:t>
            </w:r>
            <w:r>
              <w:rPr>
                <w:shd w:val="clear" w:color="auto" w:fill="auto"/>
                <w:vertAlign w:val="superscript"/>
                <w:lang w:bidi="ar"/>
              </w:rPr>
              <w:t>4</w:t>
            </w:r>
          </w:p>
        </w:tc>
        <w:tc>
          <w:tcPr>
            <w:tcW w:w="674" w:type="pct"/>
            <w:tcBorders>
              <w:top w:val="nil"/>
              <w:left w:val="nil"/>
              <w:bottom w:val="nil"/>
              <w:right w:val="nil"/>
            </w:tcBorders>
          </w:tcPr>
          <w:p w14:paraId="72873E44">
            <w:pPr>
              <w:rPr>
                <w:shd w:val="clear" w:color="auto" w:fill="auto"/>
              </w:rPr>
            </w:pPr>
            <w:r>
              <w:rPr>
                <w:shd w:val="clear" w:color="auto" w:fill="auto"/>
                <w:lang w:bidi="ar"/>
              </w:rPr>
              <w:t>8.02×10</w:t>
            </w:r>
            <w:r>
              <w:rPr>
                <w:shd w:val="clear" w:color="auto" w:fill="auto"/>
                <w:vertAlign w:val="superscript"/>
                <w:lang w:bidi="ar"/>
              </w:rPr>
              <w:t>-3</w:t>
            </w:r>
          </w:p>
        </w:tc>
        <w:tc>
          <w:tcPr>
            <w:tcW w:w="1352" w:type="pct"/>
            <w:tcBorders>
              <w:top w:val="nil"/>
              <w:left w:val="nil"/>
              <w:bottom w:val="nil"/>
              <w:right w:val="nil"/>
            </w:tcBorders>
          </w:tcPr>
          <w:p w14:paraId="496CB70E">
            <w:pPr>
              <w:rPr>
                <w:shd w:val="clear" w:color="auto" w:fill="auto"/>
              </w:rPr>
            </w:pPr>
            <w:r>
              <w:rPr>
                <w:shd w:val="clear" w:color="auto" w:fill="auto"/>
                <w:lang w:bidi="ar"/>
              </w:rPr>
              <w:t>2.80×10</w:t>
            </w:r>
            <w:r>
              <w:rPr>
                <w:shd w:val="clear" w:color="auto" w:fill="auto"/>
                <w:vertAlign w:val="superscript"/>
                <w:lang w:bidi="ar"/>
              </w:rPr>
              <w:t>-7</w:t>
            </w:r>
          </w:p>
        </w:tc>
      </w:tr>
      <w:tr w14:paraId="1983C063">
        <w:tblPrEx>
          <w:tblCellMar>
            <w:top w:w="0" w:type="dxa"/>
            <w:left w:w="108" w:type="dxa"/>
            <w:bottom w:w="0" w:type="dxa"/>
            <w:right w:w="108" w:type="dxa"/>
          </w:tblCellMar>
        </w:tblPrEx>
        <w:trPr>
          <w:trHeight w:val="283" w:hRule="atLeast"/>
          <w:jc w:val="center"/>
        </w:trPr>
        <w:tc>
          <w:tcPr>
            <w:tcW w:w="988" w:type="pct"/>
            <w:tcBorders>
              <w:top w:val="nil"/>
              <w:left w:val="nil"/>
              <w:bottom w:val="nil"/>
              <w:right w:val="nil"/>
            </w:tcBorders>
          </w:tcPr>
          <w:p w14:paraId="1AE124AF">
            <w:pPr>
              <w:rPr>
                <w:shd w:val="clear" w:color="auto" w:fill="auto"/>
                <w:lang w:bidi="ar"/>
              </w:rPr>
            </w:pPr>
            <w:r>
              <w:rPr>
                <w:shd w:val="clear" w:color="auto" w:fill="auto"/>
                <w:lang w:bidi="ar"/>
              </w:rPr>
              <w:t>Biotin-EB LPS</w:t>
            </w:r>
          </w:p>
        </w:tc>
        <w:tc>
          <w:tcPr>
            <w:tcW w:w="1309" w:type="pct"/>
            <w:tcBorders>
              <w:top w:val="nil"/>
              <w:left w:val="nil"/>
              <w:bottom w:val="nil"/>
              <w:right w:val="nil"/>
            </w:tcBorders>
          </w:tcPr>
          <w:p w14:paraId="4A49186D">
            <w:pPr>
              <w:rPr>
                <w:shd w:val="clear" w:color="auto" w:fill="auto"/>
                <w:lang w:bidi="ar"/>
              </w:rPr>
            </w:pPr>
            <w:r>
              <w:rPr>
                <w:rFonts w:hint="eastAsia"/>
                <w:shd w:val="clear" w:color="auto" w:fill="auto"/>
                <w:lang w:bidi="ar"/>
              </w:rPr>
              <w:t>insulin Degludec</w:t>
            </w:r>
          </w:p>
        </w:tc>
        <w:tc>
          <w:tcPr>
            <w:tcW w:w="677" w:type="pct"/>
            <w:tcBorders>
              <w:top w:val="nil"/>
              <w:left w:val="nil"/>
              <w:bottom w:val="nil"/>
              <w:right w:val="nil"/>
            </w:tcBorders>
          </w:tcPr>
          <w:p w14:paraId="713AF90B">
            <w:pPr>
              <w:rPr>
                <w:shd w:val="clear" w:color="auto" w:fill="auto"/>
                <w:lang w:bidi="ar"/>
              </w:rPr>
            </w:pPr>
            <w:r>
              <w:rPr>
                <w:rFonts w:hint="eastAsia"/>
                <w:shd w:val="clear" w:color="auto" w:fill="auto"/>
                <w:lang w:bidi="ar"/>
              </w:rPr>
              <w:t>7.21</w:t>
            </w:r>
            <w:r>
              <w:rPr>
                <w:shd w:val="clear" w:color="auto" w:fill="auto"/>
                <w:lang w:bidi="ar"/>
              </w:rPr>
              <w:t>×10</w:t>
            </w:r>
            <w:r>
              <w:rPr>
                <w:shd w:val="clear" w:color="auto" w:fill="auto"/>
                <w:vertAlign w:val="superscript"/>
                <w:lang w:bidi="ar"/>
              </w:rPr>
              <w:t>3</w:t>
            </w:r>
          </w:p>
        </w:tc>
        <w:tc>
          <w:tcPr>
            <w:tcW w:w="674" w:type="pct"/>
            <w:tcBorders>
              <w:top w:val="nil"/>
              <w:left w:val="nil"/>
              <w:bottom w:val="nil"/>
              <w:right w:val="nil"/>
            </w:tcBorders>
          </w:tcPr>
          <w:p w14:paraId="7E7106F7">
            <w:pPr>
              <w:rPr>
                <w:shd w:val="clear" w:color="auto" w:fill="auto"/>
                <w:lang w:bidi="ar"/>
              </w:rPr>
            </w:pPr>
            <w:r>
              <w:rPr>
                <w:rFonts w:hint="eastAsia"/>
                <w:shd w:val="clear" w:color="auto" w:fill="auto"/>
                <w:lang w:bidi="ar"/>
              </w:rPr>
              <w:t>2.02</w:t>
            </w:r>
            <w:r>
              <w:rPr>
                <w:shd w:val="clear" w:color="auto" w:fill="auto"/>
                <w:lang w:bidi="ar"/>
              </w:rPr>
              <w:t>×10</w:t>
            </w:r>
            <w:r>
              <w:rPr>
                <w:shd w:val="clear" w:color="auto" w:fill="auto"/>
                <w:vertAlign w:val="superscript"/>
                <w:lang w:bidi="ar"/>
              </w:rPr>
              <w:t>-</w:t>
            </w:r>
            <w:r>
              <w:rPr>
                <w:rFonts w:hint="eastAsia"/>
                <w:shd w:val="clear" w:color="auto" w:fill="auto"/>
                <w:vertAlign w:val="superscript"/>
                <w:lang w:bidi="ar"/>
              </w:rPr>
              <w:t>2</w:t>
            </w:r>
          </w:p>
        </w:tc>
        <w:tc>
          <w:tcPr>
            <w:tcW w:w="1352" w:type="pct"/>
            <w:tcBorders>
              <w:top w:val="nil"/>
              <w:left w:val="nil"/>
              <w:bottom w:val="nil"/>
              <w:right w:val="nil"/>
            </w:tcBorders>
          </w:tcPr>
          <w:p w14:paraId="51252831">
            <w:pPr>
              <w:rPr>
                <w:shd w:val="clear" w:color="auto" w:fill="auto"/>
                <w:lang w:bidi="ar"/>
              </w:rPr>
            </w:pPr>
            <w:r>
              <w:rPr>
                <w:rFonts w:hint="eastAsia"/>
                <w:shd w:val="clear" w:color="auto" w:fill="auto"/>
                <w:lang w:bidi="ar"/>
              </w:rPr>
              <w:t>2.80</w:t>
            </w:r>
            <w:r>
              <w:rPr>
                <w:shd w:val="clear" w:color="auto" w:fill="auto"/>
                <w:lang w:bidi="ar"/>
              </w:rPr>
              <w:t>×10</w:t>
            </w:r>
            <w:r>
              <w:rPr>
                <w:shd w:val="clear" w:color="auto" w:fill="auto"/>
                <w:vertAlign w:val="superscript"/>
                <w:lang w:bidi="ar"/>
              </w:rPr>
              <w:t>-6</w:t>
            </w:r>
          </w:p>
        </w:tc>
      </w:tr>
      <w:tr w14:paraId="1B51475E">
        <w:tblPrEx>
          <w:tblCellMar>
            <w:top w:w="0" w:type="dxa"/>
            <w:left w:w="108" w:type="dxa"/>
            <w:bottom w:w="0" w:type="dxa"/>
            <w:right w:w="108" w:type="dxa"/>
          </w:tblCellMar>
        </w:tblPrEx>
        <w:trPr>
          <w:trHeight w:val="283" w:hRule="atLeast"/>
          <w:jc w:val="center"/>
        </w:trPr>
        <w:tc>
          <w:tcPr>
            <w:tcW w:w="988" w:type="pct"/>
            <w:tcBorders>
              <w:top w:val="nil"/>
              <w:left w:val="nil"/>
              <w:bottom w:val="nil"/>
              <w:right w:val="nil"/>
            </w:tcBorders>
          </w:tcPr>
          <w:p w14:paraId="6E784E9C">
            <w:pPr>
              <w:rPr>
                <w:shd w:val="clear" w:color="auto" w:fill="auto"/>
                <w:lang w:bidi="ar"/>
              </w:rPr>
            </w:pPr>
            <w:r>
              <w:rPr>
                <w:shd w:val="clear" w:color="auto" w:fill="auto"/>
                <w:lang w:bidi="ar"/>
              </w:rPr>
              <w:t>Biotin-EB LPS</w:t>
            </w:r>
          </w:p>
        </w:tc>
        <w:tc>
          <w:tcPr>
            <w:tcW w:w="1309" w:type="pct"/>
            <w:tcBorders>
              <w:top w:val="nil"/>
              <w:left w:val="nil"/>
              <w:bottom w:val="nil"/>
              <w:right w:val="nil"/>
            </w:tcBorders>
          </w:tcPr>
          <w:p w14:paraId="186C9CCD">
            <w:pPr>
              <w:rPr>
                <w:shd w:val="clear" w:color="auto" w:fill="auto"/>
                <w:lang w:bidi="ar"/>
              </w:rPr>
            </w:pPr>
            <w:r>
              <w:rPr>
                <w:rFonts w:hint="eastAsia"/>
                <w:shd w:val="clear" w:color="auto" w:fill="auto"/>
                <w:lang w:bidi="ar"/>
              </w:rPr>
              <w:t>insulin Detemir</w:t>
            </w:r>
          </w:p>
        </w:tc>
        <w:tc>
          <w:tcPr>
            <w:tcW w:w="677" w:type="pct"/>
            <w:tcBorders>
              <w:top w:val="nil"/>
              <w:left w:val="nil"/>
              <w:bottom w:val="nil"/>
              <w:right w:val="nil"/>
            </w:tcBorders>
          </w:tcPr>
          <w:p w14:paraId="19C82E21">
            <w:pPr>
              <w:rPr>
                <w:shd w:val="clear" w:color="auto" w:fill="auto"/>
                <w:lang w:bidi="ar"/>
              </w:rPr>
            </w:pPr>
            <w:r>
              <w:rPr>
                <w:rFonts w:hint="eastAsia"/>
                <w:shd w:val="clear" w:color="auto" w:fill="auto"/>
                <w:lang w:bidi="ar"/>
              </w:rPr>
              <w:t>1.79</w:t>
            </w:r>
            <w:r>
              <w:rPr>
                <w:shd w:val="clear" w:color="auto" w:fill="auto"/>
                <w:lang w:bidi="ar"/>
              </w:rPr>
              <w:t>×10</w:t>
            </w:r>
            <w:r>
              <w:rPr>
                <w:shd w:val="clear" w:color="auto" w:fill="auto"/>
                <w:vertAlign w:val="superscript"/>
                <w:lang w:bidi="ar"/>
              </w:rPr>
              <w:t>4</w:t>
            </w:r>
          </w:p>
        </w:tc>
        <w:tc>
          <w:tcPr>
            <w:tcW w:w="674" w:type="pct"/>
            <w:tcBorders>
              <w:top w:val="nil"/>
              <w:left w:val="nil"/>
              <w:bottom w:val="nil"/>
              <w:right w:val="nil"/>
            </w:tcBorders>
          </w:tcPr>
          <w:p w14:paraId="2F9E70AC">
            <w:pPr>
              <w:rPr>
                <w:shd w:val="clear" w:color="auto" w:fill="auto"/>
                <w:lang w:bidi="ar"/>
              </w:rPr>
            </w:pPr>
            <w:r>
              <w:rPr>
                <w:rFonts w:hint="eastAsia"/>
                <w:shd w:val="clear" w:color="auto" w:fill="auto"/>
                <w:lang w:bidi="ar"/>
              </w:rPr>
              <w:t>2.69</w:t>
            </w:r>
            <w:r>
              <w:rPr>
                <w:shd w:val="clear" w:color="auto" w:fill="auto"/>
                <w:lang w:bidi="ar"/>
              </w:rPr>
              <w:t>×10</w:t>
            </w:r>
            <w:r>
              <w:rPr>
                <w:shd w:val="clear" w:color="auto" w:fill="auto"/>
                <w:vertAlign w:val="superscript"/>
                <w:lang w:bidi="ar"/>
              </w:rPr>
              <w:t>-</w:t>
            </w:r>
            <w:r>
              <w:rPr>
                <w:rFonts w:hint="eastAsia"/>
                <w:shd w:val="clear" w:color="auto" w:fill="auto"/>
                <w:vertAlign w:val="superscript"/>
                <w:lang w:bidi="ar"/>
              </w:rPr>
              <w:t>2</w:t>
            </w:r>
          </w:p>
        </w:tc>
        <w:tc>
          <w:tcPr>
            <w:tcW w:w="1352" w:type="pct"/>
            <w:tcBorders>
              <w:top w:val="nil"/>
              <w:left w:val="nil"/>
              <w:bottom w:val="nil"/>
              <w:right w:val="nil"/>
            </w:tcBorders>
          </w:tcPr>
          <w:p w14:paraId="6C55314D">
            <w:pPr>
              <w:rPr>
                <w:shd w:val="clear" w:color="auto" w:fill="auto"/>
                <w:lang w:bidi="ar"/>
              </w:rPr>
            </w:pPr>
            <w:r>
              <w:rPr>
                <w:rFonts w:hint="eastAsia"/>
                <w:shd w:val="clear" w:color="auto" w:fill="auto"/>
                <w:lang w:bidi="ar"/>
              </w:rPr>
              <w:t>1.51</w:t>
            </w:r>
            <w:r>
              <w:rPr>
                <w:shd w:val="clear" w:color="auto" w:fill="auto"/>
                <w:lang w:bidi="ar"/>
              </w:rPr>
              <w:t>×10</w:t>
            </w:r>
            <w:r>
              <w:rPr>
                <w:shd w:val="clear" w:color="auto" w:fill="auto"/>
                <w:vertAlign w:val="superscript"/>
                <w:lang w:bidi="ar"/>
              </w:rPr>
              <w:t>-6</w:t>
            </w:r>
          </w:p>
        </w:tc>
      </w:tr>
      <w:tr w14:paraId="21DFBB0D">
        <w:tblPrEx>
          <w:tblCellMar>
            <w:top w:w="0" w:type="dxa"/>
            <w:left w:w="108" w:type="dxa"/>
            <w:bottom w:w="0" w:type="dxa"/>
            <w:right w:w="108" w:type="dxa"/>
          </w:tblCellMar>
        </w:tblPrEx>
        <w:trPr>
          <w:trHeight w:val="283" w:hRule="atLeast"/>
          <w:jc w:val="center"/>
        </w:trPr>
        <w:tc>
          <w:tcPr>
            <w:tcW w:w="988" w:type="pct"/>
            <w:tcBorders>
              <w:top w:val="nil"/>
              <w:left w:val="nil"/>
              <w:bottom w:val="single" w:color="000000" w:sz="8" w:space="0"/>
              <w:right w:val="nil"/>
            </w:tcBorders>
          </w:tcPr>
          <w:p w14:paraId="182BA64F">
            <w:pPr>
              <w:rPr>
                <w:shd w:val="clear" w:color="auto" w:fill="auto"/>
                <w:lang w:bidi="ar"/>
              </w:rPr>
            </w:pPr>
            <w:r>
              <w:rPr>
                <w:shd w:val="clear" w:color="auto" w:fill="auto"/>
                <w:lang w:bidi="ar"/>
              </w:rPr>
              <w:t>Biotin-EB LPS</w:t>
            </w:r>
          </w:p>
        </w:tc>
        <w:tc>
          <w:tcPr>
            <w:tcW w:w="1309" w:type="pct"/>
            <w:tcBorders>
              <w:top w:val="nil"/>
              <w:left w:val="nil"/>
              <w:bottom w:val="single" w:color="000000" w:sz="8" w:space="0"/>
              <w:right w:val="nil"/>
            </w:tcBorders>
          </w:tcPr>
          <w:p w14:paraId="5D97F146">
            <w:pPr>
              <w:rPr>
                <w:shd w:val="clear" w:color="auto" w:fill="auto"/>
                <w:lang w:bidi="ar"/>
              </w:rPr>
            </w:pPr>
            <w:r>
              <w:rPr>
                <w:rFonts w:hint="eastAsia"/>
                <w:shd w:val="clear" w:color="auto" w:fill="auto"/>
                <w:lang w:bidi="ar"/>
              </w:rPr>
              <w:t>insulin Aspart</w:t>
            </w:r>
          </w:p>
        </w:tc>
        <w:tc>
          <w:tcPr>
            <w:tcW w:w="677" w:type="pct"/>
            <w:tcBorders>
              <w:top w:val="nil"/>
              <w:left w:val="nil"/>
              <w:bottom w:val="single" w:color="000000" w:sz="8" w:space="0"/>
              <w:right w:val="nil"/>
            </w:tcBorders>
          </w:tcPr>
          <w:p w14:paraId="290FFCB2">
            <w:pPr>
              <w:rPr>
                <w:shd w:val="clear" w:color="auto" w:fill="auto"/>
                <w:lang w:bidi="ar"/>
              </w:rPr>
            </w:pPr>
            <w:r>
              <w:rPr>
                <w:rFonts w:hint="eastAsia"/>
                <w:shd w:val="clear" w:color="auto" w:fill="auto"/>
                <w:lang w:bidi="ar"/>
              </w:rPr>
              <w:t>3.30</w:t>
            </w:r>
            <w:r>
              <w:rPr>
                <w:shd w:val="clear" w:color="auto" w:fill="auto"/>
                <w:lang w:bidi="ar"/>
              </w:rPr>
              <w:t>×10</w:t>
            </w:r>
            <w:r>
              <w:rPr>
                <w:shd w:val="clear" w:color="auto" w:fill="auto"/>
                <w:vertAlign w:val="superscript"/>
                <w:lang w:bidi="ar"/>
              </w:rPr>
              <w:t>3</w:t>
            </w:r>
          </w:p>
        </w:tc>
        <w:tc>
          <w:tcPr>
            <w:tcW w:w="674" w:type="pct"/>
            <w:tcBorders>
              <w:top w:val="nil"/>
              <w:left w:val="nil"/>
              <w:bottom w:val="single" w:color="000000" w:sz="8" w:space="0"/>
              <w:right w:val="nil"/>
            </w:tcBorders>
          </w:tcPr>
          <w:p w14:paraId="655E1293">
            <w:pPr>
              <w:rPr>
                <w:shd w:val="clear" w:color="auto" w:fill="auto"/>
                <w:lang w:bidi="ar"/>
              </w:rPr>
            </w:pPr>
            <w:r>
              <w:rPr>
                <w:rFonts w:hint="eastAsia"/>
                <w:shd w:val="clear" w:color="auto" w:fill="auto"/>
                <w:lang w:bidi="ar"/>
              </w:rPr>
              <w:t>2.06</w:t>
            </w:r>
            <w:r>
              <w:rPr>
                <w:shd w:val="clear" w:color="auto" w:fill="auto"/>
                <w:lang w:bidi="ar"/>
              </w:rPr>
              <w:t>×10</w:t>
            </w:r>
            <w:r>
              <w:rPr>
                <w:shd w:val="clear" w:color="auto" w:fill="auto"/>
                <w:vertAlign w:val="superscript"/>
                <w:lang w:bidi="ar"/>
              </w:rPr>
              <w:t>-</w:t>
            </w:r>
            <w:r>
              <w:rPr>
                <w:rFonts w:hint="eastAsia"/>
                <w:shd w:val="clear" w:color="auto" w:fill="auto"/>
                <w:vertAlign w:val="superscript"/>
                <w:lang w:bidi="ar"/>
              </w:rPr>
              <w:t>2</w:t>
            </w:r>
          </w:p>
        </w:tc>
        <w:tc>
          <w:tcPr>
            <w:tcW w:w="1352" w:type="pct"/>
            <w:tcBorders>
              <w:top w:val="nil"/>
              <w:left w:val="nil"/>
              <w:bottom w:val="single" w:color="000000" w:sz="8" w:space="0"/>
              <w:right w:val="nil"/>
            </w:tcBorders>
          </w:tcPr>
          <w:p w14:paraId="64FB9067">
            <w:pPr>
              <w:rPr>
                <w:shd w:val="clear" w:color="auto" w:fill="auto"/>
                <w:lang w:bidi="ar"/>
              </w:rPr>
            </w:pPr>
            <w:r>
              <w:rPr>
                <w:rFonts w:hint="eastAsia"/>
                <w:shd w:val="clear" w:color="auto" w:fill="auto"/>
                <w:lang w:bidi="ar"/>
              </w:rPr>
              <w:t>6.24</w:t>
            </w:r>
            <w:r>
              <w:rPr>
                <w:shd w:val="clear" w:color="auto" w:fill="auto"/>
                <w:lang w:bidi="ar"/>
              </w:rPr>
              <w:t>×10</w:t>
            </w:r>
            <w:r>
              <w:rPr>
                <w:shd w:val="clear" w:color="auto" w:fill="auto"/>
                <w:vertAlign w:val="superscript"/>
                <w:lang w:bidi="ar"/>
              </w:rPr>
              <w:t>-6</w:t>
            </w:r>
          </w:p>
        </w:tc>
      </w:tr>
    </w:tbl>
    <w:p w14:paraId="1F17B053"/>
    <w:p w14:paraId="6AD42862">
      <w:r>
        <w:rPr>
          <w:rFonts w:hint="eastAsia"/>
        </w:rPr>
        <w:t xml:space="preserve">Extended Data </w:t>
      </w:r>
      <w:r>
        <w:t xml:space="preserve">Table </w:t>
      </w:r>
      <w:r>
        <w:rPr>
          <w:rFonts w:hint="eastAsia"/>
        </w:rPr>
        <w:t>2</w:t>
      </w:r>
      <w:r>
        <w:t>. List of Antibodies</w:t>
      </w:r>
    </w:p>
    <w:tbl>
      <w:tblPr>
        <w:tblStyle w:val="8"/>
        <w:tblW w:w="0" w:type="auto"/>
        <w:jc w:val="center"/>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Layout w:type="autofit"/>
        <w:tblCellMar>
          <w:top w:w="0" w:type="dxa"/>
          <w:left w:w="108" w:type="dxa"/>
          <w:bottom w:w="0" w:type="dxa"/>
          <w:right w:w="108" w:type="dxa"/>
        </w:tblCellMar>
      </w:tblPr>
      <w:tblGrid>
        <w:gridCol w:w="4223"/>
        <w:gridCol w:w="1661"/>
        <w:gridCol w:w="1272"/>
      </w:tblGrid>
      <w:tr w14:paraId="224D8F3E">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single" w:color="000000" w:sz="8" w:space="0"/>
              <w:left w:val="nil"/>
              <w:bottom w:val="single" w:color="auto" w:sz="4" w:space="0"/>
              <w:right w:val="nil"/>
            </w:tcBorders>
            <w:shd w:val="clear" w:color="auto" w:fill="D9D9D9"/>
            <w:noWrap/>
            <w:vAlign w:val="bottom"/>
          </w:tcPr>
          <w:p w14:paraId="681E1556">
            <w:r>
              <w:rPr>
                <w:lang w:bidi="ar"/>
              </w:rPr>
              <w:t>Reagent or resource</w:t>
            </w:r>
          </w:p>
        </w:tc>
        <w:tc>
          <w:tcPr>
            <w:tcW w:w="1661" w:type="dxa"/>
            <w:tcBorders>
              <w:top w:val="single" w:color="000000" w:sz="8" w:space="0"/>
              <w:left w:val="nil"/>
              <w:bottom w:val="single" w:color="auto" w:sz="4" w:space="0"/>
              <w:right w:val="nil"/>
            </w:tcBorders>
            <w:shd w:val="clear" w:color="auto" w:fill="D9D9D9"/>
            <w:noWrap/>
            <w:vAlign w:val="bottom"/>
          </w:tcPr>
          <w:p w14:paraId="65256712">
            <w:r>
              <w:rPr>
                <w:lang w:bidi="ar"/>
              </w:rPr>
              <w:t>source</w:t>
            </w:r>
          </w:p>
        </w:tc>
        <w:tc>
          <w:tcPr>
            <w:tcW w:w="0" w:type="auto"/>
            <w:tcBorders>
              <w:top w:val="single" w:color="000000" w:sz="8" w:space="0"/>
              <w:left w:val="nil"/>
              <w:bottom w:val="single" w:color="auto" w:sz="4" w:space="0"/>
              <w:right w:val="nil"/>
            </w:tcBorders>
            <w:shd w:val="clear" w:color="auto" w:fill="D9D9D9"/>
            <w:noWrap/>
            <w:vAlign w:val="bottom"/>
          </w:tcPr>
          <w:p w14:paraId="66F00DC8">
            <w:r>
              <w:rPr>
                <w:lang w:bidi="ar"/>
              </w:rPr>
              <w:t>identifier</w:t>
            </w:r>
          </w:p>
        </w:tc>
      </w:tr>
      <w:tr w14:paraId="0C7C941A">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single" w:color="auto" w:sz="4" w:space="0"/>
              <w:left w:val="nil"/>
              <w:bottom w:val="nil"/>
              <w:right w:val="nil"/>
            </w:tcBorders>
            <w:noWrap/>
            <w:vAlign w:val="bottom"/>
          </w:tcPr>
          <w:p w14:paraId="7F3F5B15">
            <w:r>
              <w:rPr>
                <w:lang w:bidi="ar"/>
              </w:rPr>
              <w:t>Anti-Insulin</w:t>
            </w:r>
          </w:p>
        </w:tc>
        <w:tc>
          <w:tcPr>
            <w:tcW w:w="1661" w:type="dxa"/>
            <w:tcBorders>
              <w:top w:val="single" w:color="auto" w:sz="4" w:space="0"/>
              <w:left w:val="nil"/>
              <w:bottom w:val="nil"/>
              <w:right w:val="nil"/>
            </w:tcBorders>
            <w:noWrap/>
            <w:vAlign w:val="bottom"/>
          </w:tcPr>
          <w:p w14:paraId="3C962240">
            <w:r>
              <w:rPr>
                <w:lang w:bidi="ar"/>
              </w:rPr>
              <w:t>Abcam</w:t>
            </w:r>
          </w:p>
        </w:tc>
        <w:tc>
          <w:tcPr>
            <w:tcW w:w="0" w:type="auto"/>
            <w:tcBorders>
              <w:top w:val="single" w:color="auto" w:sz="4" w:space="0"/>
              <w:left w:val="nil"/>
              <w:bottom w:val="nil"/>
              <w:right w:val="nil"/>
            </w:tcBorders>
            <w:noWrap/>
            <w:vAlign w:val="bottom"/>
          </w:tcPr>
          <w:p w14:paraId="66ACC132">
            <w:r>
              <w:rPr>
                <w:lang w:bidi="ar"/>
              </w:rPr>
              <w:t xml:space="preserve">ab181547 </w:t>
            </w:r>
          </w:p>
        </w:tc>
      </w:tr>
      <w:tr w14:paraId="5C605DA5">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224A635E">
            <w:pPr>
              <w:rPr>
                <w:lang w:bidi="ar"/>
              </w:rPr>
            </w:pPr>
            <w:r>
              <w:rPr>
                <w:rFonts w:hint="eastAsia"/>
                <w:lang w:bidi="ar"/>
              </w:rPr>
              <w:t>Anti-Insulin</w:t>
            </w:r>
          </w:p>
        </w:tc>
        <w:tc>
          <w:tcPr>
            <w:tcW w:w="1661" w:type="dxa"/>
            <w:tcBorders>
              <w:top w:val="nil"/>
              <w:left w:val="nil"/>
              <w:bottom w:val="nil"/>
              <w:right w:val="nil"/>
            </w:tcBorders>
            <w:noWrap/>
            <w:vAlign w:val="bottom"/>
          </w:tcPr>
          <w:p w14:paraId="1AD2D049">
            <w:pPr>
              <w:rPr>
                <w:lang w:bidi="ar"/>
              </w:rPr>
            </w:pPr>
            <w:r>
              <w:rPr>
                <w:rFonts w:hint="eastAsia"/>
                <w:lang w:bidi="ar"/>
              </w:rPr>
              <w:t>Novus</w:t>
            </w:r>
          </w:p>
        </w:tc>
        <w:tc>
          <w:tcPr>
            <w:tcW w:w="0" w:type="auto"/>
            <w:tcBorders>
              <w:top w:val="nil"/>
              <w:left w:val="nil"/>
              <w:bottom w:val="nil"/>
              <w:right w:val="nil"/>
            </w:tcBorders>
            <w:noWrap/>
            <w:vAlign w:val="bottom"/>
          </w:tcPr>
          <w:p w14:paraId="248D50C5">
            <w:pPr>
              <w:rPr>
                <w:lang w:bidi="ar"/>
              </w:rPr>
            </w:pPr>
            <w:r>
              <w:rPr>
                <w:rFonts w:hint="eastAsia"/>
                <w:lang w:bidi="ar"/>
              </w:rPr>
              <w:t>NBP2-15195</w:t>
            </w:r>
          </w:p>
        </w:tc>
      </w:tr>
      <w:tr w14:paraId="15FAB828">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77F5791A">
            <w:pPr>
              <w:rPr>
                <w:lang w:bidi="ar"/>
              </w:rPr>
            </w:pPr>
            <w:r>
              <w:rPr>
                <w:rFonts w:hint="eastAsia"/>
                <w:lang w:bidi="ar"/>
              </w:rPr>
              <w:t>Anti-Insulin</w:t>
            </w:r>
          </w:p>
        </w:tc>
        <w:tc>
          <w:tcPr>
            <w:tcW w:w="1661" w:type="dxa"/>
            <w:tcBorders>
              <w:top w:val="nil"/>
              <w:left w:val="nil"/>
              <w:bottom w:val="nil"/>
              <w:right w:val="nil"/>
            </w:tcBorders>
            <w:noWrap/>
            <w:vAlign w:val="bottom"/>
          </w:tcPr>
          <w:p w14:paraId="1F33C572">
            <w:pPr>
              <w:rPr>
                <w:lang w:bidi="ar"/>
              </w:rPr>
            </w:pPr>
            <w:r>
              <w:rPr>
                <w:rFonts w:hint="eastAsia"/>
                <w:lang w:bidi="ar"/>
              </w:rPr>
              <w:t>RD systerm</w:t>
            </w:r>
          </w:p>
        </w:tc>
        <w:tc>
          <w:tcPr>
            <w:tcW w:w="0" w:type="auto"/>
            <w:tcBorders>
              <w:top w:val="nil"/>
              <w:left w:val="nil"/>
              <w:bottom w:val="nil"/>
              <w:right w:val="nil"/>
            </w:tcBorders>
            <w:noWrap/>
            <w:vAlign w:val="bottom"/>
          </w:tcPr>
          <w:p w14:paraId="202A6894">
            <w:pPr>
              <w:rPr>
                <w:lang w:bidi="ar"/>
              </w:rPr>
            </w:pPr>
            <w:r>
              <w:rPr>
                <w:rFonts w:hint="eastAsia"/>
                <w:lang w:bidi="ar"/>
              </w:rPr>
              <w:t>182410</w:t>
            </w:r>
          </w:p>
        </w:tc>
      </w:tr>
      <w:tr w14:paraId="29D7D6BF">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4E778775">
            <w:r>
              <w:rPr>
                <w:lang w:bidi="ar"/>
              </w:rPr>
              <w:t xml:space="preserve">Anti-Insulin Receptor β </w:t>
            </w:r>
          </w:p>
        </w:tc>
        <w:tc>
          <w:tcPr>
            <w:tcW w:w="1661" w:type="dxa"/>
            <w:tcBorders>
              <w:top w:val="nil"/>
              <w:left w:val="nil"/>
              <w:bottom w:val="nil"/>
              <w:right w:val="nil"/>
            </w:tcBorders>
            <w:noWrap/>
            <w:vAlign w:val="bottom"/>
          </w:tcPr>
          <w:p w14:paraId="5A9484CB">
            <w:r>
              <w:rPr>
                <w:lang w:bidi="ar"/>
              </w:rPr>
              <w:t>CST</w:t>
            </w:r>
          </w:p>
        </w:tc>
        <w:tc>
          <w:tcPr>
            <w:tcW w:w="0" w:type="auto"/>
            <w:tcBorders>
              <w:top w:val="nil"/>
              <w:left w:val="nil"/>
              <w:bottom w:val="nil"/>
              <w:right w:val="nil"/>
            </w:tcBorders>
            <w:noWrap/>
            <w:vAlign w:val="bottom"/>
          </w:tcPr>
          <w:p w14:paraId="0EB7522A">
            <w:r>
              <w:rPr>
                <w:lang w:bidi="ar"/>
              </w:rPr>
              <w:t>3020S</w:t>
            </w:r>
          </w:p>
        </w:tc>
      </w:tr>
      <w:tr w14:paraId="08402643">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58562DC9">
            <w:r>
              <w:rPr>
                <w:lang w:bidi="ar"/>
              </w:rPr>
              <w:t>Anti-Insulin Receptor β (Tyr1146)</w:t>
            </w:r>
          </w:p>
        </w:tc>
        <w:tc>
          <w:tcPr>
            <w:tcW w:w="1661" w:type="dxa"/>
            <w:tcBorders>
              <w:top w:val="nil"/>
              <w:left w:val="nil"/>
              <w:bottom w:val="nil"/>
              <w:right w:val="nil"/>
            </w:tcBorders>
            <w:noWrap/>
            <w:vAlign w:val="bottom"/>
          </w:tcPr>
          <w:p w14:paraId="7D274E09">
            <w:r>
              <w:rPr>
                <w:lang w:bidi="ar"/>
              </w:rPr>
              <w:t>CST</w:t>
            </w:r>
          </w:p>
        </w:tc>
        <w:tc>
          <w:tcPr>
            <w:tcW w:w="0" w:type="auto"/>
            <w:tcBorders>
              <w:top w:val="nil"/>
              <w:left w:val="nil"/>
              <w:bottom w:val="nil"/>
              <w:right w:val="nil"/>
            </w:tcBorders>
            <w:noWrap/>
            <w:vAlign w:val="bottom"/>
          </w:tcPr>
          <w:p w14:paraId="67E99D30">
            <w:r>
              <w:rPr>
                <w:lang w:bidi="ar"/>
              </w:rPr>
              <w:t>3021S</w:t>
            </w:r>
          </w:p>
        </w:tc>
      </w:tr>
      <w:tr w14:paraId="2FF75639">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20089A6E">
            <w:r>
              <w:rPr>
                <w:lang w:bidi="ar"/>
              </w:rPr>
              <w:t>Anti-Akt (pan) (C67E7)</w:t>
            </w:r>
          </w:p>
        </w:tc>
        <w:tc>
          <w:tcPr>
            <w:tcW w:w="1661" w:type="dxa"/>
            <w:tcBorders>
              <w:top w:val="nil"/>
              <w:left w:val="nil"/>
              <w:bottom w:val="nil"/>
              <w:right w:val="nil"/>
            </w:tcBorders>
            <w:noWrap/>
            <w:vAlign w:val="bottom"/>
          </w:tcPr>
          <w:p w14:paraId="05192962">
            <w:r>
              <w:rPr>
                <w:lang w:bidi="ar"/>
              </w:rPr>
              <w:t>CST</w:t>
            </w:r>
          </w:p>
        </w:tc>
        <w:tc>
          <w:tcPr>
            <w:tcW w:w="0" w:type="auto"/>
            <w:tcBorders>
              <w:top w:val="nil"/>
              <w:left w:val="nil"/>
              <w:bottom w:val="nil"/>
              <w:right w:val="nil"/>
            </w:tcBorders>
            <w:noWrap/>
            <w:vAlign w:val="bottom"/>
          </w:tcPr>
          <w:p w14:paraId="315549A7">
            <w:r>
              <w:rPr>
                <w:lang w:bidi="ar"/>
              </w:rPr>
              <w:t>4691S</w:t>
            </w:r>
          </w:p>
        </w:tc>
      </w:tr>
      <w:tr w14:paraId="2C39DC8F">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3EB39848">
            <w:r>
              <w:rPr>
                <w:lang w:bidi="ar"/>
              </w:rPr>
              <w:t xml:space="preserve">Anti-Phospho-Akt (Ser473) (193H12) </w:t>
            </w:r>
          </w:p>
        </w:tc>
        <w:tc>
          <w:tcPr>
            <w:tcW w:w="1661" w:type="dxa"/>
            <w:tcBorders>
              <w:top w:val="nil"/>
              <w:left w:val="nil"/>
              <w:bottom w:val="nil"/>
              <w:right w:val="nil"/>
            </w:tcBorders>
            <w:noWrap/>
            <w:vAlign w:val="bottom"/>
          </w:tcPr>
          <w:p w14:paraId="0AE5D841">
            <w:r>
              <w:rPr>
                <w:lang w:bidi="ar"/>
              </w:rPr>
              <w:t>CST</w:t>
            </w:r>
          </w:p>
        </w:tc>
        <w:tc>
          <w:tcPr>
            <w:tcW w:w="0" w:type="auto"/>
            <w:tcBorders>
              <w:top w:val="nil"/>
              <w:left w:val="nil"/>
              <w:bottom w:val="nil"/>
              <w:right w:val="nil"/>
            </w:tcBorders>
            <w:noWrap/>
            <w:vAlign w:val="bottom"/>
          </w:tcPr>
          <w:p w14:paraId="2EA5DDC7">
            <w:r>
              <w:rPr>
                <w:lang w:bidi="ar"/>
              </w:rPr>
              <w:t>4058S</w:t>
            </w:r>
          </w:p>
        </w:tc>
      </w:tr>
      <w:tr w14:paraId="74722C6C">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42CF1571">
            <w:r>
              <w:rPr>
                <w:lang w:bidi="ar"/>
              </w:rPr>
              <w:t>Anti-GluT4 Polyclonal Antibody</w:t>
            </w:r>
          </w:p>
        </w:tc>
        <w:tc>
          <w:tcPr>
            <w:tcW w:w="1661" w:type="dxa"/>
            <w:tcBorders>
              <w:top w:val="nil"/>
              <w:left w:val="nil"/>
              <w:bottom w:val="nil"/>
              <w:right w:val="nil"/>
            </w:tcBorders>
            <w:noWrap/>
            <w:vAlign w:val="bottom"/>
          </w:tcPr>
          <w:p w14:paraId="1D76726F">
            <w:r>
              <w:rPr>
                <w:lang w:bidi="ar"/>
              </w:rPr>
              <w:t>Absin</w:t>
            </w:r>
          </w:p>
        </w:tc>
        <w:tc>
          <w:tcPr>
            <w:tcW w:w="0" w:type="auto"/>
            <w:tcBorders>
              <w:top w:val="nil"/>
              <w:left w:val="nil"/>
              <w:bottom w:val="nil"/>
              <w:right w:val="nil"/>
            </w:tcBorders>
            <w:noWrap/>
            <w:vAlign w:val="bottom"/>
          </w:tcPr>
          <w:p w14:paraId="6410D2C1">
            <w:r>
              <w:rPr>
                <w:lang w:bidi="ar"/>
              </w:rPr>
              <w:t>Abs119890</w:t>
            </w:r>
          </w:p>
        </w:tc>
      </w:tr>
      <w:tr w14:paraId="21AB04E7">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5B1F242B">
            <w:r>
              <w:rPr>
                <w:lang w:bidi="ar"/>
              </w:rPr>
              <w:t>Anti-GSK-3β (D5C5Z)</w:t>
            </w:r>
          </w:p>
        </w:tc>
        <w:tc>
          <w:tcPr>
            <w:tcW w:w="1661" w:type="dxa"/>
            <w:tcBorders>
              <w:top w:val="nil"/>
              <w:left w:val="nil"/>
              <w:bottom w:val="nil"/>
              <w:right w:val="nil"/>
            </w:tcBorders>
            <w:noWrap/>
            <w:vAlign w:val="bottom"/>
          </w:tcPr>
          <w:p w14:paraId="54BB660E">
            <w:r>
              <w:rPr>
                <w:lang w:bidi="ar"/>
              </w:rPr>
              <w:t>CST</w:t>
            </w:r>
          </w:p>
        </w:tc>
        <w:tc>
          <w:tcPr>
            <w:tcW w:w="0" w:type="auto"/>
            <w:tcBorders>
              <w:top w:val="nil"/>
              <w:left w:val="nil"/>
              <w:bottom w:val="nil"/>
              <w:right w:val="nil"/>
            </w:tcBorders>
            <w:noWrap/>
            <w:vAlign w:val="bottom"/>
          </w:tcPr>
          <w:p w14:paraId="3446F829">
            <w:r>
              <w:rPr>
                <w:lang w:bidi="ar"/>
              </w:rPr>
              <w:t>12456T</w:t>
            </w:r>
          </w:p>
        </w:tc>
      </w:tr>
      <w:tr w14:paraId="1F1F485D">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38E7DAC0">
            <w:r>
              <w:rPr>
                <w:lang w:bidi="ar"/>
              </w:rPr>
              <w:t>Anti-p-GSK-3β</w:t>
            </w:r>
          </w:p>
        </w:tc>
        <w:tc>
          <w:tcPr>
            <w:tcW w:w="1661" w:type="dxa"/>
            <w:tcBorders>
              <w:top w:val="nil"/>
              <w:left w:val="nil"/>
              <w:bottom w:val="nil"/>
              <w:right w:val="nil"/>
            </w:tcBorders>
            <w:noWrap/>
            <w:vAlign w:val="bottom"/>
          </w:tcPr>
          <w:p w14:paraId="31BFC082">
            <w:r>
              <w:rPr>
                <w:lang w:bidi="ar"/>
              </w:rPr>
              <w:t>CST</w:t>
            </w:r>
          </w:p>
        </w:tc>
        <w:tc>
          <w:tcPr>
            <w:tcW w:w="0" w:type="auto"/>
            <w:tcBorders>
              <w:top w:val="nil"/>
              <w:left w:val="nil"/>
              <w:bottom w:val="nil"/>
              <w:right w:val="nil"/>
            </w:tcBorders>
            <w:noWrap/>
            <w:vAlign w:val="bottom"/>
          </w:tcPr>
          <w:p w14:paraId="2448FD04">
            <w:r>
              <w:rPr>
                <w:lang w:bidi="ar"/>
              </w:rPr>
              <w:t>5558T</w:t>
            </w:r>
          </w:p>
        </w:tc>
      </w:tr>
      <w:tr w14:paraId="7AD10CC6">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0E27DD52">
            <w:pPr>
              <w:rPr>
                <w:lang w:bidi="ar"/>
              </w:rPr>
            </w:pPr>
            <w:r>
              <w:rPr>
                <w:rFonts w:hint="eastAsia"/>
                <w:lang w:bidi="ar"/>
              </w:rPr>
              <w:t>Anti-Apoa1</w:t>
            </w:r>
          </w:p>
        </w:tc>
        <w:tc>
          <w:tcPr>
            <w:tcW w:w="1661" w:type="dxa"/>
            <w:tcBorders>
              <w:top w:val="nil"/>
              <w:left w:val="nil"/>
              <w:bottom w:val="nil"/>
              <w:right w:val="nil"/>
            </w:tcBorders>
            <w:noWrap/>
            <w:vAlign w:val="bottom"/>
          </w:tcPr>
          <w:p w14:paraId="2A625BD9">
            <w:pPr>
              <w:rPr>
                <w:color w:val="000000"/>
                <w:lang w:bidi="ar"/>
              </w:rPr>
            </w:pPr>
            <w:r>
              <w:rPr>
                <w:lang w:bidi="ar"/>
              </w:rPr>
              <w:t>MedChemexpress</w:t>
            </w:r>
          </w:p>
        </w:tc>
        <w:tc>
          <w:tcPr>
            <w:tcW w:w="0" w:type="auto"/>
            <w:tcBorders>
              <w:top w:val="nil"/>
              <w:left w:val="nil"/>
              <w:bottom w:val="nil"/>
              <w:right w:val="nil"/>
            </w:tcBorders>
            <w:noWrap/>
            <w:vAlign w:val="bottom"/>
          </w:tcPr>
          <w:p w14:paraId="1A6A4B22">
            <w:pPr>
              <w:rPr>
                <w:color w:val="000000"/>
                <w:lang w:bidi="ar"/>
              </w:rPr>
            </w:pPr>
            <w:r>
              <w:rPr>
                <w:lang w:bidi="ar"/>
              </w:rPr>
              <w:t>HY-</w:t>
            </w:r>
            <w:r>
              <w:rPr>
                <w:rFonts w:hint="eastAsia"/>
                <w:lang w:bidi="ar"/>
              </w:rPr>
              <w:t>P8</w:t>
            </w:r>
            <w:r>
              <w:rPr>
                <w:lang w:bidi="ar"/>
              </w:rPr>
              <w:t>11</w:t>
            </w:r>
            <w:r>
              <w:rPr>
                <w:rFonts w:hint="eastAsia"/>
                <w:lang w:bidi="ar"/>
              </w:rPr>
              <w:t>37</w:t>
            </w:r>
          </w:p>
        </w:tc>
      </w:tr>
      <w:tr w14:paraId="512F515E">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40E3F553">
            <w:pPr>
              <w:rPr>
                <w:lang w:bidi="ar"/>
              </w:rPr>
            </w:pPr>
            <w:r>
              <w:rPr>
                <w:rFonts w:hint="eastAsia"/>
                <w:lang w:bidi="ar"/>
              </w:rPr>
              <w:t>Anti-SR-BI</w:t>
            </w:r>
          </w:p>
        </w:tc>
        <w:tc>
          <w:tcPr>
            <w:tcW w:w="1661" w:type="dxa"/>
            <w:tcBorders>
              <w:top w:val="nil"/>
              <w:left w:val="nil"/>
              <w:bottom w:val="nil"/>
              <w:right w:val="nil"/>
            </w:tcBorders>
            <w:noWrap/>
            <w:vAlign w:val="bottom"/>
          </w:tcPr>
          <w:p w14:paraId="0447527D">
            <w:pPr>
              <w:rPr>
                <w:lang w:bidi="ar"/>
              </w:rPr>
            </w:pPr>
            <w:r>
              <w:rPr>
                <w:lang w:bidi="ar"/>
              </w:rPr>
              <w:t>Absin</w:t>
            </w:r>
          </w:p>
        </w:tc>
        <w:tc>
          <w:tcPr>
            <w:tcW w:w="0" w:type="auto"/>
            <w:tcBorders>
              <w:top w:val="nil"/>
              <w:left w:val="nil"/>
              <w:bottom w:val="nil"/>
              <w:right w:val="nil"/>
            </w:tcBorders>
            <w:noWrap/>
            <w:vAlign w:val="bottom"/>
          </w:tcPr>
          <w:p w14:paraId="3F343703">
            <w:pPr>
              <w:rPr>
                <w:lang w:bidi="ar"/>
              </w:rPr>
            </w:pPr>
            <w:r>
              <w:rPr>
                <w:lang w:bidi="ar"/>
              </w:rPr>
              <w:t>Abs1</w:t>
            </w:r>
            <w:r>
              <w:rPr>
                <w:rFonts w:hint="eastAsia"/>
                <w:lang w:bidi="ar"/>
              </w:rPr>
              <w:t>5</w:t>
            </w:r>
            <w:r>
              <w:rPr>
                <w:lang w:bidi="ar"/>
              </w:rPr>
              <w:t>8</w:t>
            </w:r>
            <w:r>
              <w:rPr>
                <w:rFonts w:hint="eastAsia"/>
                <w:lang w:bidi="ar"/>
              </w:rPr>
              <w:t>6</w:t>
            </w:r>
            <w:r>
              <w:rPr>
                <w:lang w:bidi="ar"/>
              </w:rPr>
              <w:t>0</w:t>
            </w:r>
            <w:r>
              <w:rPr>
                <w:rFonts w:hint="eastAsia"/>
                <w:lang w:bidi="ar"/>
              </w:rPr>
              <w:t>9</w:t>
            </w:r>
          </w:p>
        </w:tc>
      </w:tr>
      <w:tr w14:paraId="75C8CA7E">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1F5176D7">
            <w:pPr>
              <w:rPr>
                <w:lang w:bidi="ar"/>
              </w:rPr>
            </w:pPr>
            <w:r>
              <w:rPr>
                <w:rFonts w:hint="eastAsia"/>
                <w:lang w:bidi="ar"/>
              </w:rPr>
              <w:t>Anti-GAPDH</w:t>
            </w:r>
          </w:p>
        </w:tc>
        <w:tc>
          <w:tcPr>
            <w:tcW w:w="1661" w:type="dxa"/>
            <w:tcBorders>
              <w:top w:val="nil"/>
              <w:left w:val="nil"/>
              <w:bottom w:val="nil"/>
              <w:right w:val="nil"/>
            </w:tcBorders>
            <w:noWrap/>
            <w:vAlign w:val="bottom"/>
          </w:tcPr>
          <w:p w14:paraId="1348DAF8">
            <w:pPr>
              <w:rPr>
                <w:lang w:bidi="ar"/>
              </w:rPr>
            </w:pPr>
            <w:r>
              <w:rPr>
                <w:lang w:bidi="ar"/>
              </w:rPr>
              <w:t>CST</w:t>
            </w:r>
          </w:p>
        </w:tc>
        <w:tc>
          <w:tcPr>
            <w:tcW w:w="0" w:type="auto"/>
            <w:tcBorders>
              <w:top w:val="nil"/>
              <w:left w:val="nil"/>
              <w:bottom w:val="nil"/>
              <w:right w:val="nil"/>
            </w:tcBorders>
            <w:noWrap/>
            <w:vAlign w:val="bottom"/>
          </w:tcPr>
          <w:p w14:paraId="6D050CCB">
            <w:pPr>
              <w:rPr>
                <w:lang w:bidi="ar"/>
              </w:rPr>
            </w:pPr>
            <w:r>
              <w:rPr>
                <w:rFonts w:hint="eastAsia"/>
                <w:lang w:bidi="ar"/>
              </w:rPr>
              <w:t>97166S</w:t>
            </w:r>
          </w:p>
        </w:tc>
      </w:tr>
      <w:tr w14:paraId="2481A5BA">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330D42A1">
            <w:r>
              <w:rPr>
                <w:lang w:bidi="ar"/>
              </w:rPr>
              <w:t>Anti-β-actin</w:t>
            </w:r>
          </w:p>
        </w:tc>
        <w:tc>
          <w:tcPr>
            <w:tcW w:w="1661" w:type="dxa"/>
            <w:tcBorders>
              <w:top w:val="nil"/>
              <w:left w:val="nil"/>
              <w:bottom w:val="nil"/>
              <w:right w:val="nil"/>
            </w:tcBorders>
            <w:noWrap/>
            <w:vAlign w:val="bottom"/>
          </w:tcPr>
          <w:p w14:paraId="1EC1E1E6">
            <w:r>
              <w:rPr>
                <w:lang w:bidi="ar"/>
              </w:rPr>
              <w:t>CST</w:t>
            </w:r>
          </w:p>
        </w:tc>
        <w:tc>
          <w:tcPr>
            <w:tcW w:w="0" w:type="auto"/>
            <w:tcBorders>
              <w:top w:val="nil"/>
              <w:left w:val="nil"/>
              <w:bottom w:val="nil"/>
              <w:right w:val="nil"/>
            </w:tcBorders>
            <w:noWrap/>
            <w:vAlign w:val="bottom"/>
          </w:tcPr>
          <w:p w14:paraId="0F03EC01">
            <w:r>
              <w:rPr>
                <w:lang w:bidi="ar"/>
              </w:rPr>
              <w:t>4967S</w:t>
            </w:r>
          </w:p>
        </w:tc>
      </w:tr>
      <w:tr w14:paraId="5CFB7E73">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1CBF8F5D">
            <w:r>
              <w:rPr>
                <w:lang w:bidi="ar"/>
              </w:rPr>
              <w:t>Anti-Na,</w:t>
            </w:r>
            <w:r>
              <w:rPr>
                <w:rFonts w:hint="eastAsia"/>
                <w:lang w:bidi="ar"/>
              </w:rPr>
              <w:t xml:space="preserve"> </w:t>
            </w:r>
            <w:r>
              <w:rPr>
                <w:lang w:bidi="ar"/>
              </w:rPr>
              <w:t>K-ATPase</w:t>
            </w:r>
          </w:p>
        </w:tc>
        <w:tc>
          <w:tcPr>
            <w:tcW w:w="1661" w:type="dxa"/>
            <w:tcBorders>
              <w:top w:val="nil"/>
              <w:left w:val="nil"/>
              <w:bottom w:val="nil"/>
              <w:right w:val="nil"/>
            </w:tcBorders>
            <w:noWrap/>
            <w:vAlign w:val="bottom"/>
          </w:tcPr>
          <w:p w14:paraId="7BEB9E80">
            <w:r>
              <w:rPr>
                <w:lang w:bidi="ar"/>
              </w:rPr>
              <w:t>CST</w:t>
            </w:r>
          </w:p>
        </w:tc>
        <w:tc>
          <w:tcPr>
            <w:tcW w:w="0" w:type="auto"/>
            <w:tcBorders>
              <w:top w:val="nil"/>
              <w:left w:val="nil"/>
              <w:bottom w:val="nil"/>
              <w:right w:val="nil"/>
            </w:tcBorders>
            <w:noWrap/>
            <w:vAlign w:val="bottom"/>
          </w:tcPr>
          <w:p w14:paraId="192C8BCA">
            <w:r>
              <w:rPr>
                <w:lang w:bidi="ar"/>
              </w:rPr>
              <w:t>3010S</w:t>
            </w:r>
          </w:p>
        </w:tc>
      </w:tr>
      <w:tr w14:paraId="07A4B5C8">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372EF937">
            <w:pPr>
              <w:rPr>
                <w:lang w:bidi="ar"/>
              </w:rPr>
            </w:pPr>
            <w:r>
              <w:rPr>
                <w:rFonts w:hint="eastAsia"/>
                <w:lang w:bidi="ar"/>
              </w:rPr>
              <w:t>Anti-Occludin</w:t>
            </w:r>
          </w:p>
        </w:tc>
        <w:tc>
          <w:tcPr>
            <w:tcW w:w="1661" w:type="dxa"/>
            <w:tcBorders>
              <w:top w:val="nil"/>
              <w:left w:val="nil"/>
              <w:bottom w:val="nil"/>
              <w:right w:val="nil"/>
            </w:tcBorders>
            <w:noWrap/>
            <w:vAlign w:val="bottom"/>
          </w:tcPr>
          <w:p w14:paraId="201B7AFD">
            <w:pPr>
              <w:rPr>
                <w:lang w:bidi="ar"/>
              </w:rPr>
            </w:pPr>
            <w:r>
              <w:rPr>
                <w:rFonts w:hint="eastAsia"/>
                <w:lang w:bidi="ar"/>
              </w:rPr>
              <w:t>Absin</w:t>
            </w:r>
          </w:p>
        </w:tc>
        <w:tc>
          <w:tcPr>
            <w:tcW w:w="0" w:type="auto"/>
            <w:tcBorders>
              <w:top w:val="nil"/>
              <w:left w:val="nil"/>
              <w:bottom w:val="nil"/>
              <w:right w:val="nil"/>
            </w:tcBorders>
            <w:noWrap/>
            <w:vAlign w:val="bottom"/>
          </w:tcPr>
          <w:p w14:paraId="594A04BD">
            <w:pPr>
              <w:rPr>
                <w:lang w:bidi="ar"/>
              </w:rPr>
            </w:pPr>
            <w:r>
              <w:rPr>
                <w:rFonts w:hint="eastAsia"/>
                <w:lang w:bidi="ar"/>
              </w:rPr>
              <w:t>Abs136990</w:t>
            </w:r>
          </w:p>
        </w:tc>
      </w:tr>
      <w:tr w14:paraId="44BDC3FE">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54DE7B71">
            <w:pPr>
              <w:rPr>
                <w:lang w:bidi="ar"/>
              </w:rPr>
            </w:pPr>
            <w:r>
              <w:rPr>
                <w:rFonts w:hint="eastAsia"/>
                <w:lang w:bidi="ar"/>
              </w:rPr>
              <w:t>Anti-ZO-1</w:t>
            </w:r>
          </w:p>
        </w:tc>
        <w:tc>
          <w:tcPr>
            <w:tcW w:w="1661" w:type="dxa"/>
            <w:tcBorders>
              <w:top w:val="nil"/>
              <w:left w:val="nil"/>
              <w:bottom w:val="nil"/>
              <w:right w:val="nil"/>
            </w:tcBorders>
            <w:noWrap/>
            <w:vAlign w:val="bottom"/>
          </w:tcPr>
          <w:p w14:paraId="76328A52">
            <w:pPr>
              <w:rPr>
                <w:lang w:bidi="ar"/>
              </w:rPr>
            </w:pPr>
            <w:r>
              <w:rPr>
                <w:rFonts w:hint="eastAsia"/>
                <w:lang w:bidi="ar"/>
              </w:rPr>
              <w:t>Absin</w:t>
            </w:r>
          </w:p>
        </w:tc>
        <w:tc>
          <w:tcPr>
            <w:tcW w:w="0" w:type="auto"/>
            <w:tcBorders>
              <w:top w:val="nil"/>
              <w:left w:val="nil"/>
              <w:bottom w:val="nil"/>
              <w:right w:val="nil"/>
            </w:tcBorders>
            <w:noWrap/>
            <w:vAlign w:val="bottom"/>
          </w:tcPr>
          <w:p w14:paraId="0BF157B0">
            <w:pPr>
              <w:rPr>
                <w:lang w:bidi="ar"/>
              </w:rPr>
            </w:pPr>
            <w:r>
              <w:rPr>
                <w:rFonts w:hint="eastAsia"/>
                <w:lang w:bidi="ar"/>
              </w:rPr>
              <w:t>Abs131224</w:t>
            </w:r>
          </w:p>
        </w:tc>
      </w:tr>
      <w:tr w14:paraId="778EA381">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3F14C4EF">
            <w:r>
              <w:rPr>
                <w:lang w:bidi="ar"/>
              </w:rPr>
              <w:t>Anti-β-Tubulin</w:t>
            </w:r>
          </w:p>
        </w:tc>
        <w:tc>
          <w:tcPr>
            <w:tcW w:w="1661" w:type="dxa"/>
            <w:tcBorders>
              <w:top w:val="nil"/>
              <w:left w:val="nil"/>
              <w:bottom w:val="nil"/>
              <w:right w:val="nil"/>
            </w:tcBorders>
            <w:noWrap/>
            <w:vAlign w:val="bottom"/>
          </w:tcPr>
          <w:p w14:paraId="1AD3E09D">
            <w:r>
              <w:rPr>
                <w:lang w:bidi="ar"/>
              </w:rPr>
              <w:t>CST</w:t>
            </w:r>
          </w:p>
        </w:tc>
        <w:tc>
          <w:tcPr>
            <w:tcW w:w="0" w:type="auto"/>
            <w:tcBorders>
              <w:top w:val="nil"/>
              <w:left w:val="nil"/>
              <w:bottom w:val="nil"/>
              <w:right w:val="nil"/>
            </w:tcBorders>
            <w:noWrap/>
            <w:vAlign w:val="bottom"/>
          </w:tcPr>
          <w:p w14:paraId="4D5CAE11">
            <w:r>
              <w:rPr>
                <w:lang w:bidi="ar"/>
              </w:rPr>
              <w:t>2146S</w:t>
            </w:r>
          </w:p>
        </w:tc>
      </w:tr>
      <w:tr w14:paraId="72683EA4">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36238A31">
            <w:r>
              <w:rPr>
                <w:lang w:bidi="ar"/>
              </w:rPr>
              <w:t>Anti-Toll-like Receptor 4</w:t>
            </w:r>
          </w:p>
        </w:tc>
        <w:tc>
          <w:tcPr>
            <w:tcW w:w="1661" w:type="dxa"/>
            <w:tcBorders>
              <w:top w:val="nil"/>
              <w:left w:val="nil"/>
              <w:bottom w:val="nil"/>
              <w:right w:val="nil"/>
            </w:tcBorders>
            <w:noWrap/>
            <w:vAlign w:val="bottom"/>
          </w:tcPr>
          <w:p w14:paraId="0C795D3C">
            <w:r>
              <w:rPr>
                <w:lang w:bidi="ar"/>
              </w:rPr>
              <w:t>Absin</w:t>
            </w:r>
          </w:p>
        </w:tc>
        <w:tc>
          <w:tcPr>
            <w:tcW w:w="0" w:type="auto"/>
            <w:tcBorders>
              <w:top w:val="nil"/>
              <w:left w:val="nil"/>
              <w:bottom w:val="nil"/>
              <w:right w:val="nil"/>
            </w:tcBorders>
            <w:noWrap/>
            <w:vAlign w:val="bottom"/>
          </w:tcPr>
          <w:p w14:paraId="26FA7BB3">
            <w:r>
              <w:rPr>
                <w:rFonts w:hint="eastAsia"/>
                <w:lang w:bidi="ar"/>
              </w:rPr>
              <w:t>A</w:t>
            </w:r>
            <w:r>
              <w:rPr>
                <w:lang w:bidi="ar"/>
              </w:rPr>
              <w:t>bs132000</w:t>
            </w:r>
          </w:p>
        </w:tc>
      </w:tr>
      <w:tr w14:paraId="26358709">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243817C2">
            <w:pPr>
              <w:rPr>
                <w:lang w:bidi="ar"/>
              </w:rPr>
            </w:pPr>
            <w:r>
              <w:rPr>
                <w:rFonts w:hint="eastAsia"/>
                <w:lang w:bidi="ar"/>
              </w:rPr>
              <w:t>Guat pAb to Rb IgG (Aleax Fluor 647)</w:t>
            </w:r>
          </w:p>
        </w:tc>
        <w:tc>
          <w:tcPr>
            <w:tcW w:w="1661" w:type="dxa"/>
            <w:tcBorders>
              <w:top w:val="nil"/>
              <w:left w:val="nil"/>
              <w:bottom w:val="nil"/>
              <w:right w:val="nil"/>
            </w:tcBorders>
            <w:noWrap/>
            <w:vAlign w:val="bottom"/>
          </w:tcPr>
          <w:p w14:paraId="16F442D3">
            <w:pPr>
              <w:rPr>
                <w:lang w:bidi="ar"/>
              </w:rPr>
            </w:pPr>
            <w:r>
              <w:rPr>
                <w:lang w:bidi="ar"/>
              </w:rPr>
              <w:t>Abcam</w:t>
            </w:r>
          </w:p>
        </w:tc>
        <w:tc>
          <w:tcPr>
            <w:tcW w:w="0" w:type="auto"/>
            <w:tcBorders>
              <w:top w:val="nil"/>
              <w:left w:val="nil"/>
              <w:bottom w:val="nil"/>
              <w:right w:val="nil"/>
            </w:tcBorders>
            <w:noWrap/>
            <w:vAlign w:val="bottom"/>
          </w:tcPr>
          <w:p w14:paraId="33B447DC">
            <w:pPr>
              <w:rPr>
                <w:lang w:bidi="ar"/>
              </w:rPr>
            </w:pPr>
            <w:r>
              <w:rPr>
                <w:lang w:bidi="ar"/>
              </w:rPr>
              <w:t>ab1500</w:t>
            </w:r>
            <w:r>
              <w:rPr>
                <w:rFonts w:hint="eastAsia"/>
                <w:lang w:bidi="ar"/>
              </w:rPr>
              <w:t>83</w:t>
            </w:r>
          </w:p>
        </w:tc>
      </w:tr>
      <w:tr w14:paraId="23DAA5C3">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6E8A1C03">
            <w:pPr>
              <w:rPr>
                <w:lang w:bidi="ar"/>
              </w:rPr>
            </w:pPr>
            <w:r>
              <w:rPr>
                <w:rFonts w:hint="eastAsia"/>
                <w:lang w:bidi="ar"/>
              </w:rPr>
              <w:t>Guat pAb to Ms IgG (Aleax Fluor 488)</w:t>
            </w:r>
          </w:p>
        </w:tc>
        <w:tc>
          <w:tcPr>
            <w:tcW w:w="1661" w:type="dxa"/>
            <w:tcBorders>
              <w:top w:val="nil"/>
              <w:left w:val="nil"/>
              <w:bottom w:val="nil"/>
              <w:right w:val="nil"/>
            </w:tcBorders>
            <w:noWrap/>
            <w:vAlign w:val="bottom"/>
          </w:tcPr>
          <w:p w14:paraId="4361A4B0">
            <w:pPr>
              <w:rPr>
                <w:lang w:bidi="ar"/>
              </w:rPr>
            </w:pPr>
            <w:r>
              <w:rPr>
                <w:lang w:bidi="ar"/>
              </w:rPr>
              <w:t>Abcam</w:t>
            </w:r>
          </w:p>
        </w:tc>
        <w:tc>
          <w:tcPr>
            <w:tcW w:w="0" w:type="auto"/>
            <w:tcBorders>
              <w:top w:val="nil"/>
              <w:left w:val="nil"/>
              <w:bottom w:val="nil"/>
              <w:right w:val="nil"/>
            </w:tcBorders>
            <w:noWrap/>
            <w:vAlign w:val="bottom"/>
          </w:tcPr>
          <w:p w14:paraId="13F7C8AF">
            <w:pPr>
              <w:rPr>
                <w:lang w:bidi="ar"/>
              </w:rPr>
            </w:pPr>
            <w:r>
              <w:rPr>
                <w:lang w:bidi="ar"/>
              </w:rPr>
              <w:t>ab150</w:t>
            </w:r>
            <w:r>
              <w:rPr>
                <w:rFonts w:hint="eastAsia"/>
                <w:lang w:bidi="ar"/>
              </w:rPr>
              <w:t>113</w:t>
            </w:r>
          </w:p>
        </w:tc>
      </w:tr>
      <w:tr w14:paraId="7DFBD498">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1615E88F">
            <w:pPr>
              <w:rPr>
                <w:lang w:bidi="ar"/>
              </w:rPr>
            </w:pPr>
            <w:r>
              <w:rPr>
                <w:rFonts w:hint="eastAsia"/>
                <w:lang w:bidi="ar"/>
              </w:rPr>
              <w:t>Anti-rat IgG (H+L), (Alexa Fluor 555 Conjugate)</w:t>
            </w:r>
          </w:p>
        </w:tc>
        <w:tc>
          <w:tcPr>
            <w:tcW w:w="1661" w:type="dxa"/>
            <w:tcBorders>
              <w:top w:val="nil"/>
              <w:left w:val="nil"/>
              <w:bottom w:val="nil"/>
              <w:right w:val="nil"/>
            </w:tcBorders>
            <w:noWrap/>
            <w:vAlign w:val="bottom"/>
          </w:tcPr>
          <w:p w14:paraId="61876AB2">
            <w:pPr>
              <w:rPr>
                <w:lang w:bidi="ar"/>
              </w:rPr>
            </w:pPr>
            <w:r>
              <w:rPr>
                <w:rFonts w:hint="eastAsia"/>
                <w:lang w:bidi="ar"/>
              </w:rPr>
              <w:t>CST</w:t>
            </w:r>
          </w:p>
        </w:tc>
        <w:tc>
          <w:tcPr>
            <w:tcW w:w="0" w:type="auto"/>
            <w:tcBorders>
              <w:top w:val="nil"/>
              <w:left w:val="nil"/>
              <w:bottom w:val="nil"/>
              <w:right w:val="nil"/>
            </w:tcBorders>
            <w:noWrap/>
            <w:vAlign w:val="bottom"/>
          </w:tcPr>
          <w:p w14:paraId="23152A13">
            <w:pPr>
              <w:rPr>
                <w:lang w:bidi="ar"/>
              </w:rPr>
            </w:pPr>
            <w:r>
              <w:rPr>
                <w:rFonts w:hint="eastAsia"/>
                <w:lang w:bidi="ar"/>
              </w:rPr>
              <w:t>4417S</w:t>
            </w:r>
          </w:p>
        </w:tc>
      </w:tr>
      <w:tr w14:paraId="73FD1067">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nil"/>
              <w:right w:val="nil"/>
            </w:tcBorders>
            <w:noWrap/>
            <w:vAlign w:val="bottom"/>
          </w:tcPr>
          <w:p w14:paraId="4117C62D">
            <w:r>
              <w:rPr>
                <w:lang w:bidi="ar"/>
              </w:rPr>
              <w:t>Goat Anti-Mouse IgG (H+L) Antibody</w:t>
            </w:r>
          </w:p>
        </w:tc>
        <w:tc>
          <w:tcPr>
            <w:tcW w:w="1661" w:type="dxa"/>
            <w:tcBorders>
              <w:top w:val="nil"/>
              <w:left w:val="nil"/>
              <w:bottom w:val="nil"/>
              <w:right w:val="nil"/>
            </w:tcBorders>
            <w:noWrap/>
            <w:vAlign w:val="bottom"/>
          </w:tcPr>
          <w:p w14:paraId="481A8909">
            <w:r>
              <w:rPr>
                <w:lang w:bidi="ar"/>
              </w:rPr>
              <w:t>Millipore</w:t>
            </w:r>
          </w:p>
        </w:tc>
        <w:tc>
          <w:tcPr>
            <w:tcW w:w="0" w:type="auto"/>
            <w:tcBorders>
              <w:top w:val="nil"/>
              <w:left w:val="nil"/>
              <w:bottom w:val="nil"/>
              <w:right w:val="nil"/>
            </w:tcBorders>
            <w:noWrap/>
            <w:vAlign w:val="bottom"/>
          </w:tcPr>
          <w:p w14:paraId="3D07EC32">
            <w:r>
              <w:rPr>
                <w:lang w:bidi="ar"/>
              </w:rPr>
              <w:t>AP156P</w:t>
            </w:r>
          </w:p>
        </w:tc>
      </w:tr>
      <w:tr w14:paraId="5C027C95">
        <w:tblPrEx>
          <w:tblBorders>
            <w:top w:val="single" w:color="000000" w:sz="4" w:space="0"/>
            <w:left w:val="single" w:color="000000" w:sz="4" w:space="0"/>
            <w:bottom w:val="single" w:color="000000" w:sz="4" w:space="0"/>
            <w:right w:val="single" w:color="000000" w:sz="4" w:space="0"/>
            <w:insideH w:val="none" w:color="auto" w:sz="4" w:space="0"/>
            <w:insideV w:val="none" w:color="auto" w:sz="4" w:space="0"/>
          </w:tblBorders>
          <w:tblCellMar>
            <w:top w:w="0" w:type="dxa"/>
            <w:left w:w="108" w:type="dxa"/>
            <w:bottom w:w="0" w:type="dxa"/>
            <w:right w:w="108" w:type="dxa"/>
          </w:tblCellMar>
        </w:tblPrEx>
        <w:trPr>
          <w:trHeight w:val="283" w:hRule="atLeast"/>
          <w:jc w:val="center"/>
        </w:trPr>
        <w:tc>
          <w:tcPr>
            <w:tcW w:w="4223" w:type="dxa"/>
            <w:tcBorders>
              <w:top w:val="nil"/>
              <w:left w:val="nil"/>
              <w:bottom w:val="single" w:color="auto" w:sz="8" w:space="0"/>
              <w:right w:val="nil"/>
            </w:tcBorders>
            <w:noWrap/>
            <w:vAlign w:val="bottom"/>
          </w:tcPr>
          <w:p w14:paraId="4E6B423E">
            <w:r>
              <w:rPr>
                <w:lang w:bidi="ar"/>
              </w:rPr>
              <w:t>Goat Anti-Rabbit IgG Antibody</w:t>
            </w:r>
          </w:p>
        </w:tc>
        <w:tc>
          <w:tcPr>
            <w:tcW w:w="1661" w:type="dxa"/>
            <w:tcBorders>
              <w:top w:val="nil"/>
              <w:left w:val="nil"/>
              <w:bottom w:val="single" w:color="auto" w:sz="8" w:space="0"/>
              <w:right w:val="nil"/>
            </w:tcBorders>
            <w:noWrap/>
            <w:vAlign w:val="bottom"/>
          </w:tcPr>
          <w:p w14:paraId="03D92410">
            <w:r>
              <w:rPr>
                <w:lang w:bidi="ar"/>
              </w:rPr>
              <w:t>Jackson</w:t>
            </w:r>
          </w:p>
        </w:tc>
        <w:tc>
          <w:tcPr>
            <w:tcW w:w="0" w:type="auto"/>
            <w:tcBorders>
              <w:top w:val="nil"/>
              <w:left w:val="nil"/>
              <w:bottom w:val="single" w:color="auto" w:sz="8" w:space="0"/>
              <w:right w:val="nil"/>
            </w:tcBorders>
            <w:noWrap/>
            <w:vAlign w:val="bottom"/>
          </w:tcPr>
          <w:p w14:paraId="3C491DA1">
            <w:r>
              <w:rPr>
                <w:lang w:bidi="ar"/>
              </w:rPr>
              <w:t>115-035-003</w:t>
            </w:r>
          </w:p>
        </w:tc>
      </w:tr>
    </w:tbl>
    <w:p w14:paraId="66724AD3"/>
    <w:p w14:paraId="49AD73AB">
      <w:r>
        <w:rPr>
          <w:rFonts w:hint="eastAsia"/>
        </w:rPr>
        <w:t xml:space="preserve">Extended Data </w:t>
      </w:r>
      <w:r>
        <w:t xml:space="preserve">Table </w:t>
      </w:r>
      <w:r>
        <w:rPr>
          <w:rFonts w:hint="eastAsia"/>
        </w:rPr>
        <w:t>3</w:t>
      </w:r>
      <w:r>
        <w:t>. List of Re</w:t>
      </w:r>
      <w:r>
        <w:rPr>
          <w:rFonts w:hint="eastAsia"/>
        </w:rPr>
        <w:t>a</w:t>
      </w:r>
      <w:r>
        <w:t>gents</w:t>
      </w:r>
    </w:p>
    <w:tbl>
      <w:tblPr>
        <w:tblStyle w:val="8"/>
        <w:tblW w:w="0" w:type="auto"/>
        <w:jc w:val="center"/>
        <w:tblLayout w:type="autofit"/>
        <w:tblCellMar>
          <w:top w:w="0" w:type="dxa"/>
          <w:left w:w="108" w:type="dxa"/>
          <w:bottom w:w="0" w:type="dxa"/>
          <w:right w:w="108" w:type="dxa"/>
        </w:tblCellMar>
      </w:tblPr>
      <w:tblGrid>
        <w:gridCol w:w="3100"/>
        <w:gridCol w:w="1711"/>
        <w:gridCol w:w="2077"/>
      </w:tblGrid>
      <w:tr w14:paraId="181E8D8D">
        <w:tblPrEx>
          <w:tblCellMar>
            <w:top w:w="0" w:type="dxa"/>
            <w:left w:w="108" w:type="dxa"/>
            <w:bottom w:w="0" w:type="dxa"/>
            <w:right w:w="108" w:type="dxa"/>
          </w:tblCellMar>
        </w:tblPrEx>
        <w:trPr>
          <w:trHeight w:val="314" w:hRule="atLeast"/>
          <w:jc w:val="center"/>
        </w:trPr>
        <w:tc>
          <w:tcPr>
            <w:tcW w:w="0" w:type="auto"/>
            <w:tcBorders>
              <w:top w:val="single" w:color="000000" w:sz="8" w:space="0"/>
              <w:left w:val="nil"/>
              <w:bottom w:val="single" w:color="000000" w:sz="8" w:space="0"/>
              <w:right w:val="nil"/>
            </w:tcBorders>
            <w:shd w:val="clear" w:color="auto" w:fill="D9D9D9"/>
            <w:noWrap/>
            <w:vAlign w:val="bottom"/>
          </w:tcPr>
          <w:p w14:paraId="1E3B39FF">
            <w:r>
              <w:rPr>
                <w:lang w:bidi="ar"/>
              </w:rPr>
              <w:t>Reagent or resource</w:t>
            </w:r>
          </w:p>
        </w:tc>
        <w:tc>
          <w:tcPr>
            <w:tcW w:w="0" w:type="auto"/>
            <w:tcBorders>
              <w:top w:val="single" w:color="000000" w:sz="8" w:space="0"/>
              <w:left w:val="nil"/>
              <w:bottom w:val="single" w:color="000000" w:sz="8" w:space="0"/>
              <w:right w:val="nil"/>
            </w:tcBorders>
            <w:shd w:val="clear" w:color="auto" w:fill="D9D9D9"/>
            <w:noWrap/>
            <w:vAlign w:val="bottom"/>
          </w:tcPr>
          <w:p w14:paraId="612C9B11">
            <w:r>
              <w:rPr>
                <w:lang w:bidi="ar"/>
              </w:rPr>
              <w:t>source</w:t>
            </w:r>
          </w:p>
        </w:tc>
        <w:tc>
          <w:tcPr>
            <w:tcW w:w="0" w:type="auto"/>
            <w:tcBorders>
              <w:top w:val="single" w:color="000000" w:sz="8" w:space="0"/>
              <w:left w:val="nil"/>
              <w:bottom w:val="single" w:color="000000" w:sz="8" w:space="0"/>
              <w:right w:val="nil"/>
            </w:tcBorders>
            <w:shd w:val="clear" w:color="auto" w:fill="D9D9D9"/>
            <w:noWrap/>
            <w:vAlign w:val="bottom"/>
          </w:tcPr>
          <w:p w14:paraId="0745B432">
            <w:r>
              <w:rPr>
                <w:lang w:bidi="ar"/>
              </w:rPr>
              <w:t>identifier</w:t>
            </w:r>
          </w:p>
        </w:tc>
      </w:tr>
      <w:tr w14:paraId="3A2699BD">
        <w:tblPrEx>
          <w:tblCellMar>
            <w:top w:w="0" w:type="dxa"/>
            <w:left w:w="108" w:type="dxa"/>
            <w:bottom w:w="0" w:type="dxa"/>
            <w:right w:w="108" w:type="dxa"/>
          </w:tblCellMar>
        </w:tblPrEx>
        <w:trPr>
          <w:trHeight w:val="278" w:hRule="atLeast"/>
          <w:jc w:val="center"/>
        </w:trPr>
        <w:tc>
          <w:tcPr>
            <w:tcW w:w="0" w:type="auto"/>
            <w:tcBorders>
              <w:top w:val="single" w:color="000000" w:sz="8" w:space="0"/>
              <w:left w:val="nil"/>
              <w:bottom w:val="nil"/>
              <w:right w:val="nil"/>
            </w:tcBorders>
            <w:noWrap/>
            <w:vAlign w:val="bottom"/>
          </w:tcPr>
          <w:p w14:paraId="67291437">
            <w:pPr>
              <w:rPr>
                <w:lang w:bidi="ar"/>
              </w:rPr>
            </w:pPr>
            <w:r>
              <w:rPr>
                <w:rFonts w:hint="eastAsia"/>
                <w:lang w:bidi="ar"/>
              </w:rPr>
              <w:t>i</w:t>
            </w:r>
            <w:r>
              <w:rPr>
                <w:lang w:bidi="ar"/>
              </w:rPr>
              <w:t>nsulin</w:t>
            </w:r>
          </w:p>
        </w:tc>
        <w:tc>
          <w:tcPr>
            <w:tcW w:w="0" w:type="auto"/>
            <w:tcBorders>
              <w:top w:val="single" w:color="000000" w:sz="8" w:space="0"/>
              <w:left w:val="nil"/>
              <w:bottom w:val="nil"/>
              <w:right w:val="nil"/>
            </w:tcBorders>
            <w:noWrap/>
            <w:vAlign w:val="bottom"/>
          </w:tcPr>
          <w:p w14:paraId="2DF97273">
            <w:pPr>
              <w:rPr>
                <w:lang w:bidi="ar"/>
              </w:rPr>
            </w:pPr>
            <w:r>
              <w:rPr>
                <w:lang w:bidi="ar"/>
              </w:rPr>
              <w:t>sigma</w:t>
            </w:r>
          </w:p>
        </w:tc>
        <w:tc>
          <w:tcPr>
            <w:tcW w:w="0" w:type="auto"/>
            <w:tcBorders>
              <w:top w:val="single" w:color="000000" w:sz="8" w:space="0"/>
              <w:left w:val="nil"/>
              <w:bottom w:val="nil"/>
              <w:right w:val="nil"/>
            </w:tcBorders>
            <w:noWrap/>
            <w:vAlign w:val="bottom"/>
          </w:tcPr>
          <w:p w14:paraId="55A871E7">
            <w:pPr>
              <w:rPr>
                <w:lang w:bidi="ar"/>
              </w:rPr>
            </w:pPr>
            <w:r>
              <w:rPr>
                <w:lang w:bidi="ar"/>
              </w:rPr>
              <w:t>cat#I3536</w:t>
            </w:r>
          </w:p>
        </w:tc>
      </w:tr>
      <w:tr w14:paraId="025F2E46">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75E4B3EF">
            <w:pPr>
              <w:rPr>
                <w:lang w:bidi="ar"/>
              </w:rPr>
            </w:pPr>
            <w:r>
              <w:rPr>
                <w:i/>
                <w:lang w:bidi="ar"/>
              </w:rPr>
              <w:t>E. coli</w:t>
            </w:r>
            <w:r>
              <w:rPr>
                <w:lang w:bidi="ar"/>
              </w:rPr>
              <w:t xml:space="preserve"> O111:B4 LPS</w:t>
            </w:r>
          </w:p>
        </w:tc>
        <w:tc>
          <w:tcPr>
            <w:tcW w:w="0" w:type="auto"/>
            <w:tcBorders>
              <w:top w:val="nil"/>
              <w:left w:val="nil"/>
              <w:bottom w:val="nil"/>
              <w:right w:val="nil"/>
            </w:tcBorders>
            <w:noWrap/>
            <w:vAlign w:val="bottom"/>
          </w:tcPr>
          <w:p w14:paraId="61D7D494">
            <w:pPr>
              <w:rPr>
                <w:lang w:bidi="ar"/>
              </w:rPr>
            </w:pPr>
            <w:r>
              <w:rPr>
                <w:lang w:bidi="ar"/>
              </w:rPr>
              <w:t>sigma</w:t>
            </w:r>
          </w:p>
        </w:tc>
        <w:tc>
          <w:tcPr>
            <w:tcW w:w="0" w:type="auto"/>
            <w:tcBorders>
              <w:top w:val="nil"/>
              <w:left w:val="nil"/>
              <w:bottom w:val="nil"/>
              <w:right w:val="nil"/>
            </w:tcBorders>
            <w:noWrap/>
            <w:vAlign w:val="bottom"/>
          </w:tcPr>
          <w:p w14:paraId="30031C3D">
            <w:pPr>
              <w:rPr>
                <w:lang w:bidi="ar"/>
              </w:rPr>
            </w:pPr>
            <w:r>
              <w:rPr>
                <w:lang w:bidi="ar"/>
              </w:rPr>
              <w:t>cat#L2630, cat# L4391</w:t>
            </w:r>
          </w:p>
        </w:tc>
      </w:tr>
      <w:tr w14:paraId="172E0508">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187EEC4E">
            <w:pPr>
              <w:rPr>
                <w:lang w:bidi="ar"/>
              </w:rPr>
            </w:pPr>
            <w:r>
              <w:rPr>
                <w:i/>
                <w:lang w:bidi="ar"/>
              </w:rPr>
              <w:t>E. coli</w:t>
            </w:r>
            <w:r>
              <w:rPr>
                <w:lang w:bidi="ar"/>
              </w:rPr>
              <w:t xml:space="preserve"> O55:B5 LPS</w:t>
            </w:r>
          </w:p>
        </w:tc>
        <w:tc>
          <w:tcPr>
            <w:tcW w:w="0" w:type="auto"/>
            <w:tcBorders>
              <w:top w:val="nil"/>
              <w:left w:val="nil"/>
              <w:bottom w:val="nil"/>
              <w:right w:val="nil"/>
            </w:tcBorders>
            <w:noWrap/>
            <w:vAlign w:val="bottom"/>
          </w:tcPr>
          <w:p w14:paraId="583C1AA5">
            <w:pPr>
              <w:rPr>
                <w:lang w:bidi="ar"/>
              </w:rPr>
            </w:pPr>
            <w:r>
              <w:rPr>
                <w:lang w:bidi="ar"/>
              </w:rPr>
              <w:t>sigma</w:t>
            </w:r>
          </w:p>
        </w:tc>
        <w:tc>
          <w:tcPr>
            <w:tcW w:w="0" w:type="auto"/>
            <w:tcBorders>
              <w:top w:val="nil"/>
              <w:left w:val="nil"/>
              <w:bottom w:val="nil"/>
              <w:right w:val="nil"/>
            </w:tcBorders>
            <w:noWrap/>
            <w:vAlign w:val="bottom"/>
          </w:tcPr>
          <w:p w14:paraId="14D7002A">
            <w:pPr>
              <w:rPr>
                <w:lang w:bidi="ar"/>
              </w:rPr>
            </w:pPr>
            <w:r>
              <w:rPr>
                <w:lang w:bidi="ar"/>
              </w:rPr>
              <w:t>cat#L2880</w:t>
            </w:r>
          </w:p>
        </w:tc>
      </w:tr>
      <w:tr w14:paraId="10A5952E">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5B83B91B">
            <w:pPr>
              <w:rPr>
                <w:lang w:bidi="ar"/>
              </w:rPr>
            </w:pPr>
            <w:r>
              <w:rPr>
                <w:i/>
                <w:iCs/>
              </w:rPr>
              <w:t>Salmonella</w:t>
            </w:r>
            <w:r>
              <w:t xml:space="preserve"> </w:t>
            </w:r>
            <w:r>
              <w:rPr>
                <w:i/>
                <w:iCs/>
              </w:rPr>
              <w:t>enteritidis</w:t>
            </w:r>
            <w:r>
              <w:rPr>
                <w:lang w:bidi="ar"/>
              </w:rPr>
              <w:t xml:space="preserve"> LPS</w:t>
            </w:r>
          </w:p>
        </w:tc>
        <w:tc>
          <w:tcPr>
            <w:tcW w:w="0" w:type="auto"/>
            <w:tcBorders>
              <w:top w:val="nil"/>
              <w:left w:val="nil"/>
              <w:bottom w:val="nil"/>
              <w:right w:val="nil"/>
            </w:tcBorders>
            <w:noWrap/>
            <w:vAlign w:val="bottom"/>
          </w:tcPr>
          <w:p w14:paraId="6761194C">
            <w:pPr>
              <w:rPr>
                <w:lang w:bidi="ar"/>
              </w:rPr>
            </w:pPr>
            <w:r>
              <w:rPr>
                <w:lang w:bidi="ar"/>
              </w:rPr>
              <w:t>sigma</w:t>
            </w:r>
          </w:p>
        </w:tc>
        <w:tc>
          <w:tcPr>
            <w:tcW w:w="0" w:type="auto"/>
            <w:tcBorders>
              <w:top w:val="nil"/>
              <w:left w:val="nil"/>
              <w:bottom w:val="nil"/>
              <w:right w:val="nil"/>
            </w:tcBorders>
            <w:noWrap/>
            <w:vAlign w:val="bottom"/>
          </w:tcPr>
          <w:p w14:paraId="1314664F">
            <w:pPr>
              <w:rPr>
                <w:lang w:bidi="ar"/>
              </w:rPr>
            </w:pPr>
            <w:r>
              <w:rPr>
                <w:lang w:bidi="ar"/>
              </w:rPr>
              <w:t>cat#L7770</w:t>
            </w:r>
          </w:p>
        </w:tc>
      </w:tr>
      <w:tr w14:paraId="624C494E">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0001FE61">
            <w:pPr>
              <w:rPr>
                <w:rFonts w:hint="default" w:eastAsia="Arial Unicode MS"/>
                <w:i/>
                <w:iCs/>
                <w:lang w:val="en-US" w:eastAsia="zh-CN"/>
              </w:rPr>
            </w:pPr>
            <w:r>
              <w:rPr>
                <w:rFonts w:hint="eastAsia"/>
                <w:i w:val="0"/>
                <w:iCs w:val="0"/>
                <w:lang w:val="en-US" w:eastAsia="zh-CN"/>
              </w:rPr>
              <w:t>LPS-PG</w:t>
            </w:r>
          </w:p>
        </w:tc>
        <w:tc>
          <w:tcPr>
            <w:tcW w:w="0" w:type="auto"/>
            <w:tcBorders>
              <w:top w:val="nil"/>
              <w:left w:val="nil"/>
              <w:bottom w:val="nil"/>
              <w:right w:val="nil"/>
            </w:tcBorders>
            <w:noWrap/>
            <w:vAlign w:val="bottom"/>
          </w:tcPr>
          <w:p w14:paraId="6E775BEE">
            <w:pPr>
              <w:rPr>
                <w:rFonts w:hint="default" w:eastAsia="Arial Unicode MS"/>
                <w:lang w:val="en-US" w:eastAsia="zh-CN" w:bidi="ar"/>
              </w:rPr>
            </w:pPr>
            <w:r>
              <w:rPr>
                <w:rFonts w:hint="eastAsia"/>
                <w:lang w:val="en-US" w:eastAsia="zh-CN" w:bidi="ar"/>
              </w:rPr>
              <w:t>InvivoGen</w:t>
            </w:r>
          </w:p>
        </w:tc>
        <w:tc>
          <w:tcPr>
            <w:tcW w:w="0" w:type="auto"/>
            <w:tcBorders>
              <w:top w:val="nil"/>
              <w:left w:val="nil"/>
              <w:bottom w:val="nil"/>
              <w:right w:val="nil"/>
            </w:tcBorders>
            <w:noWrap/>
            <w:vAlign w:val="bottom"/>
          </w:tcPr>
          <w:p w14:paraId="0DAC87F0">
            <w:pPr>
              <w:rPr>
                <w:rFonts w:hint="default" w:eastAsia="Arial Unicode MS"/>
                <w:lang w:val="en-US" w:eastAsia="zh-CN" w:bidi="ar"/>
              </w:rPr>
            </w:pPr>
            <w:r>
              <w:rPr>
                <w:rFonts w:hint="eastAsia"/>
                <w:lang w:val="en-US" w:eastAsia="zh-CN" w:bidi="ar"/>
              </w:rPr>
              <w:t>cat#tlrl-pglps</w:t>
            </w:r>
          </w:p>
        </w:tc>
      </w:tr>
      <w:tr w14:paraId="22BDFFAE">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3B58CD31">
            <w:pPr>
              <w:rPr>
                <w:lang w:bidi="ar"/>
              </w:rPr>
            </w:pPr>
            <w:r>
              <w:rPr>
                <w:lang w:bidi="ar"/>
              </w:rPr>
              <w:t>Biotin</w:t>
            </w:r>
          </w:p>
        </w:tc>
        <w:tc>
          <w:tcPr>
            <w:tcW w:w="0" w:type="auto"/>
            <w:tcBorders>
              <w:top w:val="nil"/>
              <w:left w:val="nil"/>
              <w:bottom w:val="nil"/>
              <w:right w:val="nil"/>
            </w:tcBorders>
            <w:noWrap/>
            <w:vAlign w:val="bottom"/>
          </w:tcPr>
          <w:p w14:paraId="58C4B594">
            <w:pPr>
              <w:rPr>
                <w:lang w:bidi="ar"/>
              </w:rPr>
            </w:pPr>
            <w:r>
              <w:rPr>
                <w:lang w:bidi="ar"/>
              </w:rPr>
              <w:t>sigma</w:t>
            </w:r>
          </w:p>
        </w:tc>
        <w:tc>
          <w:tcPr>
            <w:tcW w:w="0" w:type="auto"/>
            <w:tcBorders>
              <w:top w:val="nil"/>
              <w:left w:val="nil"/>
              <w:bottom w:val="nil"/>
              <w:right w:val="nil"/>
            </w:tcBorders>
            <w:noWrap/>
            <w:vAlign w:val="bottom"/>
          </w:tcPr>
          <w:p w14:paraId="0D76D45F">
            <w:pPr>
              <w:rPr>
                <w:lang w:bidi="ar"/>
              </w:rPr>
            </w:pPr>
            <w:r>
              <w:rPr>
                <w:lang w:bidi="ar"/>
              </w:rPr>
              <w:t>cat#B4639</w:t>
            </w:r>
          </w:p>
        </w:tc>
      </w:tr>
      <w:tr w14:paraId="2AB968AF">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6E066E68">
            <w:pPr>
              <w:rPr>
                <w:lang w:bidi="ar"/>
              </w:rPr>
            </w:pPr>
            <w:r>
              <w:rPr>
                <w:lang w:bidi="ar"/>
              </w:rPr>
              <w:t>DAPI</w:t>
            </w:r>
          </w:p>
        </w:tc>
        <w:tc>
          <w:tcPr>
            <w:tcW w:w="0" w:type="auto"/>
            <w:tcBorders>
              <w:top w:val="nil"/>
              <w:left w:val="nil"/>
              <w:bottom w:val="nil"/>
              <w:right w:val="nil"/>
            </w:tcBorders>
            <w:noWrap/>
            <w:vAlign w:val="bottom"/>
          </w:tcPr>
          <w:p w14:paraId="07C66E77">
            <w:pPr>
              <w:rPr>
                <w:lang w:bidi="ar"/>
              </w:rPr>
            </w:pPr>
            <w:r>
              <w:rPr>
                <w:lang w:bidi="ar"/>
              </w:rPr>
              <w:t>sigma</w:t>
            </w:r>
          </w:p>
        </w:tc>
        <w:tc>
          <w:tcPr>
            <w:tcW w:w="0" w:type="auto"/>
            <w:tcBorders>
              <w:top w:val="nil"/>
              <w:left w:val="nil"/>
              <w:bottom w:val="nil"/>
              <w:right w:val="nil"/>
            </w:tcBorders>
            <w:noWrap/>
            <w:vAlign w:val="bottom"/>
          </w:tcPr>
          <w:p w14:paraId="6288873F">
            <w:pPr>
              <w:rPr>
                <w:lang w:bidi="ar"/>
              </w:rPr>
            </w:pPr>
            <w:r>
              <w:rPr>
                <w:lang w:bidi="ar"/>
              </w:rPr>
              <w:t>cat#D9542</w:t>
            </w:r>
          </w:p>
        </w:tc>
      </w:tr>
      <w:tr w14:paraId="2455F9E8">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25F1D186">
            <w:pPr>
              <w:rPr>
                <w:lang w:bidi="ar"/>
              </w:rPr>
            </w:pPr>
            <w:r>
              <w:rPr>
                <w:lang w:bidi="ar"/>
              </w:rPr>
              <w:t xml:space="preserve">FITC-insulin </w:t>
            </w:r>
            <w:bookmarkStart w:id="7" w:name="_GoBack"/>
            <w:bookmarkEnd w:id="7"/>
          </w:p>
        </w:tc>
        <w:tc>
          <w:tcPr>
            <w:tcW w:w="0" w:type="auto"/>
            <w:tcBorders>
              <w:top w:val="nil"/>
              <w:left w:val="nil"/>
              <w:bottom w:val="nil"/>
              <w:right w:val="nil"/>
            </w:tcBorders>
            <w:noWrap/>
            <w:vAlign w:val="bottom"/>
          </w:tcPr>
          <w:p w14:paraId="48FFD440">
            <w:pPr>
              <w:rPr>
                <w:lang w:bidi="ar"/>
              </w:rPr>
            </w:pPr>
            <w:r>
              <w:rPr>
                <w:lang w:bidi="ar"/>
              </w:rPr>
              <w:t>sigma</w:t>
            </w:r>
          </w:p>
        </w:tc>
        <w:tc>
          <w:tcPr>
            <w:tcW w:w="0" w:type="auto"/>
            <w:tcBorders>
              <w:top w:val="nil"/>
              <w:left w:val="nil"/>
              <w:bottom w:val="nil"/>
              <w:right w:val="nil"/>
            </w:tcBorders>
            <w:vAlign w:val="bottom"/>
          </w:tcPr>
          <w:p w14:paraId="197E7B89">
            <w:pPr>
              <w:rPr>
                <w:lang w:bidi="ar"/>
              </w:rPr>
            </w:pPr>
            <w:r>
              <w:rPr>
                <w:lang w:bidi="ar"/>
              </w:rPr>
              <w:t>cat#I3661</w:t>
            </w:r>
          </w:p>
        </w:tc>
      </w:tr>
      <w:tr w14:paraId="1467B941">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11610988">
            <w:pPr>
              <w:rPr>
                <w:lang w:bidi="ar"/>
              </w:rPr>
            </w:pPr>
            <w:r>
              <w:rPr>
                <w:lang w:bidi="ar"/>
              </w:rPr>
              <w:t>Kdo2-Lipid A (KLA)</w:t>
            </w:r>
          </w:p>
        </w:tc>
        <w:tc>
          <w:tcPr>
            <w:tcW w:w="0" w:type="auto"/>
            <w:tcBorders>
              <w:top w:val="nil"/>
              <w:left w:val="nil"/>
              <w:bottom w:val="nil"/>
              <w:right w:val="nil"/>
            </w:tcBorders>
            <w:noWrap/>
            <w:vAlign w:val="bottom"/>
          </w:tcPr>
          <w:p w14:paraId="52B76E7D">
            <w:pPr>
              <w:rPr>
                <w:lang w:bidi="ar"/>
              </w:rPr>
            </w:pPr>
            <w:r>
              <w:rPr>
                <w:lang w:bidi="ar"/>
              </w:rPr>
              <w:t>sigma</w:t>
            </w:r>
          </w:p>
        </w:tc>
        <w:tc>
          <w:tcPr>
            <w:tcW w:w="0" w:type="auto"/>
            <w:tcBorders>
              <w:top w:val="nil"/>
              <w:left w:val="nil"/>
              <w:bottom w:val="nil"/>
              <w:right w:val="nil"/>
            </w:tcBorders>
            <w:noWrap/>
            <w:vAlign w:val="bottom"/>
          </w:tcPr>
          <w:p w14:paraId="62168135">
            <w:pPr>
              <w:rPr>
                <w:lang w:bidi="ar"/>
              </w:rPr>
            </w:pPr>
            <w:r>
              <w:rPr>
                <w:lang w:bidi="ar"/>
              </w:rPr>
              <w:t>cat#SML2430</w:t>
            </w:r>
          </w:p>
        </w:tc>
      </w:tr>
      <w:tr w14:paraId="3A76D9CB">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6A3AB4C6">
            <w:pPr>
              <w:rPr>
                <w:lang w:bidi="ar"/>
              </w:rPr>
            </w:pPr>
            <w:r>
              <w:rPr>
                <w:lang w:bidi="ar"/>
              </w:rPr>
              <w:t>Elisa kit for rat C-peptide</w:t>
            </w:r>
          </w:p>
        </w:tc>
        <w:tc>
          <w:tcPr>
            <w:tcW w:w="0" w:type="auto"/>
            <w:tcBorders>
              <w:top w:val="nil"/>
              <w:left w:val="nil"/>
              <w:bottom w:val="nil"/>
              <w:right w:val="nil"/>
            </w:tcBorders>
            <w:noWrap/>
            <w:vAlign w:val="bottom"/>
          </w:tcPr>
          <w:p w14:paraId="6935F8AD">
            <w:pPr>
              <w:rPr>
                <w:lang w:bidi="ar"/>
              </w:rPr>
            </w:pPr>
            <w:r>
              <w:rPr>
                <w:lang w:bidi="ar"/>
              </w:rPr>
              <w:t>sigma</w:t>
            </w:r>
          </w:p>
        </w:tc>
        <w:tc>
          <w:tcPr>
            <w:tcW w:w="0" w:type="auto"/>
            <w:tcBorders>
              <w:top w:val="nil"/>
              <w:left w:val="nil"/>
              <w:bottom w:val="nil"/>
              <w:right w:val="nil"/>
            </w:tcBorders>
            <w:noWrap/>
            <w:vAlign w:val="bottom"/>
          </w:tcPr>
          <w:p w14:paraId="56920280">
            <w:pPr>
              <w:rPr>
                <w:lang w:bidi="ar"/>
              </w:rPr>
            </w:pPr>
            <w:r>
              <w:rPr>
                <w:lang w:bidi="ar"/>
              </w:rPr>
              <w:t>cat#EZRMCP2</w:t>
            </w:r>
          </w:p>
        </w:tc>
      </w:tr>
      <w:tr w14:paraId="5C870B09">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7C8E0CCC">
            <w:pPr>
              <w:rPr>
                <w:lang w:bidi="ar"/>
              </w:rPr>
            </w:pPr>
            <w:r>
              <w:rPr>
                <w:rFonts w:hint="eastAsia"/>
                <w:lang w:bidi="ar"/>
              </w:rPr>
              <w:t>Fluorescein isothiocynale-dextran</w:t>
            </w:r>
          </w:p>
        </w:tc>
        <w:tc>
          <w:tcPr>
            <w:tcW w:w="0" w:type="auto"/>
            <w:tcBorders>
              <w:top w:val="nil"/>
              <w:left w:val="nil"/>
              <w:bottom w:val="nil"/>
              <w:right w:val="nil"/>
            </w:tcBorders>
            <w:noWrap/>
            <w:vAlign w:val="bottom"/>
          </w:tcPr>
          <w:p w14:paraId="708DD5F5">
            <w:pPr>
              <w:rPr>
                <w:lang w:bidi="ar"/>
              </w:rPr>
            </w:pPr>
            <w:r>
              <w:rPr>
                <w:rFonts w:hint="eastAsia"/>
                <w:lang w:bidi="ar"/>
              </w:rPr>
              <w:t>Sigma</w:t>
            </w:r>
          </w:p>
        </w:tc>
        <w:tc>
          <w:tcPr>
            <w:tcW w:w="0" w:type="auto"/>
            <w:tcBorders>
              <w:top w:val="nil"/>
              <w:left w:val="nil"/>
              <w:bottom w:val="nil"/>
              <w:right w:val="nil"/>
            </w:tcBorders>
            <w:noWrap/>
            <w:vAlign w:val="bottom"/>
          </w:tcPr>
          <w:p w14:paraId="0C560EEB">
            <w:pPr>
              <w:rPr>
                <w:lang w:bidi="ar"/>
              </w:rPr>
            </w:pPr>
            <w:r>
              <w:rPr>
                <w:rFonts w:hint="eastAsia"/>
                <w:lang w:bidi="ar"/>
              </w:rPr>
              <w:t>cat</w:t>
            </w:r>
            <w:r>
              <w:rPr>
                <w:lang w:bidi="ar"/>
              </w:rPr>
              <w:t>#</w:t>
            </w:r>
            <w:r>
              <w:rPr>
                <w:rFonts w:hint="eastAsia"/>
                <w:lang w:bidi="ar"/>
              </w:rPr>
              <w:t>FD4</w:t>
            </w:r>
          </w:p>
        </w:tc>
      </w:tr>
      <w:tr w14:paraId="60F5B90A">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43BF44EA">
            <w:pPr>
              <w:rPr>
                <w:lang w:bidi="ar"/>
              </w:rPr>
            </w:pPr>
            <w:r>
              <w:rPr>
                <w:lang w:bidi="ar"/>
              </w:rPr>
              <w:t>Biotin-EB LPS</w:t>
            </w:r>
          </w:p>
        </w:tc>
        <w:tc>
          <w:tcPr>
            <w:tcW w:w="0" w:type="auto"/>
            <w:tcBorders>
              <w:top w:val="nil"/>
              <w:left w:val="nil"/>
              <w:bottom w:val="nil"/>
              <w:right w:val="nil"/>
            </w:tcBorders>
            <w:noWrap/>
            <w:vAlign w:val="bottom"/>
          </w:tcPr>
          <w:p w14:paraId="1BC3AD63">
            <w:pPr>
              <w:rPr>
                <w:lang w:bidi="ar"/>
              </w:rPr>
            </w:pPr>
            <w:r>
              <w:rPr>
                <w:lang w:bidi="ar"/>
              </w:rPr>
              <w:t>Invivogen</w:t>
            </w:r>
          </w:p>
        </w:tc>
        <w:tc>
          <w:tcPr>
            <w:tcW w:w="0" w:type="auto"/>
            <w:tcBorders>
              <w:top w:val="nil"/>
              <w:left w:val="nil"/>
              <w:bottom w:val="nil"/>
              <w:right w:val="nil"/>
            </w:tcBorders>
            <w:noWrap/>
            <w:vAlign w:val="bottom"/>
          </w:tcPr>
          <w:p w14:paraId="3CDF636A">
            <w:pPr>
              <w:rPr>
                <w:lang w:bidi="ar"/>
              </w:rPr>
            </w:pPr>
            <w:r>
              <w:rPr>
                <w:lang w:bidi="ar"/>
              </w:rPr>
              <w:t>cat#tlrl-lpsbiot</w:t>
            </w:r>
          </w:p>
        </w:tc>
      </w:tr>
      <w:tr w14:paraId="0B747968">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4DC8A52D">
            <w:pPr>
              <w:rPr>
                <w:lang w:bidi="ar"/>
              </w:rPr>
            </w:pPr>
            <w:r>
              <w:rPr>
                <w:lang w:bidi="ar"/>
              </w:rPr>
              <w:t xml:space="preserve">BeaverBeads™ Streptavidin </w:t>
            </w:r>
          </w:p>
        </w:tc>
        <w:tc>
          <w:tcPr>
            <w:tcW w:w="0" w:type="auto"/>
            <w:tcBorders>
              <w:top w:val="nil"/>
              <w:left w:val="nil"/>
              <w:bottom w:val="nil"/>
              <w:right w:val="nil"/>
            </w:tcBorders>
            <w:noWrap/>
            <w:vAlign w:val="bottom"/>
          </w:tcPr>
          <w:p w14:paraId="25758272">
            <w:pPr>
              <w:rPr>
                <w:lang w:bidi="ar"/>
              </w:rPr>
            </w:pPr>
            <w:r>
              <w:rPr>
                <w:lang w:bidi="ar"/>
              </w:rPr>
              <w:t>Beaver</w:t>
            </w:r>
          </w:p>
        </w:tc>
        <w:tc>
          <w:tcPr>
            <w:tcW w:w="0" w:type="auto"/>
            <w:tcBorders>
              <w:top w:val="nil"/>
              <w:left w:val="nil"/>
              <w:bottom w:val="nil"/>
              <w:right w:val="nil"/>
            </w:tcBorders>
            <w:noWrap/>
            <w:vAlign w:val="bottom"/>
          </w:tcPr>
          <w:p w14:paraId="281A13C0">
            <w:pPr>
              <w:rPr>
                <w:lang w:bidi="ar"/>
              </w:rPr>
            </w:pPr>
            <w:r>
              <w:rPr>
                <w:lang w:bidi="ar"/>
              </w:rPr>
              <w:t>cat#22305-10</w:t>
            </w:r>
          </w:p>
        </w:tc>
      </w:tr>
      <w:tr w14:paraId="1468E009">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0E62374B">
            <w:pPr>
              <w:rPr>
                <w:lang w:bidi="ar"/>
              </w:rPr>
            </w:pPr>
            <w:r>
              <w:rPr>
                <w:lang w:bidi="ar"/>
              </w:rPr>
              <w:t>2-NBDG</w:t>
            </w:r>
          </w:p>
        </w:tc>
        <w:tc>
          <w:tcPr>
            <w:tcW w:w="0" w:type="auto"/>
            <w:tcBorders>
              <w:top w:val="nil"/>
              <w:left w:val="nil"/>
              <w:bottom w:val="nil"/>
              <w:right w:val="nil"/>
            </w:tcBorders>
            <w:noWrap/>
            <w:vAlign w:val="bottom"/>
          </w:tcPr>
          <w:p w14:paraId="68EFE7AC">
            <w:pPr>
              <w:rPr>
                <w:lang w:bidi="ar"/>
              </w:rPr>
            </w:pPr>
            <w:r>
              <w:rPr>
                <w:lang w:bidi="ar"/>
              </w:rPr>
              <w:t>APExBIO</w:t>
            </w:r>
          </w:p>
        </w:tc>
        <w:tc>
          <w:tcPr>
            <w:tcW w:w="0" w:type="auto"/>
            <w:tcBorders>
              <w:top w:val="nil"/>
              <w:left w:val="nil"/>
              <w:bottom w:val="nil"/>
              <w:right w:val="nil"/>
            </w:tcBorders>
            <w:noWrap/>
            <w:vAlign w:val="bottom"/>
          </w:tcPr>
          <w:p w14:paraId="5697B0DD">
            <w:pPr>
              <w:rPr>
                <w:lang w:bidi="ar"/>
              </w:rPr>
            </w:pPr>
            <w:r>
              <w:rPr>
                <w:lang w:bidi="ar"/>
              </w:rPr>
              <w:t>cat#B6035</w:t>
            </w:r>
          </w:p>
        </w:tc>
      </w:tr>
      <w:tr w14:paraId="4783D4F9">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16677344">
            <w:pPr>
              <w:rPr>
                <w:lang w:bidi="ar"/>
              </w:rPr>
            </w:pPr>
            <w:r>
              <w:rPr>
                <w:lang w:bidi="ar"/>
              </w:rPr>
              <w:t>TAK-242</w:t>
            </w:r>
          </w:p>
        </w:tc>
        <w:tc>
          <w:tcPr>
            <w:tcW w:w="0" w:type="auto"/>
            <w:tcBorders>
              <w:top w:val="nil"/>
              <w:left w:val="nil"/>
              <w:bottom w:val="nil"/>
              <w:right w:val="nil"/>
            </w:tcBorders>
            <w:noWrap/>
            <w:vAlign w:val="bottom"/>
          </w:tcPr>
          <w:p w14:paraId="19BDC1CF">
            <w:pPr>
              <w:rPr>
                <w:lang w:bidi="ar"/>
              </w:rPr>
            </w:pPr>
            <w:r>
              <w:rPr>
                <w:lang w:bidi="ar"/>
              </w:rPr>
              <w:t>MedChemexpress</w:t>
            </w:r>
          </w:p>
        </w:tc>
        <w:tc>
          <w:tcPr>
            <w:tcW w:w="0" w:type="auto"/>
            <w:tcBorders>
              <w:top w:val="nil"/>
              <w:left w:val="nil"/>
              <w:bottom w:val="nil"/>
              <w:right w:val="nil"/>
            </w:tcBorders>
            <w:noWrap/>
            <w:vAlign w:val="bottom"/>
          </w:tcPr>
          <w:p w14:paraId="1FC0EE54">
            <w:pPr>
              <w:rPr>
                <w:lang w:bidi="ar"/>
              </w:rPr>
            </w:pPr>
            <w:r>
              <w:rPr>
                <w:lang w:bidi="ar"/>
              </w:rPr>
              <w:t>cat#HY-11109</w:t>
            </w:r>
          </w:p>
        </w:tc>
      </w:tr>
      <w:tr w14:paraId="13CECE63">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278E20BC">
            <w:pPr>
              <w:rPr>
                <w:lang w:bidi="ar"/>
              </w:rPr>
            </w:pPr>
            <w:r>
              <w:rPr>
                <w:rFonts w:hint="eastAsia"/>
                <w:lang w:bidi="ar"/>
              </w:rPr>
              <w:t>BLT-1</w:t>
            </w:r>
          </w:p>
        </w:tc>
        <w:tc>
          <w:tcPr>
            <w:tcW w:w="0" w:type="auto"/>
            <w:tcBorders>
              <w:top w:val="nil"/>
              <w:left w:val="nil"/>
              <w:bottom w:val="nil"/>
              <w:right w:val="nil"/>
            </w:tcBorders>
            <w:noWrap/>
            <w:vAlign w:val="bottom"/>
          </w:tcPr>
          <w:p w14:paraId="128AA2B1">
            <w:pPr>
              <w:rPr>
                <w:lang w:bidi="ar"/>
              </w:rPr>
            </w:pPr>
            <w:r>
              <w:rPr>
                <w:lang w:bidi="ar"/>
              </w:rPr>
              <w:t>MedChemexpress</w:t>
            </w:r>
          </w:p>
        </w:tc>
        <w:tc>
          <w:tcPr>
            <w:tcW w:w="0" w:type="auto"/>
            <w:tcBorders>
              <w:top w:val="nil"/>
              <w:left w:val="nil"/>
              <w:bottom w:val="nil"/>
              <w:right w:val="nil"/>
            </w:tcBorders>
            <w:noWrap/>
            <w:vAlign w:val="bottom"/>
          </w:tcPr>
          <w:p w14:paraId="6B902455">
            <w:pPr>
              <w:rPr>
                <w:lang w:bidi="ar"/>
              </w:rPr>
            </w:pPr>
            <w:r>
              <w:rPr>
                <w:lang w:bidi="ar"/>
              </w:rPr>
              <w:t>cat#HY-11</w:t>
            </w:r>
            <w:r>
              <w:rPr>
                <w:rFonts w:hint="eastAsia"/>
                <w:lang w:bidi="ar"/>
              </w:rPr>
              <w:t>6767</w:t>
            </w:r>
          </w:p>
        </w:tc>
      </w:tr>
      <w:tr w14:paraId="6E02F56D">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79F6377F">
            <w:pPr>
              <w:rPr>
                <w:rFonts w:hint="default" w:eastAsia="Arial Unicode MS"/>
                <w:lang w:val="en-US" w:eastAsia="zh-CN" w:bidi="ar"/>
              </w:rPr>
            </w:pPr>
            <w:r>
              <w:rPr>
                <w:rFonts w:hint="eastAsia"/>
                <w:lang w:bidi="ar"/>
              </w:rPr>
              <w:t>Insulysin/IDE</w:t>
            </w:r>
            <w:r>
              <w:rPr>
                <w:rFonts w:hint="eastAsia"/>
                <w:lang w:val="en-US" w:eastAsia="zh-CN" w:bidi="ar"/>
              </w:rPr>
              <w:t xml:space="preserve"> protein</w:t>
            </w:r>
          </w:p>
        </w:tc>
        <w:tc>
          <w:tcPr>
            <w:tcW w:w="0" w:type="auto"/>
            <w:tcBorders>
              <w:top w:val="nil"/>
              <w:left w:val="nil"/>
              <w:bottom w:val="nil"/>
              <w:right w:val="nil"/>
            </w:tcBorders>
            <w:noWrap/>
            <w:vAlign w:val="bottom"/>
          </w:tcPr>
          <w:p w14:paraId="6E746E89">
            <w:pPr>
              <w:rPr>
                <w:lang w:bidi="ar"/>
              </w:rPr>
            </w:pPr>
            <w:r>
              <w:rPr>
                <w:lang w:bidi="ar"/>
              </w:rPr>
              <w:t>MedChemexpress</w:t>
            </w:r>
          </w:p>
        </w:tc>
        <w:tc>
          <w:tcPr>
            <w:tcW w:w="0" w:type="auto"/>
            <w:tcBorders>
              <w:top w:val="nil"/>
              <w:left w:val="nil"/>
              <w:bottom w:val="nil"/>
              <w:right w:val="nil"/>
            </w:tcBorders>
            <w:noWrap/>
            <w:vAlign w:val="bottom"/>
          </w:tcPr>
          <w:p w14:paraId="51C78400">
            <w:pPr>
              <w:rPr>
                <w:rFonts w:hint="default" w:eastAsia="Arial Unicode MS"/>
                <w:lang w:val="en-US" w:eastAsia="zh-CN" w:bidi="ar"/>
              </w:rPr>
            </w:pPr>
            <w:r>
              <w:rPr>
                <w:rFonts w:hint="eastAsia"/>
                <w:lang w:val="en-US" w:eastAsia="zh-CN" w:bidi="ar"/>
              </w:rPr>
              <w:t>cat#HY-P70291</w:t>
            </w:r>
          </w:p>
        </w:tc>
      </w:tr>
      <w:tr w14:paraId="3C203A94">
        <w:tblPrEx>
          <w:tblCellMar>
            <w:top w:w="0" w:type="dxa"/>
            <w:left w:w="108" w:type="dxa"/>
            <w:bottom w:w="0" w:type="dxa"/>
            <w:right w:w="108" w:type="dxa"/>
          </w:tblCellMar>
        </w:tblPrEx>
        <w:trPr>
          <w:trHeight w:val="381" w:hRule="atLeast"/>
          <w:jc w:val="center"/>
        </w:trPr>
        <w:tc>
          <w:tcPr>
            <w:tcW w:w="0" w:type="auto"/>
            <w:tcBorders>
              <w:top w:val="nil"/>
              <w:left w:val="nil"/>
              <w:bottom w:val="nil"/>
              <w:right w:val="nil"/>
            </w:tcBorders>
            <w:noWrap/>
            <w:vAlign w:val="bottom"/>
          </w:tcPr>
          <w:p w14:paraId="7FD06907">
            <w:pPr>
              <w:rPr>
                <w:lang w:bidi="ar"/>
              </w:rPr>
            </w:pPr>
            <w:r>
              <w:rPr>
                <w:lang w:bidi="ar"/>
              </w:rPr>
              <w:t>Rat insulin ELISA kit</w:t>
            </w:r>
          </w:p>
        </w:tc>
        <w:tc>
          <w:tcPr>
            <w:tcW w:w="0" w:type="auto"/>
            <w:tcBorders>
              <w:top w:val="nil"/>
              <w:left w:val="nil"/>
              <w:bottom w:val="nil"/>
              <w:right w:val="nil"/>
            </w:tcBorders>
            <w:noWrap/>
            <w:vAlign w:val="bottom"/>
          </w:tcPr>
          <w:p w14:paraId="795A332A">
            <w:pPr>
              <w:rPr>
                <w:lang w:bidi="ar"/>
              </w:rPr>
            </w:pPr>
            <w:r>
              <w:rPr>
                <w:lang w:bidi="ar"/>
              </w:rPr>
              <w:t>Solarbio</w:t>
            </w:r>
          </w:p>
        </w:tc>
        <w:tc>
          <w:tcPr>
            <w:tcW w:w="0" w:type="auto"/>
            <w:tcBorders>
              <w:top w:val="nil"/>
              <w:left w:val="nil"/>
              <w:bottom w:val="nil"/>
              <w:right w:val="nil"/>
            </w:tcBorders>
            <w:noWrap/>
            <w:vAlign w:val="bottom"/>
          </w:tcPr>
          <w:p w14:paraId="1469DBC1">
            <w:pPr>
              <w:rPr>
                <w:lang w:bidi="ar"/>
              </w:rPr>
            </w:pPr>
            <w:r>
              <w:rPr>
                <w:lang w:bidi="ar"/>
              </w:rPr>
              <w:t>cat#SEKR-0033</w:t>
            </w:r>
          </w:p>
        </w:tc>
      </w:tr>
      <w:tr w14:paraId="507E7D8C">
        <w:tblPrEx>
          <w:tblCellMar>
            <w:top w:w="0" w:type="dxa"/>
            <w:left w:w="108" w:type="dxa"/>
            <w:bottom w:w="0" w:type="dxa"/>
            <w:right w:w="108" w:type="dxa"/>
          </w:tblCellMar>
        </w:tblPrEx>
        <w:trPr>
          <w:trHeight w:val="381" w:hRule="atLeast"/>
          <w:jc w:val="center"/>
        </w:trPr>
        <w:tc>
          <w:tcPr>
            <w:tcW w:w="0" w:type="auto"/>
            <w:tcBorders>
              <w:top w:val="nil"/>
              <w:left w:val="nil"/>
              <w:bottom w:val="nil"/>
              <w:right w:val="nil"/>
            </w:tcBorders>
            <w:noWrap/>
            <w:vAlign w:val="bottom"/>
          </w:tcPr>
          <w:p w14:paraId="4D702D47">
            <w:pPr>
              <w:rPr>
                <w:rFonts w:hint="default" w:eastAsia="Arial Unicode MS"/>
                <w:lang w:val="en-US" w:eastAsia="zh-CN" w:bidi="ar"/>
              </w:rPr>
            </w:pPr>
            <w:r>
              <w:rPr>
                <w:rFonts w:hint="eastAsia"/>
                <w:lang w:val="en-US" w:eastAsia="zh-CN" w:bidi="ar"/>
              </w:rPr>
              <w:t>Rat C-peptide ELISA kit</w:t>
            </w:r>
          </w:p>
        </w:tc>
        <w:tc>
          <w:tcPr>
            <w:tcW w:w="0" w:type="auto"/>
            <w:tcBorders>
              <w:top w:val="nil"/>
              <w:left w:val="nil"/>
              <w:bottom w:val="nil"/>
              <w:right w:val="nil"/>
            </w:tcBorders>
            <w:noWrap/>
            <w:vAlign w:val="bottom"/>
          </w:tcPr>
          <w:p w14:paraId="21B648B2">
            <w:pPr>
              <w:rPr>
                <w:rFonts w:hint="default" w:eastAsia="Arial Unicode MS"/>
                <w:lang w:val="en-US" w:eastAsia="zh-CN" w:bidi="ar"/>
              </w:rPr>
            </w:pPr>
            <w:r>
              <w:rPr>
                <w:rFonts w:hint="eastAsia"/>
                <w:lang w:val="en-US" w:eastAsia="zh-CN" w:bidi="ar"/>
              </w:rPr>
              <w:t>Finetest</w:t>
            </w:r>
          </w:p>
        </w:tc>
        <w:tc>
          <w:tcPr>
            <w:tcW w:w="0" w:type="auto"/>
            <w:tcBorders>
              <w:top w:val="nil"/>
              <w:left w:val="nil"/>
              <w:bottom w:val="nil"/>
              <w:right w:val="nil"/>
            </w:tcBorders>
            <w:noWrap/>
            <w:vAlign w:val="bottom"/>
          </w:tcPr>
          <w:p w14:paraId="1B50ACB2">
            <w:pPr>
              <w:rPr>
                <w:rFonts w:hint="default" w:eastAsia="Arial Unicode MS"/>
                <w:lang w:val="en-US" w:eastAsia="zh-CN" w:bidi="ar"/>
              </w:rPr>
            </w:pPr>
            <w:r>
              <w:rPr>
                <w:rFonts w:hint="eastAsia"/>
                <w:lang w:val="en-US" w:eastAsia="zh-CN" w:bidi="ar"/>
              </w:rPr>
              <w:t>cat#ER0304</w:t>
            </w:r>
          </w:p>
        </w:tc>
      </w:tr>
      <w:tr w14:paraId="143FB404">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3B7413D6">
            <w:pPr>
              <w:rPr>
                <w:lang w:bidi="ar"/>
              </w:rPr>
            </w:pPr>
            <w:r>
              <w:rPr>
                <w:lang w:bidi="ar"/>
              </w:rPr>
              <w:t>Human insulin ELISA kit</w:t>
            </w:r>
          </w:p>
        </w:tc>
        <w:tc>
          <w:tcPr>
            <w:tcW w:w="0" w:type="auto"/>
            <w:tcBorders>
              <w:top w:val="nil"/>
              <w:left w:val="nil"/>
              <w:bottom w:val="nil"/>
              <w:right w:val="nil"/>
            </w:tcBorders>
            <w:noWrap/>
            <w:vAlign w:val="bottom"/>
          </w:tcPr>
          <w:p w14:paraId="6F29CAF0">
            <w:pPr>
              <w:rPr>
                <w:lang w:bidi="ar"/>
              </w:rPr>
            </w:pPr>
            <w:r>
              <w:rPr>
                <w:lang w:bidi="ar"/>
              </w:rPr>
              <w:t>Solarbio</w:t>
            </w:r>
          </w:p>
        </w:tc>
        <w:tc>
          <w:tcPr>
            <w:tcW w:w="0" w:type="auto"/>
            <w:tcBorders>
              <w:top w:val="nil"/>
              <w:left w:val="nil"/>
              <w:bottom w:val="nil"/>
              <w:right w:val="nil"/>
            </w:tcBorders>
            <w:noWrap/>
            <w:vAlign w:val="bottom"/>
          </w:tcPr>
          <w:p w14:paraId="315B3CFE">
            <w:pPr>
              <w:rPr>
                <w:lang w:bidi="ar"/>
              </w:rPr>
            </w:pPr>
            <w:r>
              <w:rPr>
                <w:lang w:bidi="ar"/>
              </w:rPr>
              <w:t>cat#SEKH-0219</w:t>
            </w:r>
          </w:p>
        </w:tc>
      </w:tr>
      <w:tr w14:paraId="1B28F8EA">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6AE9CBD3">
            <w:pPr>
              <w:rPr>
                <w:lang w:bidi="ar"/>
              </w:rPr>
            </w:pPr>
            <w:r>
              <w:rPr>
                <w:lang w:bidi="ar"/>
              </w:rPr>
              <w:t xml:space="preserve">Mouse insulin ELISA </w:t>
            </w:r>
            <w:r>
              <w:rPr>
                <w:rFonts w:hint="eastAsia"/>
                <w:lang w:bidi="ar"/>
              </w:rPr>
              <w:t>kit</w:t>
            </w:r>
          </w:p>
        </w:tc>
        <w:tc>
          <w:tcPr>
            <w:tcW w:w="0" w:type="auto"/>
            <w:tcBorders>
              <w:top w:val="nil"/>
              <w:left w:val="nil"/>
              <w:bottom w:val="nil"/>
              <w:right w:val="nil"/>
            </w:tcBorders>
            <w:noWrap/>
            <w:vAlign w:val="bottom"/>
          </w:tcPr>
          <w:p w14:paraId="263D5DB5">
            <w:pPr>
              <w:rPr>
                <w:lang w:bidi="ar"/>
              </w:rPr>
            </w:pPr>
            <w:r>
              <w:rPr>
                <w:lang w:bidi="ar"/>
              </w:rPr>
              <w:t>Solarbio</w:t>
            </w:r>
          </w:p>
        </w:tc>
        <w:tc>
          <w:tcPr>
            <w:tcW w:w="0" w:type="auto"/>
            <w:tcBorders>
              <w:top w:val="nil"/>
              <w:left w:val="nil"/>
              <w:bottom w:val="nil"/>
              <w:right w:val="nil"/>
            </w:tcBorders>
            <w:noWrap/>
            <w:vAlign w:val="bottom"/>
          </w:tcPr>
          <w:p w14:paraId="1B40AC91">
            <w:pPr>
              <w:rPr>
                <w:lang w:bidi="ar"/>
              </w:rPr>
            </w:pPr>
            <w:r>
              <w:rPr>
                <w:lang w:bidi="ar"/>
              </w:rPr>
              <w:t>cat#SEKM-0141</w:t>
            </w:r>
          </w:p>
        </w:tc>
      </w:tr>
      <w:tr w14:paraId="5D16E53A">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0DE1F25E">
            <w:pPr>
              <w:rPr>
                <w:lang w:bidi="ar"/>
              </w:rPr>
            </w:pPr>
            <w:r>
              <w:rPr>
                <w:lang w:bidi="ar"/>
              </w:rPr>
              <w:t xml:space="preserve">Periodic Acid Schiff (PAS) Stain </w:t>
            </w:r>
            <w:r>
              <w:rPr>
                <w:rFonts w:hint="eastAsia"/>
                <w:lang w:bidi="ar"/>
              </w:rPr>
              <w:t>k</w:t>
            </w:r>
            <w:r>
              <w:rPr>
                <w:lang w:bidi="ar"/>
              </w:rPr>
              <w:t>it</w:t>
            </w:r>
          </w:p>
        </w:tc>
        <w:tc>
          <w:tcPr>
            <w:tcW w:w="0" w:type="auto"/>
            <w:tcBorders>
              <w:top w:val="nil"/>
              <w:left w:val="nil"/>
              <w:bottom w:val="nil"/>
              <w:right w:val="nil"/>
            </w:tcBorders>
            <w:noWrap/>
            <w:vAlign w:val="bottom"/>
          </w:tcPr>
          <w:p w14:paraId="301BACF5">
            <w:pPr>
              <w:rPr>
                <w:lang w:bidi="ar"/>
              </w:rPr>
            </w:pPr>
            <w:r>
              <w:rPr>
                <w:lang w:bidi="ar"/>
              </w:rPr>
              <w:t>Solarbio</w:t>
            </w:r>
          </w:p>
        </w:tc>
        <w:tc>
          <w:tcPr>
            <w:tcW w:w="0" w:type="auto"/>
            <w:tcBorders>
              <w:top w:val="nil"/>
              <w:left w:val="nil"/>
              <w:bottom w:val="nil"/>
              <w:right w:val="nil"/>
            </w:tcBorders>
            <w:noWrap/>
            <w:vAlign w:val="bottom"/>
          </w:tcPr>
          <w:p w14:paraId="30C6FE4F">
            <w:pPr>
              <w:rPr>
                <w:lang w:bidi="ar"/>
              </w:rPr>
            </w:pPr>
            <w:r>
              <w:rPr>
                <w:lang w:bidi="ar"/>
              </w:rPr>
              <w:t>cat#G1280,cat#G1360</w:t>
            </w:r>
          </w:p>
        </w:tc>
      </w:tr>
      <w:tr w14:paraId="6862C520">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5264DBAE">
            <w:pPr>
              <w:rPr>
                <w:lang w:bidi="ar"/>
              </w:rPr>
            </w:pPr>
            <w:r>
              <w:rPr>
                <w:lang w:bidi="ar"/>
              </w:rPr>
              <w:t>Glucogen Content Assay Kit</w:t>
            </w:r>
          </w:p>
        </w:tc>
        <w:tc>
          <w:tcPr>
            <w:tcW w:w="0" w:type="auto"/>
            <w:tcBorders>
              <w:top w:val="nil"/>
              <w:left w:val="nil"/>
              <w:bottom w:val="nil"/>
              <w:right w:val="nil"/>
            </w:tcBorders>
            <w:noWrap/>
            <w:vAlign w:val="bottom"/>
          </w:tcPr>
          <w:p w14:paraId="024C747C">
            <w:pPr>
              <w:rPr>
                <w:lang w:bidi="ar"/>
              </w:rPr>
            </w:pPr>
            <w:r>
              <w:rPr>
                <w:lang w:bidi="ar"/>
              </w:rPr>
              <w:t>Solarbio</w:t>
            </w:r>
          </w:p>
        </w:tc>
        <w:tc>
          <w:tcPr>
            <w:tcW w:w="0" w:type="auto"/>
            <w:tcBorders>
              <w:top w:val="nil"/>
              <w:left w:val="nil"/>
              <w:bottom w:val="nil"/>
              <w:right w:val="nil"/>
            </w:tcBorders>
            <w:noWrap/>
            <w:vAlign w:val="bottom"/>
          </w:tcPr>
          <w:p w14:paraId="4A1D7D75">
            <w:pPr>
              <w:rPr>
                <w:lang w:bidi="ar"/>
              </w:rPr>
            </w:pPr>
            <w:r>
              <w:rPr>
                <w:lang w:bidi="ar"/>
              </w:rPr>
              <w:t>cat#BC0340</w:t>
            </w:r>
          </w:p>
        </w:tc>
      </w:tr>
      <w:tr w14:paraId="3E2B142A">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bottom"/>
          </w:tcPr>
          <w:p w14:paraId="30314261">
            <w:pPr>
              <w:rPr>
                <w:lang w:bidi="ar"/>
              </w:rPr>
            </w:pPr>
            <w:r>
              <w:rPr>
                <w:lang w:bidi="ar"/>
              </w:rPr>
              <w:t>Cell Counting Kit-8 (CCK-8)</w:t>
            </w:r>
          </w:p>
        </w:tc>
        <w:tc>
          <w:tcPr>
            <w:tcW w:w="0" w:type="auto"/>
            <w:tcBorders>
              <w:top w:val="nil"/>
              <w:left w:val="nil"/>
              <w:bottom w:val="nil"/>
              <w:right w:val="nil"/>
            </w:tcBorders>
            <w:noWrap/>
            <w:vAlign w:val="bottom"/>
          </w:tcPr>
          <w:p w14:paraId="6CCC5056">
            <w:pPr>
              <w:rPr>
                <w:lang w:bidi="ar"/>
              </w:rPr>
            </w:pPr>
            <w:r>
              <w:rPr>
                <w:lang w:bidi="ar"/>
              </w:rPr>
              <w:t>Targetmol</w:t>
            </w:r>
          </w:p>
        </w:tc>
        <w:tc>
          <w:tcPr>
            <w:tcW w:w="0" w:type="auto"/>
            <w:tcBorders>
              <w:top w:val="nil"/>
              <w:left w:val="nil"/>
              <w:bottom w:val="nil"/>
              <w:right w:val="nil"/>
            </w:tcBorders>
            <w:noWrap/>
            <w:vAlign w:val="bottom"/>
          </w:tcPr>
          <w:p w14:paraId="7532EFEC">
            <w:pPr>
              <w:rPr>
                <w:lang w:bidi="ar"/>
              </w:rPr>
            </w:pPr>
            <w:r>
              <w:rPr>
                <w:lang w:bidi="ar"/>
              </w:rPr>
              <w:t>cat#C0005</w:t>
            </w:r>
          </w:p>
        </w:tc>
      </w:tr>
      <w:tr w14:paraId="6A511524">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center"/>
          </w:tcPr>
          <w:p w14:paraId="15B16A99">
            <w:pPr>
              <w:rPr>
                <w:lang w:bidi="ar"/>
              </w:rPr>
            </w:pPr>
            <w:r>
              <w:rPr>
                <w:rFonts w:hint="eastAsia"/>
                <w:lang w:bidi="ar"/>
              </w:rPr>
              <w:t>Dextran sulfate sodium salt</w:t>
            </w:r>
          </w:p>
        </w:tc>
        <w:tc>
          <w:tcPr>
            <w:tcW w:w="0" w:type="auto"/>
            <w:tcBorders>
              <w:top w:val="nil"/>
              <w:left w:val="nil"/>
              <w:bottom w:val="nil"/>
              <w:right w:val="nil"/>
            </w:tcBorders>
            <w:noWrap/>
            <w:vAlign w:val="center"/>
          </w:tcPr>
          <w:p w14:paraId="5253332B">
            <w:pPr>
              <w:rPr>
                <w:lang w:bidi="ar"/>
              </w:rPr>
            </w:pPr>
            <w:r>
              <w:rPr>
                <w:rFonts w:hint="eastAsia"/>
                <w:lang w:bidi="ar"/>
              </w:rPr>
              <w:t>Macklin</w:t>
            </w:r>
          </w:p>
        </w:tc>
        <w:tc>
          <w:tcPr>
            <w:tcW w:w="0" w:type="auto"/>
            <w:tcBorders>
              <w:top w:val="nil"/>
              <w:left w:val="nil"/>
              <w:bottom w:val="nil"/>
              <w:right w:val="nil"/>
            </w:tcBorders>
            <w:noWrap/>
            <w:vAlign w:val="center"/>
          </w:tcPr>
          <w:p w14:paraId="5CDECC51">
            <w:pPr>
              <w:rPr>
                <w:lang w:bidi="ar"/>
              </w:rPr>
            </w:pPr>
            <w:r>
              <w:rPr>
                <w:rFonts w:hint="eastAsia"/>
                <w:lang w:bidi="ar"/>
              </w:rPr>
              <w:t>cat#D808272</w:t>
            </w:r>
          </w:p>
        </w:tc>
      </w:tr>
      <w:tr w14:paraId="4BA605EB">
        <w:tblPrEx>
          <w:tblCellMar>
            <w:top w:w="0" w:type="dxa"/>
            <w:left w:w="108" w:type="dxa"/>
            <w:bottom w:w="0" w:type="dxa"/>
            <w:right w:w="108" w:type="dxa"/>
          </w:tblCellMar>
        </w:tblPrEx>
        <w:trPr>
          <w:trHeight w:val="278" w:hRule="atLeast"/>
          <w:jc w:val="center"/>
        </w:trPr>
        <w:tc>
          <w:tcPr>
            <w:tcW w:w="0" w:type="auto"/>
            <w:tcBorders>
              <w:top w:val="nil"/>
              <w:left w:val="nil"/>
              <w:bottom w:val="nil"/>
              <w:right w:val="nil"/>
            </w:tcBorders>
            <w:noWrap/>
            <w:vAlign w:val="center"/>
          </w:tcPr>
          <w:p w14:paraId="43A4FE7D">
            <w:pPr>
              <w:rPr>
                <w:lang w:bidi="ar"/>
              </w:rPr>
            </w:pPr>
            <w:r>
              <w:rPr>
                <w:rFonts w:hint="eastAsia"/>
                <w:lang w:bidi="ar"/>
              </w:rPr>
              <w:t>CF</w:t>
            </w:r>
            <w:r>
              <w:rPr>
                <w:rFonts w:hint="eastAsia"/>
                <w:vertAlign w:val="superscript"/>
                <w:lang w:val="en-US" w:eastAsia="zh-CN" w:bidi="ar"/>
              </w:rPr>
              <w:t>R</w:t>
            </w:r>
            <w:r>
              <w:rPr>
                <w:rFonts w:hint="eastAsia"/>
                <w:lang w:bidi="ar"/>
              </w:rPr>
              <w:t>594</w:t>
            </w:r>
          </w:p>
        </w:tc>
        <w:tc>
          <w:tcPr>
            <w:tcW w:w="0" w:type="auto"/>
            <w:tcBorders>
              <w:top w:val="nil"/>
              <w:left w:val="nil"/>
              <w:bottom w:val="nil"/>
              <w:right w:val="nil"/>
            </w:tcBorders>
            <w:noWrap/>
            <w:vAlign w:val="center"/>
          </w:tcPr>
          <w:p w14:paraId="2BC3D748">
            <w:pPr>
              <w:rPr>
                <w:lang w:bidi="ar"/>
              </w:rPr>
            </w:pPr>
            <w:r>
              <w:rPr>
                <w:rFonts w:hint="eastAsia"/>
                <w:lang w:bidi="ar"/>
              </w:rPr>
              <w:t>Blotium</w:t>
            </w:r>
          </w:p>
        </w:tc>
        <w:tc>
          <w:tcPr>
            <w:tcW w:w="0" w:type="auto"/>
            <w:tcBorders>
              <w:top w:val="nil"/>
              <w:left w:val="nil"/>
              <w:bottom w:val="nil"/>
              <w:right w:val="nil"/>
            </w:tcBorders>
            <w:noWrap/>
            <w:vAlign w:val="center"/>
          </w:tcPr>
          <w:p w14:paraId="13269EC7">
            <w:pPr>
              <w:rPr>
                <w:lang w:bidi="ar"/>
              </w:rPr>
            </w:pPr>
            <w:r>
              <w:rPr>
                <w:rFonts w:hint="eastAsia"/>
                <w:lang w:bidi="ar"/>
              </w:rPr>
              <w:t>cat#92552</w:t>
            </w:r>
          </w:p>
        </w:tc>
      </w:tr>
      <w:tr w14:paraId="010BA950">
        <w:tblPrEx>
          <w:tblCellMar>
            <w:top w:w="0" w:type="dxa"/>
            <w:left w:w="108" w:type="dxa"/>
            <w:bottom w:w="0" w:type="dxa"/>
            <w:right w:w="108" w:type="dxa"/>
          </w:tblCellMar>
        </w:tblPrEx>
        <w:trPr>
          <w:trHeight w:val="278" w:hRule="atLeast"/>
          <w:jc w:val="center"/>
        </w:trPr>
        <w:tc>
          <w:tcPr>
            <w:tcW w:w="0" w:type="auto"/>
            <w:tcBorders>
              <w:top w:val="nil"/>
              <w:left w:val="nil"/>
              <w:bottom w:val="single" w:color="auto" w:sz="4" w:space="0"/>
              <w:right w:val="nil"/>
            </w:tcBorders>
            <w:noWrap/>
            <w:vAlign w:val="bottom"/>
          </w:tcPr>
          <w:p w14:paraId="3B3DE91B">
            <w:pPr>
              <w:rPr>
                <w:lang w:bidi="ar"/>
              </w:rPr>
            </w:pPr>
            <w:r>
              <w:rPr>
                <w:rFonts w:hint="eastAsia"/>
                <w:lang w:bidi="ar"/>
              </w:rPr>
              <w:t>HDL-C Assay kit</w:t>
            </w:r>
          </w:p>
        </w:tc>
        <w:tc>
          <w:tcPr>
            <w:tcW w:w="0" w:type="auto"/>
            <w:tcBorders>
              <w:top w:val="nil"/>
              <w:left w:val="nil"/>
              <w:bottom w:val="single" w:color="auto" w:sz="4" w:space="0"/>
              <w:right w:val="nil"/>
            </w:tcBorders>
            <w:noWrap/>
            <w:vAlign w:val="bottom"/>
          </w:tcPr>
          <w:p w14:paraId="51247764">
            <w:pPr>
              <w:rPr>
                <w:lang w:bidi="ar"/>
              </w:rPr>
            </w:pPr>
            <w:r>
              <w:rPr>
                <w:rFonts w:hint="eastAsia"/>
                <w:lang w:bidi="ar"/>
              </w:rPr>
              <w:t>Nanjing Jiancheng</w:t>
            </w:r>
          </w:p>
        </w:tc>
        <w:tc>
          <w:tcPr>
            <w:tcW w:w="0" w:type="auto"/>
            <w:tcBorders>
              <w:top w:val="nil"/>
              <w:left w:val="nil"/>
              <w:bottom w:val="single" w:color="auto" w:sz="4" w:space="0"/>
              <w:right w:val="nil"/>
            </w:tcBorders>
            <w:noWrap/>
            <w:vAlign w:val="bottom"/>
          </w:tcPr>
          <w:p w14:paraId="7F051536">
            <w:pPr>
              <w:rPr>
                <w:lang w:bidi="ar"/>
              </w:rPr>
            </w:pPr>
            <w:r>
              <w:rPr>
                <w:rFonts w:hint="eastAsia"/>
                <w:lang w:bidi="ar"/>
              </w:rPr>
              <w:t>cat#A112-1-1</w:t>
            </w:r>
          </w:p>
        </w:tc>
      </w:tr>
    </w:tbl>
    <w:p w14:paraId="376B1CBB"/>
    <w:p w14:paraId="233A1465">
      <w:r>
        <w:rPr>
          <w:rFonts w:hint="eastAsia"/>
          <w:shd w:val="clear" w:color="auto" w:fill="auto"/>
        </w:rPr>
        <w:t xml:space="preserve">Extended Data </w:t>
      </w:r>
      <w:r>
        <w:t xml:space="preserve">Table </w:t>
      </w:r>
      <w:r>
        <w:rPr>
          <w:rFonts w:hint="eastAsia"/>
        </w:rPr>
        <w:t>4</w:t>
      </w:r>
      <w:r>
        <w:t>. List of cell lines</w:t>
      </w:r>
    </w:p>
    <w:tbl>
      <w:tblPr>
        <w:tblStyle w:val="8"/>
        <w:tblW w:w="0" w:type="auto"/>
        <w:tblInd w:w="96" w:type="dxa"/>
        <w:tblLayout w:type="fixed"/>
        <w:tblCellMar>
          <w:top w:w="0" w:type="dxa"/>
          <w:left w:w="108" w:type="dxa"/>
          <w:bottom w:w="0" w:type="dxa"/>
          <w:right w:w="108" w:type="dxa"/>
        </w:tblCellMar>
      </w:tblPr>
      <w:tblGrid>
        <w:gridCol w:w="2276"/>
        <w:gridCol w:w="4824"/>
        <w:gridCol w:w="131"/>
        <w:gridCol w:w="1195"/>
      </w:tblGrid>
      <w:tr w14:paraId="1C1143CE">
        <w:tblPrEx>
          <w:tblCellMar>
            <w:top w:w="0" w:type="dxa"/>
            <w:left w:w="108" w:type="dxa"/>
            <w:bottom w:w="0" w:type="dxa"/>
            <w:right w:w="108" w:type="dxa"/>
          </w:tblCellMar>
        </w:tblPrEx>
        <w:trPr>
          <w:trHeight w:val="278" w:hRule="atLeast"/>
        </w:trPr>
        <w:tc>
          <w:tcPr>
            <w:tcW w:w="2276" w:type="dxa"/>
            <w:tcBorders>
              <w:top w:val="single" w:color="auto" w:sz="8" w:space="0"/>
              <w:left w:val="single" w:color="auto" w:sz="4" w:space="0"/>
              <w:bottom w:val="single" w:color="auto" w:sz="8" w:space="0"/>
              <w:right w:val="nil"/>
            </w:tcBorders>
            <w:shd w:val="clear" w:color="auto" w:fill="D9D9D9"/>
            <w:noWrap/>
            <w:vAlign w:val="bottom"/>
          </w:tcPr>
          <w:p w14:paraId="062D1932">
            <w:pPr>
              <w:rPr>
                <w:lang w:bidi="ar"/>
              </w:rPr>
            </w:pPr>
            <w:r>
              <w:rPr>
                <w:rFonts w:hint="eastAsia"/>
                <w:lang w:bidi="ar"/>
              </w:rPr>
              <w:t>Reagent or resource</w:t>
            </w:r>
          </w:p>
        </w:tc>
        <w:tc>
          <w:tcPr>
            <w:tcW w:w="4955" w:type="dxa"/>
            <w:gridSpan w:val="2"/>
            <w:tcBorders>
              <w:top w:val="single" w:color="auto" w:sz="8" w:space="0"/>
              <w:left w:val="nil"/>
              <w:bottom w:val="single" w:color="auto" w:sz="8" w:space="0"/>
              <w:right w:val="nil"/>
            </w:tcBorders>
            <w:shd w:val="clear" w:color="auto" w:fill="D9D9D9"/>
            <w:noWrap/>
            <w:vAlign w:val="bottom"/>
          </w:tcPr>
          <w:p w14:paraId="0B2C56FA">
            <w:pPr>
              <w:rPr>
                <w:lang w:bidi="ar"/>
              </w:rPr>
            </w:pPr>
            <w:r>
              <w:rPr>
                <w:rFonts w:hint="eastAsia"/>
                <w:lang w:bidi="ar"/>
              </w:rPr>
              <w:t>source</w:t>
            </w:r>
          </w:p>
        </w:tc>
        <w:tc>
          <w:tcPr>
            <w:tcW w:w="1195" w:type="dxa"/>
            <w:tcBorders>
              <w:top w:val="single" w:color="auto" w:sz="8" w:space="0"/>
              <w:left w:val="nil"/>
              <w:bottom w:val="single" w:color="auto" w:sz="8" w:space="0"/>
              <w:right w:val="single" w:color="auto" w:sz="4" w:space="0"/>
            </w:tcBorders>
            <w:shd w:val="clear" w:color="auto" w:fill="D9D9D9"/>
            <w:noWrap/>
            <w:vAlign w:val="bottom"/>
          </w:tcPr>
          <w:p w14:paraId="3F11770F">
            <w:pPr>
              <w:rPr>
                <w:lang w:bidi="ar"/>
              </w:rPr>
            </w:pPr>
            <w:r>
              <w:rPr>
                <w:rFonts w:hint="eastAsia"/>
                <w:lang w:bidi="ar"/>
              </w:rPr>
              <w:t>identifier</w:t>
            </w:r>
          </w:p>
        </w:tc>
      </w:tr>
      <w:tr w14:paraId="6F6ACFEE">
        <w:tblPrEx>
          <w:tblCellMar>
            <w:top w:w="0" w:type="dxa"/>
            <w:left w:w="108" w:type="dxa"/>
            <w:bottom w:w="0" w:type="dxa"/>
            <w:right w:w="108" w:type="dxa"/>
          </w:tblCellMar>
        </w:tblPrEx>
        <w:trPr>
          <w:trHeight w:val="278" w:hRule="atLeast"/>
        </w:trPr>
        <w:tc>
          <w:tcPr>
            <w:tcW w:w="2276" w:type="dxa"/>
            <w:tcBorders>
              <w:top w:val="single" w:color="auto" w:sz="8" w:space="0"/>
              <w:left w:val="nil"/>
              <w:bottom w:val="nil"/>
              <w:right w:val="nil"/>
            </w:tcBorders>
            <w:noWrap/>
            <w:vAlign w:val="bottom"/>
          </w:tcPr>
          <w:p w14:paraId="5D630901">
            <w:pPr>
              <w:rPr>
                <w:lang w:bidi="ar"/>
              </w:rPr>
            </w:pPr>
            <w:r>
              <w:rPr>
                <w:lang w:bidi="ar"/>
              </w:rPr>
              <w:t>HepG2</w:t>
            </w:r>
          </w:p>
        </w:tc>
        <w:tc>
          <w:tcPr>
            <w:tcW w:w="4824" w:type="dxa"/>
            <w:tcBorders>
              <w:top w:val="single" w:color="auto" w:sz="8" w:space="0"/>
              <w:left w:val="nil"/>
              <w:bottom w:val="nil"/>
              <w:right w:val="nil"/>
            </w:tcBorders>
            <w:noWrap/>
            <w:vAlign w:val="bottom"/>
          </w:tcPr>
          <w:p w14:paraId="3B5D5D08">
            <w:pPr>
              <w:rPr>
                <w:lang w:bidi="ar"/>
              </w:rPr>
            </w:pPr>
            <w:r>
              <w:rPr>
                <w:lang w:bidi="ar"/>
              </w:rPr>
              <w:t>National Collection of Authenticated Cell Cultures</w:t>
            </w:r>
          </w:p>
        </w:tc>
        <w:tc>
          <w:tcPr>
            <w:tcW w:w="1326" w:type="dxa"/>
            <w:gridSpan w:val="2"/>
            <w:tcBorders>
              <w:top w:val="single" w:color="auto" w:sz="8" w:space="0"/>
              <w:left w:val="nil"/>
              <w:bottom w:val="nil"/>
              <w:right w:val="nil"/>
            </w:tcBorders>
            <w:noWrap/>
            <w:vAlign w:val="bottom"/>
          </w:tcPr>
          <w:p w14:paraId="07C6C471">
            <w:pPr>
              <w:rPr>
                <w:lang w:bidi="ar"/>
              </w:rPr>
            </w:pPr>
            <w:r>
              <w:rPr>
                <w:lang w:bidi="ar"/>
              </w:rPr>
              <w:t>SCSP-510</w:t>
            </w:r>
          </w:p>
        </w:tc>
      </w:tr>
      <w:tr w14:paraId="64836F2B">
        <w:tblPrEx>
          <w:tblCellMar>
            <w:top w:w="0" w:type="dxa"/>
            <w:left w:w="108" w:type="dxa"/>
            <w:bottom w:w="0" w:type="dxa"/>
            <w:right w:w="108" w:type="dxa"/>
          </w:tblCellMar>
        </w:tblPrEx>
        <w:trPr>
          <w:trHeight w:val="278" w:hRule="atLeast"/>
        </w:trPr>
        <w:tc>
          <w:tcPr>
            <w:tcW w:w="2276" w:type="dxa"/>
            <w:tcBorders>
              <w:top w:val="nil"/>
              <w:left w:val="nil"/>
              <w:bottom w:val="single" w:color="auto" w:sz="8" w:space="0"/>
              <w:right w:val="nil"/>
            </w:tcBorders>
            <w:noWrap/>
            <w:vAlign w:val="bottom"/>
          </w:tcPr>
          <w:p w14:paraId="6FB7D618">
            <w:pPr>
              <w:rPr>
                <w:lang w:bidi="ar"/>
              </w:rPr>
            </w:pPr>
            <w:r>
              <w:rPr>
                <w:lang w:bidi="ar"/>
              </w:rPr>
              <w:t>C2C12</w:t>
            </w:r>
          </w:p>
        </w:tc>
        <w:tc>
          <w:tcPr>
            <w:tcW w:w="4824" w:type="dxa"/>
            <w:tcBorders>
              <w:top w:val="nil"/>
              <w:left w:val="nil"/>
              <w:bottom w:val="single" w:color="auto" w:sz="8" w:space="0"/>
              <w:right w:val="nil"/>
            </w:tcBorders>
            <w:noWrap/>
            <w:vAlign w:val="bottom"/>
          </w:tcPr>
          <w:p w14:paraId="7A9D41A3">
            <w:pPr>
              <w:rPr>
                <w:lang w:bidi="ar"/>
              </w:rPr>
            </w:pPr>
            <w:r>
              <w:rPr>
                <w:lang w:bidi="ar"/>
              </w:rPr>
              <w:t>National Collection of Authenticated Cell Cultures</w:t>
            </w:r>
          </w:p>
        </w:tc>
        <w:tc>
          <w:tcPr>
            <w:tcW w:w="1326" w:type="dxa"/>
            <w:gridSpan w:val="2"/>
            <w:tcBorders>
              <w:top w:val="nil"/>
              <w:left w:val="nil"/>
              <w:bottom w:val="single" w:color="auto" w:sz="8" w:space="0"/>
              <w:right w:val="nil"/>
            </w:tcBorders>
            <w:noWrap/>
            <w:vAlign w:val="bottom"/>
          </w:tcPr>
          <w:p w14:paraId="7DEC1235">
            <w:pPr>
              <w:rPr>
                <w:lang w:bidi="ar"/>
              </w:rPr>
            </w:pPr>
            <w:r>
              <w:rPr>
                <w:lang w:bidi="ar"/>
              </w:rPr>
              <w:t>SCSP-505</w:t>
            </w:r>
          </w:p>
        </w:tc>
      </w:tr>
    </w:tbl>
    <w:p w14:paraId="214C9E76"/>
    <w:p w14:paraId="1367E68B">
      <w:r>
        <w:rPr>
          <w:rFonts w:hint="eastAsia"/>
          <w:shd w:val="clear" w:color="auto" w:fill="auto"/>
        </w:rPr>
        <w:t xml:space="preserve">Extended Data </w:t>
      </w:r>
      <w:r>
        <w:t xml:space="preserve">Table </w:t>
      </w:r>
      <w:r>
        <w:rPr>
          <w:rFonts w:hint="eastAsia"/>
        </w:rPr>
        <w:t>5</w:t>
      </w:r>
      <w:r>
        <w:t>. List of oligonucleotides</w:t>
      </w:r>
    </w:p>
    <w:tbl>
      <w:tblPr>
        <w:tblStyle w:val="8"/>
        <w:tblW w:w="9149" w:type="dxa"/>
        <w:tblInd w:w="96" w:type="dxa"/>
        <w:tblLayout w:type="autofit"/>
        <w:tblCellMar>
          <w:top w:w="0" w:type="dxa"/>
          <w:left w:w="108" w:type="dxa"/>
          <w:bottom w:w="0" w:type="dxa"/>
          <w:right w:w="108" w:type="dxa"/>
        </w:tblCellMar>
      </w:tblPr>
      <w:tblGrid>
        <w:gridCol w:w="4298"/>
        <w:gridCol w:w="4851"/>
      </w:tblGrid>
      <w:tr w14:paraId="3D632709">
        <w:tblPrEx>
          <w:tblCellMar>
            <w:top w:w="0" w:type="dxa"/>
            <w:left w:w="108" w:type="dxa"/>
            <w:bottom w:w="0" w:type="dxa"/>
            <w:right w:w="108" w:type="dxa"/>
          </w:tblCellMar>
        </w:tblPrEx>
        <w:trPr>
          <w:trHeight w:val="315" w:hRule="atLeast"/>
        </w:trPr>
        <w:tc>
          <w:tcPr>
            <w:tcW w:w="4298" w:type="dxa"/>
            <w:tcBorders>
              <w:top w:val="single" w:color="000000" w:sz="8" w:space="0"/>
              <w:left w:val="nil"/>
              <w:bottom w:val="single" w:color="000000" w:sz="8" w:space="0"/>
              <w:right w:val="nil"/>
            </w:tcBorders>
            <w:shd w:val="clear" w:color="auto" w:fill="D9D9D9"/>
            <w:vAlign w:val="center"/>
          </w:tcPr>
          <w:p w14:paraId="14041586">
            <w:r>
              <w:rPr>
                <w:lang w:bidi="ar"/>
              </w:rPr>
              <w:t>Primer (non-coding RNAs)</w:t>
            </w:r>
          </w:p>
        </w:tc>
        <w:tc>
          <w:tcPr>
            <w:tcW w:w="4851" w:type="dxa"/>
            <w:tcBorders>
              <w:top w:val="single" w:color="000000" w:sz="8" w:space="0"/>
              <w:left w:val="nil"/>
              <w:bottom w:val="single" w:color="000000" w:sz="8" w:space="0"/>
              <w:right w:val="nil"/>
            </w:tcBorders>
            <w:shd w:val="clear" w:color="auto" w:fill="D9D9D9"/>
            <w:vAlign w:val="center"/>
          </w:tcPr>
          <w:p w14:paraId="7BBA83E7">
            <w:r>
              <w:rPr>
                <w:lang w:bidi="ar"/>
              </w:rPr>
              <w:t>Sequence (5' - 3')</w:t>
            </w:r>
          </w:p>
        </w:tc>
      </w:tr>
      <w:tr w14:paraId="496600FA">
        <w:tblPrEx>
          <w:tblCellMar>
            <w:top w:w="0" w:type="dxa"/>
            <w:left w:w="108" w:type="dxa"/>
            <w:bottom w:w="0" w:type="dxa"/>
            <w:right w:w="108" w:type="dxa"/>
          </w:tblCellMar>
        </w:tblPrEx>
        <w:trPr>
          <w:trHeight w:val="278" w:hRule="atLeast"/>
        </w:trPr>
        <w:tc>
          <w:tcPr>
            <w:tcW w:w="4298" w:type="dxa"/>
            <w:tcBorders>
              <w:top w:val="single" w:color="000000" w:sz="8" w:space="0"/>
              <w:left w:val="nil"/>
              <w:bottom w:val="nil"/>
              <w:right w:val="nil"/>
            </w:tcBorders>
            <w:noWrap/>
            <w:vAlign w:val="bottom"/>
          </w:tcPr>
          <w:p w14:paraId="1FDD5053">
            <w:pPr>
              <w:rPr>
                <w:lang w:bidi="ar"/>
              </w:rPr>
            </w:pPr>
            <w:r>
              <w:rPr>
                <w:lang w:bidi="ar"/>
              </w:rPr>
              <w:t>SiRNA1-F</w:t>
            </w:r>
          </w:p>
        </w:tc>
        <w:tc>
          <w:tcPr>
            <w:tcW w:w="4851" w:type="dxa"/>
            <w:tcBorders>
              <w:top w:val="single" w:color="000000" w:sz="8" w:space="0"/>
              <w:left w:val="nil"/>
              <w:bottom w:val="nil"/>
              <w:right w:val="nil"/>
            </w:tcBorders>
            <w:noWrap/>
            <w:vAlign w:val="bottom"/>
          </w:tcPr>
          <w:p w14:paraId="085F41A5">
            <w:pPr>
              <w:rPr>
                <w:lang w:bidi="ar"/>
              </w:rPr>
            </w:pPr>
            <w:r>
              <w:rPr>
                <w:lang w:bidi="ar"/>
              </w:rPr>
              <w:t>GCAAUUUGACCAUUGAAGATT</w:t>
            </w:r>
          </w:p>
        </w:tc>
      </w:tr>
      <w:tr w14:paraId="77F08E23">
        <w:tblPrEx>
          <w:tblCellMar>
            <w:top w:w="0" w:type="dxa"/>
            <w:left w:w="108" w:type="dxa"/>
            <w:bottom w:w="0" w:type="dxa"/>
            <w:right w:w="108" w:type="dxa"/>
          </w:tblCellMar>
        </w:tblPrEx>
        <w:trPr>
          <w:trHeight w:val="278" w:hRule="atLeast"/>
        </w:trPr>
        <w:tc>
          <w:tcPr>
            <w:tcW w:w="4298" w:type="dxa"/>
            <w:tcBorders>
              <w:top w:val="nil"/>
              <w:left w:val="nil"/>
              <w:bottom w:val="nil"/>
              <w:right w:val="nil"/>
            </w:tcBorders>
            <w:noWrap/>
            <w:vAlign w:val="bottom"/>
          </w:tcPr>
          <w:p w14:paraId="69404CD6">
            <w:pPr>
              <w:rPr>
                <w:lang w:bidi="ar"/>
              </w:rPr>
            </w:pPr>
            <w:r>
              <w:rPr>
                <w:lang w:bidi="ar"/>
              </w:rPr>
              <w:t>SiRNA1-R</w:t>
            </w:r>
          </w:p>
        </w:tc>
        <w:tc>
          <w:tcPr>
            <w:tcW w:w="4851" w:type="dxa"/>
            <w:tcBorders>
              <w:top w:val="nil"/>
              <w:left w:val="nil"/>
              <w:bottom w:val="nil"/>
              <w:right w:val="nil"/>
            </w:tcBorders>
            <w:noWrap/>
            <w:vAlign w:val="bottom"/>
          </w:tcPr>
          <w:p w14:paraId="62D09BA9">
            <w:pPr>
              <w:rPr>
                <w:lang w:bidi="ar"/>
              </w:rPr>
            </w:pPr>
            <w:r>
              <w:rPr>
                <w:lang w:bidi="ar"/>
              </w:rPr>
              <w:t>UCUUCAAUGGUCAAAUUGCTT</w:t>
            </w:r>
          </w:p>
        </w:tc>
      </w:tr>
      <w:tr w14:paraId="58A4491A">
        <w:tblPrEx>
          <w:tblCellMar>
            <w:top w:w="0" w:type="dxa"/>
            <w:left w:w="108" w:type="dxa"/>
            <w:bottom w:w="0" w:type="dxa"/>
            <w:right w:w="108" w:type="dxa"/>
          </w:tblCellMar>
        </w:tblPrEx>
        <w:trPr>
          <w:trHeight w:val="278" w:hRule="atLeast"/>
        </w:trPr>
        <w:tc>
          <w:tcPr>
            <w:tcW w:w="4298" w:type="dxa"/>
            <w:tcBorders>
              <w:top w:val="nil"/>
              <w:left w:val="nil"/>
              <w:bottom w:val="nil"/>
              <w:right w:val="nil"/>
            </w:tcBorders>
            <w:noWrap/>
            <w:vAlign w:val="bottom"/>
          </w:tcPr>
          <w:p w14:paraId="6289DC8F">
            <w:pPr>
              <w:rPr>
                <w:lang w:bidi="ar"/>
              </w:rPr>
            </w:pPr>
            <w:r>
              <w:rPr>
                <w:lang w:bidi="ar"/>
              </w:rPr>
              <w:t>SiRNA2-F</w:t>
            </w:r>
          </w:p>
        </w:tc>
        <w:tc>
          <w:tcPr>
            <w:tcW w:w="4851" w:type="dxa"/>
            <w:tcBorders>
              <w:top w:val="nil"/>
              <w:left w:val="nil"/>
              <w:bottom w:val="nil"/>
              <w:right w:val="nil"/>
            </w:tcBorders>
            <w:noWrap/>
            <w:vAlign w:val="bottom"/>
          </w:tcPr>
          <w:p w14:paraId="5DDF3FED">
            <w:pPr>
              <w:rPr>
                <w:lang w:bidi="ar"/>
              </w:rPr>
            </w:pPr>
            <w:r>
              <w:rPr>
                <w:lang w:bidi="ar"/>
              </w:rPr>
              <w:t>CAUUGGAUACGUUUCCUUATT</w:t>
            </w:r>
          </w:p>
        </w:tc>
      </w:tr>
      <w:tr w14:paraId="116C2664">
        <w:tblPrEx>
          <w:tblCellMar>
            <w:top w:w="0" w:type="dxa"/>
            <w:left w:w="108" w:type="dxa"/>
            <w:bottom w:w="0" w:type="dxa"/>
            <w:right w:w="108" w:type="dxa"/>
          </w:tblCellMar>
        </w:tblPrEx>
        <w:trPr>
          <w:trHeight w:val="278" w:hRule="atLeast"/>
        </w:trPr>
        <w:tc>
          <w:tcPr>
            <w:tcW w:w="4298" w:type="dxa"/>
            <w:tcBorders>
              <w:top w:val="nil"/>
              <w:left w:val="nil"/>
              <w:bottom w:val="nil"/>
              <w:right w:val="nil"/>
            </w:tcBorders>
            <w:noWrap/>
            <w:vAlign w:val="bottom"/>
          </w:tcPr>
          <w:p w14:paraId="31955AC4">
            <w:pPr>
              <w:rPr>
                <w:lang w:bidi="ar"/>
              </w:rPr>
            </w:pPr>
            <w:r>
              <w:rPr>
                <w:lang w:bidi="ar"/>
              </w:rPr>
              <w:t>SiRNA2-R</w:t>
            </w:r>
          </w:p>
        </w:tc>
        <w:tc>
          <w:tcPr>
            <w:tcW w:w="4851" w:type="dxa"/>
            <w:tcBorders>
              <w:top w:val="nil"/>
              <w:left w:val="nil"/>
              <w:bottom w:val="nil"/>
              <w:right w:val="nil"/>
            </w:tcBorders>
            <w:noWrap/>
            <w:vAlign w:val="bottom"/>
          </w:tcPr>
          <w:p w14:paraId="49C7CF65">
            <w:pPr>
              <w:rPr>
                <w:lang w:bidi="ar"/>
              </w:rPr>
            </w:pPr>
            <w:r>
              <w:rPr>
                <w:lang w:bidi="ar"/>
              </w:rPr>
              <w:t>UAAGGAAACGUUAUCCAAUGTT</w:t>
            </w:r>
          </w:p>
        </w:tc>
      </w:tr>
      <w:tr w14:paraId="2D263098">
        <w:tblPrEx>
          <w:tblCellMar>
            <w:top w:w="0" w:type="dxa"/>
            <w:left w:w="108" w:type="dxa"/>
            <w:bottom w:w="0" w:type="dxa"/>
            <w:right w:w="108" w:type="dxa"/>
          </w:tblCellMar>
        </w:tblPrEx>
        <w:trPr>
          <w:trHeight w:val="278" w:hRule="atLeast"/>
        </w:trPr>
        <w:tc>
          <w:tcPr>
            <w:tcW w:w="4298" w:type="dxa"/>
            <w:tcBorders>
              <w:top w:val="nil"/>
              <w:left w:val="nil"/>
              <w:bottom w:val="nil"/>
              <w:right w:val="nil"/>
            </w:tcBorders>
            <w:noWrap/>
            <w:vAlign w:val="bottom"/>
          </w:tcPr>
          <w:p w14:paraId="7D0995DA">
            <w:pPr>
              <w:rPr>
                <w:lang w:bidi="ar"/>
              </w:rPr>
            </w:pPr>
            <w:r>
              <w:rPr>
                <w:lang w:bidi="ar"/>
              </w:rPr>
              <w:t>SiRNA3-F</w:t>
            </w:r>
          </w:p>
        </w:tc>
        <w:tc>
          <w:tcPr>
            <w:tcW w:w="4851" w:type="dxa"/>
            <w:tcBorders>
              <w:top w:val="nil"/>
              <w:left w:val="nil"/>
              <w:bottom w:val="nil"/>
              <w:right w:val="nil"/>
            </w:tcBorders>
            <w:noWrap/>
            <w:vAlign w:val="bottom"/>
          </w:tcPr>
          <w:p w14:paraId="73C6CFFE">
            <w:pPr>
              <w:rPr>
                <w:lang w:bidi="ar"/>
              </w:rPr>
            </w:pPr>
            <w:r>
              <w:rPr>
                <w:lang w:bidi="ar"/>
              </w:rPr>
              <w:t>GAAGUUGAACGAAUGGAAUTT</w:t>
            </w:r>
          </w:p>
        </w:tc>
      </w:tr>
      <w:tr w14:paraId="215953C7">
        <w:tblPrEx>
          <w:tblCellMar>
            <w:top w:w="0" w:type="dxa"/>
            <w:left w:w="108" w:type="dxa"/>
            <w:bottom w:w="0" w:type="dxa"/>
            <w:right w:w="108" w:type="dxa"/>
          </w:tblCellMar>
        </w:tblPrEx>
        <w:trPr>
          <w:trHeight w:val="278" w:hRule="atLeast"/>
        </w:trPr>
        <w:tc>
          <w:tcPr>
            <w:tcW w:w="4298" w:type="dxa"/>
            <w:tcBorders>
              <w:top w:val="nil"/>
              <w:left w:val="nil"/>
              <w:bottom w:val="single" w:color="000000" w:sz="8" w:space="0"/>
              <w:right w:val="nil"/>
            </w:tcBorders>
            <w:noWrap/>
            <w:vAlign w:val="bottom"/>
          </w:tcPr>
          <w:p w14:paraId="2D2311A9">
            <w:pPr>
              <w:rPr>
                <w:lang w:bidi="ar"/>
              </w:rPr>
            </w:pPr>
            <w:r>
              <w:rPr>
                <w:lang w:bidi="ar"/>
              </w:rPr>
              <w:t>SiRNA3-R</w:t>
            </w:r>
          </w:p>
        </w:tc>
        <w:tc>
          <w:tcPr>
            <w:tcW w:w="4851" w:type="dxa"/>
            <w:tcBorders>
              <w:top w:val="nil"/>
              <w:left w:val="nil"/>
              <w:bottom w:val="single" w:color="000000" w:sz="8" w:space="0"/>
              <w:right w:val="nil"/>
            </w:tcBorders>
            <w:noWrap/>
            <w:vAlign w:val="bottom"/>
          </w:tcPr>
          <w:p w14:paraId="35693D16">
            <w:pPr>
              <w:rPr>
                <w:lang w:bidi="ar"/>
              </w:rPr>
            </w:pPr>
            <w:r>
              <w:rPr>
                <w:lang w:bidi="ar"/>
              </w:rPr>
              <w:t>AUUCCAUUCGUUCAACUUCTT</w:t>
            </w:r>
          </w:p>
        </w:tc>
      </w:tr>
    </w:tbl>
    <w:p w14:paraId="7AEFCA83"/>
    <w:p w14:paraId="5C38FFE5">
      <w:r>
        <w:rPr>
          <w:rFonts w:hint="eastAsia"/>
          <w:shd w:val="clear" w:color="auto" w:fill="auto"/>
        </w:rPr>
        <w:t xml:space="preserve">Extended Data </w:t>
      </w:r>
      <w:r>
        <w:rPr>
          <w:rFonts w:hint="eastAsia"/>
        </w:rPr>
        <w:t>Table 6. Primers used for polymerase chain reaction analysis.</w:t>
      </w:r>
    </w:p>
    <w:tbl>
      <w:tblPr>
        <w:tblStyle w:val="8"/>
        <w:tblW w:w="9126" w:type="dxa"/>
        <w:tblInd w:w="96" w:type="dxa"/>
        <w:tblLayout w:type="fixed"/>
        <w:tblCellMar>
          <w:top w:w="0" w:type="dxa"/>
          <w:left w:w="108" w:type="dxa"/>
          <w:bottom w:w="0" w:type="dxa"/>
          <w:right w:w="108" w:type="dxa"/>
        </w:tblCellMar>
      </w:tblPr>
      <w:tblGrid>
        <w:gridCol w:w="1167"/>
        <w:gridCol w:w="3008"/>
        <w:gridCol w:w="851"/>
        <w:gridCol w:w="4100"/>
      </w:tblGrid>
      <w:tr w14:paraId="0DC2CC2D">
        <w:tblPrEx>
          <w:tblCellMar>
            <w:top w:w="0" w:type="dxa"/>
            <w:left w:w="108" w:type="dxa"/>
            <w:bottom w:w="0" w:type="dxa"/>
            <w:right w:w="108" w:type="dxa"/>
          </w:tblCellMar>
        </w:tblPrEx>
        <w:trPr>
          <w:trHeight w:val="268" w:hRule="atLeast"/>
        </w:trPr>
        <w:tc>
          <w:tcPr>
            <w:tcW w:w="1167" w:type="dxa"/>
            <w:tcBorders>
              <w:top w:val="single" w:color="000000" w:sz="8" w:space="0"/>
              <w:left w:val="nil"/>
              <w:bottom w:val="single" w:color="000000" w:sz="8" w:space="0"/>
              <w:right w:val="nil"/>
            </w:tcBorders>
            <w:shd w:val="clear" w:color="auto" w:fill="D9D9D9"/>
            <w:vAlign w:val="center"/>
          </w:tcPr>
          <w:p w14:paraId="11BDDB39">
            <w:r>
              <w:rPr>
                <w:rFonts w:hint="eastAsia"/>
                <w:lang w:bidi="ar"/>
              </w:rPr>
              <w:t>Gene</w:t>
            </w:r>
          </w:p>
        </w:tc>
        <w:tc>
          <w:tcPr>
            <w:tcW w:w="3008" w:type="dxa"/>
            <w:tcBorders>
              <w:top w:val="single" w:color="000000" w:sz="8" w:space="0"/>
              <w:left w:val="nil"/>
              <w:bottom w:val="single" w:color="000000" w:sz="8" w:space="0"/>
              <w:right w:val="nil"/>
            </w:tcBorders>
            <w:shd w:val="clear" w:color="auto" w:fill="D9D9D9"/>
            <w:vAlign w:val="center"/>
          </w:tcPr>
          <w:p w14:paraId="3B8FC3D1">
            <w:pPr>
              <w:widowControl/>
              <w:jc w:val="left"/>
            </w:pPr>
            <w:r>
              <w:rPr>
                <w:rFonts w:ascii="Times-Roman" w:hAnsi="Times-Roman" w:eastAsia="Times-Roman" w:cs="Times-Roman"/>
                <w:kern w:val="0"/>
                <w:lang w:bidi="ar"/>
              </w:rPr>
              <w:t>Forward primer</w:t>
            </w:r>
            <w:r>
              <w:rPr>
                <w:rFonts w:hint="eastAsia" w:ascii="Times-Roman" w:hAnsi="Times-Roman" w:eastAsia="Times-Roman" w:cs="Times-Roman"/>
                <w:kern w:val="0"/>
                <w:lang w:bidi="ar"/>
              </w:rPr>
              <w:t xml:space="preserve"> </w:t>
            </w:r>
            <w:r>
              <w:rPr>
                <w:lang w:bidi="ar"/>
              </w:rPr>
              <w:t>(5' - 3')</w:t>
            </w:r>
          </w:p>
        </w:tc>
        <w:tc>
          <w:tcPr>
            <w:tcW w:w="851" w:type="dxa"/>
            <w:tcBorders>
              <w:top w:val="single" w:color="000000" w:sz="8" w:space="0"/>
              <w:left w:val="nil"/>
              <w:bottom w:val="single" w:color="000000" w:sz="8" w:space="0"/>
              <w:right w:val="nil"/>
            </w:tcBorders>
            <w:shd w:val="clear" w:color="auto" w:fill="D9D9D9"/>
            <w:vAlign w:val="center"/>
          </w:tcPr>
          <w:p w14:paraId="155805EA">
            <w:pPr>
              <w:rPr>
                <w:lang w:bidi="ar"/>
              </w:rPr>
            </w:pPr>
          </w:p>
        </w:tc>
        <w:tc>
          <w:tcPr>
            <w:tcW w:w="4100" w:type="dxa"/>
            <w:tcBorders>
              <w:top w:val="single" w:color="000000" w:sz="8" w:space="0"/>
              <w:left w:val="nil"/>
              <w:bottom w:val="single" w:color="000000" w:sz="8" w:space="0"/>
              <w:right w:val="nil"/>
            </w:tcBorders>
            <w:shd w:val="clear" w:color="auto" w:fill="D9D9D9"/>
            <w:vAlign w:val="center"/>
          </w:tcPr>
          <w:p w14:paraId="6CE7A571">
            <w:pPr>
              <w:widowControl/>
              <w:jc w:val="left"/>
              <w:rPr>
                <w:lang w:bidi="ar"/>
              </w:rPr>
            </w:pPr>
            <w:r>
              <w:rPr>
                <w:rFonts w:ascii="Times-Roman" w:hAnsi="Times-Roman" w:eastAsia="Times-Roman" w:cs="Times-Roman"/>
                <w:kern w:val="0"/>
                <w:lang w:bidi="ar"/>
              </w:rPr>
              <w:t>Reverse primer</w:t>
            </w:r>
            <w:r>
              <w:rPr>
                <w:rFonts w:hint="eastAsia" w:ascii="Times-Roman" w:hAnsi="Times-Roman" w:eastAsia="Times-Roman" w:cs="Times-Roman"/>
                <w:kern w:val="0"/>
                <w:lang w:bidi="ar"/>
              </w:rPr>
              <w:t xml:space="preserve"> </w:t>
            </w:r>
            <w:r>
              <w:rPr>
                <w:lang w:bidi="ar"/>
              </w:rPr>
              <w:t>(5' - 3')</w:t>
            </w:r>
          </w:p>
        </w:tc>
      </w:tr>
      <w:tr w14:paraId="18326414">
        <w:tblPrEx>
          <w:tblCellMar>
            <w:top w:w="0" w:type="dxa"/>
            <w:left w:w="108" w:type="dxa"/>
            <w:bottom w:w="0" w:type="dxa"/>
            <w:right w:w="108" w:type="dxa"/>
          </w:tblCellMar>
        </w:tblPrEx>
        <w:trPr>
          <w:trHeight w:val="266" w:hRule="atLeast"/>
        </w:trPr>
        <w:tc>
          <w:tcPr>
            <w:tcW w:w="1167" w:type="dxa"/>
            <w:tcBorders>
              <w:top w:val="single" w:color="000000" w:sz="8" w:space="0"/>
              <w:left w:val="nil"/>
              <w:bottom w:val="nil"/>
              <w:right w:val="nil"/>
            </w:tcBorders>
            <w:noWrap/>
            <w:vAlign w:val="bottom"/>
          </w:tcPr>
          <w:p w14:paraId="051F9206">
            <w:pPr>
              <w:rPr>
                <w:lang w:bidi="ar"/>
              </w:rPr>
            </w:pPr>
            <w:r>
              <w:rPr>
                <w:rFonts w:hint="eastAsia"/>
                <w:lang w:bidi="ar"/>
              </w:rPr>
              <w:t>GAPDH</w:t>
            </w:r>
          </w:p>
        </w:tc>
        <w:tc>
          <w:tcPr>
            <w:tcW w:w="3859" w:type="dxa"/>
            <w:gridSpan w:val="2"/>
            <w:tcBorders>
              <w:top w:val="single" w:color="000000" w:sz="8" w:space="0"/>
              <w:left w:val="nil"/>
              <w:bottom w:val="nil"/>
              <w:right w:val="nil"/>
            </w:tcBorders>
            <w:noWrap/>
            <w:vAlign w:val="bottom"/>
          </w:tcPr>
          <w:p w14:paraId="2731A215">
            <w:pPr>
              <w:rPr>
                <w:lang w:bidi="ar"/>
              </w:rPr>
            </w:pPr>
            <w:r>
              <w:rPr>
                <w:rFonts w:hint="eastAsia"/>
                <w:lang w:bidi="ar"/>
              </w:rPr>
              <w:t>GAAGGTGAAGGTCGGAGTCAAC</w:t>
            </w:r>
          </w:p>
        </w:tc>
        <w:tc>
          <w:tcPr>
            <w:tcW w:w="4100" w:type="dxa"/>
            <w:tcBorders>
              <w:top w:val="single" w:color="000000" w:sz="8" w:space="0"/>
              <w:left w:val="nil"/>
              <w:bottom w:val="nil"/>
              <w:right w:val="nil"/>
            </w:tcBorders>
            <w:noWrap/>
            <w:vAlign w:val="bottom"/>
          </w:tcPr>
          <w:p w14:paraId="3623D86B">
            <w:pPr>
              <w:rPr>
                <w:lang w:bidi="ar"/>
              </w:rPr>
            </w:pPr>
            <w:r>
              <w:rPr>
                <w:rFonts w:hint="eastAsia"/>
                <w:lang w:bidi="ar"/>
              </w:rPr>
              <w:t>GGGGTCATTGATGGCAACAATA</w:t>
            </w:r>
          </w:p>
        </w:tc>
      </w:tr>
      <w:tr w14:paraId="2238C069">
        <w:tblPrEx>
          <w:tblCellMar>
            <w:top w:w="0" w:type="dxa"/>
            <w:left w:w="108" w:type="dxa"/>
            <w:bottom w:w="0" w:type="dxa"/>
            <w:right w:w="108" w:type="dxa"/>
          </w:tblCellMar>
        </w:tblPrEx>
        <w:trPr>
          <w:trHeight w:val="250" w:hRule="atLeast"/>
        </w:trPr>
        <w:tc>
          <w:tcPr>
            <w:tcW w:w="1167" w:type="dxa"/>
            <w:tcBorders>
              <w:top w:val="nil"/>
              <w:left w:val="nil"/>
              <w:bottom w:val="nil"/>
              <w:right w:val="nil"/>
            </w:tcBorders>
            <w:noWrap/>
            <w:vAlign w:val="bottom"/>
          </w:tcPr>
          <w:p w14:paraId="6036199F">
            <w:pPr>
              <w:rPr>
                <w:lang w:bidi="ar"/>
              </w:rPr>
            </w:pPr>
            <w:r>
              <w:rPr>
                <w:rFonts w:hint="eastAsia"/>
                <w:lang w:bidi="ar"/>
              </w:rPr>
              <w:t>CXCL8</w:t>
            </w:r>
          </w:p>
        </w:tc>
        <w:tc>
          <w:tcPr>
            <w:tcW w:w="3859" w:type="dxa"/>
            <w:gridSpan w:val="2"/>
            <w:tcBorders>
              <w:top w:val="nil"/>
              <w:left w:val="nil"/>
              <w:bottom w:val="nil"/>
              <w:right w:val="nil"/>
            </w:tcBorders>
            <w:noWrap/>
            <w:vAlign w:val="bottom"/>
          </w:tcPr>
          <w:p w14:paraId="1681D81C">
            <w:pPr>
              <w:rPr>
                <w:lang w:bidi="ar"/>
              </w:rPr>
            </w:pPr>
            <w:r>
              <w:rPr>
                <w:rFonts w:hint="eastAsia"/>
                <w:lang w:bidi="ar"/>
              </w:rPr>
              <w:t>AACTTTCAGAGACAGCAGAGCACAC</w:t>
            </w:r>
          </w:p>
        </w:tc>
        <w:tc>
          <w:tcPr>
            <w:tcW w:w="4100" w:type="dxa"/>
            <w:tcBorders>
              <w:top w:val="nil"/>
              <w:left w:val="nil"/>
              <w:bottom w:val="nil"/>
              <w:right w:val="nil"/>
            </w:tcBorders>
            <w:noWrap/>
            <w:vAlign w:val="bottom"/>
          </w:tcPr>
          <w:p w14:paraId="0E4C5A81">
            <w:pPr>
              <w:rPr>
                <w:lang w:bidi="ar"/>
              </w:rPr>
            </w:pPr>
            <w:r>
              <w:rPr>
                <w:rFonts w:hint="eastAsia"/>
                <w:lang w:bidi="ar"/>
              </w:rPr>
              <w:t>CACACAGTGAGATGGTTCCTTCCG</w:t>
            </w:r>
          </w:p>
        </w:tc>
      </w:tr>
      <w:tr w14:paraId="1AE7555C">
        <w:tblPrEx>
          <w:tblCellMar>
            <w:top w:w="0" w:type="dxa"/>
            <w:left w:w="108" w:type="dxa"/>
            <w:bottom w:w="0" w:type="dxa"/>
            <w:right w:w="108" w:type="dxa"/>
          </w:tblCellMar>
        </w:tblPrEx>
        <w:trPr>
          <w:trHeight w:val="250" w:hRule="atLeast"/>
        </w:trPr>
        <w:tc>
          <w:tcPr>
            <w:tcW w:w="1167" w:type="dxa"/>
            <w:tcBorders>
              <w:top w:val="nil"/>
              <w:left w:val="nil"/>
              <w:bottom w:val="nil"/>
              <w:right w:val="nil"/>
            </w:tcBorders>
            <w:noWrap/>
            <w:vAlign w:val="bottom"/>
          </w:tcPr>
          <w:p w14:paraId="763A42CD">
            <w:pPr>
              <w:rPr>
                <w:lang w:bidi="ar"/>
              </w:rPr>
            </w:pPr>
            <w:r>
              <w:rPr>
                <w:rFonts w:eastAsia="宋体" w:cs="Times New Roman"/>
              </w:rPr>
              <w:t>EGR1</w:t>
            </w:r>
          </w:p>
        </w:tc>
        <w:tc>
          <w:tcPr>
            <w:tcW w:w="3859" w:type="dxa"/>
            <w:gridSpan w:val="2"/>
            <w:tcBorders>
              <w:top w:val="nil"/>
              <w:left w:val="nil"/>
              <w:bottom w:val="nil"/>
              <w:right w:val="nil"/>
            </w:tcBorders>
            <w:noWrap/>
            <w:vAlign w:val="bottom"/>
          </w:tcPr>
          <w:p w14:paraId="34219754">
            <w:pPr>
              <w:rPr>
                <w:lang w:bidi="ar"/>
              </w:rPr>
            </w:pPr>
            <w:r>
              <w:rPr>
                <w:rFonts w:hint="eastAsia"/>
                <w:lang w:bidi="ar"/>
              </w:rPr>
              <w:t>CCTATGAGCACCTGACCACA</w:t>
            </w:r>
          </w:p>
        </w:tc>
        <w:tc>
          <w:tcPr>
            <w:tcW w:w="4100" w:type="dxa"/>
            <w:tcBorders>
              <w:top w:val="nil"/>
              <w:left w:val="nil"/>
              <w:bottom w:val="nil"/>
              <w:right w:val="nil"/>
            </w:tcBorders>
            <w:noWrap/>
            <w:vAlign w:val="bottom"/>
          </w:tcPr>
          <w:p w14:paraId="07B737E1">
            <w:pPr>
              <w:rPr>
                <w:lang w:bidi="ar"/>
              </w:rPr>
            </w:pPr>
            <w:r>
              <w:rPr>
                <w:rFonts w:hint="eastAsia"/>
                <w:lang w:bidi="ar"/>
              </w:rPr>
              <w:t>TCGTTTGGCTGGGATAACTC</w:t>
            </w:r>
          </w:p>
        </w:tc>
      </w:tr>
      <w:tr w14:paraId="68619893">
        <w:tblPrEx>
          <w:tblCellMar>
            <w:top w:w="0" w:type="dxa"/>
            <w:left w:w="108" w:type="dxa"/>
            <w:bottom w:w="0" w:type="dxa"/>
            <w:right w:w="108" w:type="dxa"/>
          </w:tblCellMar>
        </w:tblPrEx>
        <w:trPr>
          <w:trHeight w:val="250" w:hRule="atLeast"/>
        </w:trPr>
        <w:tc>
          <w:tcPr>
            <w:tcW w:w="1167" w:type="dxa"/>
            <w:tcBorders>
              <w:top w:val="nil"/>
              <w:left w:val="nil"/>
              <w:bottom w:val="nil"/>
              <w:right w:val="nil"/>
            </w:tcBorders>
            <w:noWrap/>
            <w:vAlign w:val="bottom"/>
          </w:tcPr>
          <w:p w14:paraId="37C25AC0">
            <w:pPr>
              <w:rPr>
                <w:lang w:bidi="ar"/>
              </w:rPr>
            </w:pPr>
            <w:r>
              <w:rPr>
                <w:rFonts w:hint="eastAsia"/>
                <w:lang w:bidi="ar"/>
              </w:rPr>
              <w:t>DEPP1</w:t>
            </w:r>
          </w:p>
        </w:tc>
        <w:tc>
          <w:tcPr>
            <w:tcW w:w="3859" w:type="dxa"/>
            <w:gridSpan w:val="2"/>
            <w:tcBorders>
              <w:top w:val="nil"/>
              <w:left w:val="nil"/>
              <w:bottom w:val="nil"/>
              <w:right w:val="nil"/>
            </w:tcBorders>
            <w:noWrap/>
            <w:vAlign w:val="bottom"/>
          </w:tcPr>
          <w:p w14:paraId="362057A9">
            <w:pPr>
              <w:rPr>
                <w:lang w:bidi="ar"/>
              </w:rPr>
            </w:pPr>
            <w:r>
              <w:rPr>
                <w:rFonts w:hint="eastAsia"/>
                <w:lang w:bidi="ar"/>
              </w:rPr>
              <w:t>TGCCCACAATTCGGGAGAC</w:t>
            </w:r>
          </w:p>
        </w:tc>
        <w:tc>
          <w:tcPr>
            <w:tcW w:w="4100" w:type="dxa"/>
            <w:tcBorders>
              <w:top w:val="nil"/>
              <w:left w:val="nil"/>
              <w:bottom w:val="nil"/>
              <w:right w:val="nil"/>
            </w:tcBorders>
            <w:noWrap/>
            <w:vAlign w:val="bottom"/>
          </w:tcPr>
          <w:p w14:paraId="11CFB50E">
            <w:pPr>
              <w:rPr>
                <w:lang w:bidi="ar"/>
              </w:rPr>
            </w:pPr>
            <w:r>
              <w:rPr>
                <w:rFonts w:hint="eastAsia"/>
                <w:lang w:bidi="ar"/>
              </w:rPr>
              <w:t>AGACCTCACGTAGTCATCCAG</w:t>
            </w:r>
          </w:p>
        </w:tc>
      </w:tr>
      <w:tr w14:paraId="60499381">
        <w:tblPrEx>
          <w:tblCellMar>
            <w:top w:w="0" w:type="dxa"/>
            <w:left w:w="108" w:type="dxa"/>
            <w:bottom w:w="0" w:type="dxa"/>
            <w:right w:w="108" w:type="dxa"/>
          </w:tblCellMar>
        </w:tblPrEx>
        <w:trPr>
          <w:trHeight w:val="266" w:hRule="atLeast"/>
        </w:trPr>
        <w:tc>
          <w:tcPr>
            <w:tcW w:w="1167" w:type="dxa"/>
            <w:tcBorders>
              <w:top w:val="nil"/>
              <w:left w:val="nil"/>
              <w:bottom w:val="single" w:color="000000" w:sz="8" w:space="0"/>
              <w:right w:val="nil"/>
            </w:tcBorders>
            <w:noWrap/>
            <w:vAlign w:val="bottom"/>
          </w:tcPr>
          <w:p w14:paraId="03272BFA">
            <w:pPr>
              <w:rPr>
                <w:lang w:bidi="ar"/>
              </w:rPr>
            </w:pPr>
            <w:r>
              <w:rPr>
                <w:rFonts w:hint="eastAsia"/>
                <w:lang w:bidi="ar"/>
              </w:rPr>
              <w:t>JUN</w:t>
            </w:r>
          </w:p>
        </w:tc>
        <w:tc>
          <w:tcPr>
            <w:tcW w:w="3859" w:type="dxa"/>
            <w:gridSpan w:val="2"/>
            <w:tcBorders>
              <w:top w:val="nil"/>
              <w:left w:val="nil"/>
              <w:bottom w:val="single" w:color="000000" w:sz="8" w:space="0"/>
              <w:right w:val="nil"/>
            </w:tcBorders>
            <w:noWrap/>
            <w:vAlign w:val="bottom"/>
          </w:tcPr>
          <w:p w14:paraId="10CED0DE">
            <w:pPr>
              <w:rPr>
                <w:lang w:bidi="ar"/>
              </w:rPr>
            </w:pPr>
            <w:r>
              <w:rPr>
                <w:rFonts w:hint="eastAsia"/>
                <w:lang w:bidi="ar"/>
              </w:rPr>
              <w:t>TCCAAGTGCCGAAAAAGGAAG</w:t>
            </w:r>
          </w:p>
        </w:tc>
        <w:tc>
          <w:tcPr>
            <w:tcW w:w="4100" w:type="dxa"/>
            <w:tcBorders>
              <w:top w:val="nil"/>
              <w:left w:val="nil"/>
              <w:bottom w:val="single" w:color="000000" w:sz="8" w:space="0"/>
              <w:right w:val="nil"/>
            </w:tcBorders>
            <w:noWrap/>
            <w:vAlign w:val="bottom"/>
          </w:tcPr>
          <w:p w14:paraId="692F8D38">
            <w:pPr>
              <w:rPr>
                <w:lang w:bidi="ar"/>
              </w:rPr>
            </w:pPr>
            <w:r>
              <w:rPr>
                <w:rFonts w:hint="eastAsia"/>
                <w:lang w:bidi="ar"/>
              </w:rPr>
              <w:t>CGAGTTCTGAGCTTTCAAGGT</w:t>
            </w:r>
          </w:p>
        </w:tc>
      </w:tr>
    </w:tbl>
    <w:p w14:paraId="01ACA6DD"/>
    <w:sectPr>
      <w:pgSz w:w="11906" w:h="16838"/>
      <w:pgMar w:top="1134" w:right="1134" w:bottom="1134" w:left="1134"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Helvetica Neue">
    <w:altName w:val="Arial"/>
    <w:panose1 w:val="00000000000000000000"/>
    <w:charset w:val="00"/>
    <w:family w:val="auto"/>
    <w:pitch w:val="default"/>
    <w:sig w:usb0="00000000" w:usb1="00000000" w:usb2="0000001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Q2MjIyNzdlYzE1MjM0MGYwMTdmNGQzYmY0YjI3MWIifQ=="/>
    <w:docVar w:name="EN.InstantFormat" w:val="&lt;ENInstantFormat&gt;&lt;Enabled&gt;1&lt;/Enabled&gt;&lt;ScanUnformatted&gt;1&lt;/ScanUnformatted&gt;&lt;ScanChanges&gt;1&lt;/ScanChanges&gt;&lt;Suspended&gt;1&lt;/Suspended&gt;&lt;/ENInstantFormat&gt;"/>
  </w:docVars>
  <w:rsids>
    <w:rsidRoot w:val="00E72A2F"/>
    <w:rsid w:val="00024EAC"/>
    <w:rsid w:val="000273C9"/>
    <w:rsid w:val="000556A6"/>
    <w:rsid w:val="00056397"/>
    <w:rsid w:val="00086B3F"/>
    <w:rsid w:val="000A2E07"/>
    <w:rsid w:val="000B2349"/>
    <w:rsid w:val="000C77A5"/>
    <w:rsid w:val="000D01E9"/>
    <w:rsid w:val="000D2802"/>
    <w:rsid w:val="000F57B6"/>
    <w:rsid w:val="001307C0"/>
    <w:rsid w:val="0013282C"/>
    <w:rsid w:val="001365DC"/>
    <w:rsid w:val="00146B3F"/>
    <w:rsid w:val="00156DAC"/>
    <w:rsid w:val="00174C10"/>
    <w:rsid w:val="0018661E"/>
    <w:rsid w:val="00197F0F"/>
    <w:rsid w:val="001A7325"/>
    <w:rsid w:val="001B1C9D"/>
    <w:rsid w:val="001B3D2A"/>
    <w:rsid w:val="001C5CB0"/>
    <w:rsid w:val="00226EE3"/>
    <w:rsid w:val="00227C15"/>
    <w:rsid w:val="00230098"/>
    <w:rsid w:val="002367E8"/>
    <w:rsid w:val="00236EF9"/>
    <w:rsid w:val="002542B1"/>
    <w:rsid w:val="002613E7"/>
    <w:rsid w:val="002D49E6"/>
    <w:rsid w:val="002D763F"/>
    <w:rsid w:val="002E593E"/>
    <w:rsid w:val="002F02B8"/>
    <w:rsid w:val="002F78AD"/>
    <w:rsid w:val="00331851"/>
    <w:rsid w:val="00333145"/>
    <w:rsid w:val="003528B5"/>
    <w:rsid w:val="0039043A"/>
    <w:rsid w:val="00390BD2"/>
    <w:rsid w:val="00391610"/>
    <w:rsid w:val="003A7426"/>
    <w:rsid w:val="003A77AD"/>
    <w:rsid w:val="003B7BA9"/>
    <w:rsid w:val="003C135A"/>
    <w:rsid w:val="003C2B15"/>
    <w:rsid w:val="003D100E"/>
    <w:rsid w:val="003D7458"/>
    <w:rsid w:val="00414F77"/>
    <w:rsid w:val="00427714"/>
    <w:rsid w:val="00444CD3"/>
    <w:rsid w:val="004454E8"/>
    <w:rsid w:val="00454D77"/>
    <w:rsid w:val="004636CB"/>
    <w:rsid w:val="00473952"/>
    <w:rsid w:val="00480399"/>
    <w:rsid w:val="004840B3"/>
    <w:rsid w:val="004954CE"/>
    <w:rsid w:val="004A13FA"/>
    <w:rsid w:val="004A4458"/>
    <w:rsid w:val="004B27EC"/>
    <w:rsid w:val="00500B0E"/>
    <w:rsid w:val="0052677A"/>
    <w:rsid w:val="0053156B"/>
    <w:rsid w:val="005347FD"/>
    <w:rsid w:val="00592882"/>
    <w:rsid w:val="005A0D84"/>
    <w:rsid w:val="005B01AE"/>
    <w:rsid w:val="005C6AE8"/>
    <w:rsid w:val="00636309"/>
    <w:rsid w:val="00645453"/>
    <w:rsid w:val="0066352B"/>
    <w:rsid w:val="00666D3A"/>
    <w:rsid w:val="0067449E"/>
    <w:rsid w:val="0068295A"/>
    <w:rsid w:val="00682BCE"/>
    <w:rsid w:val="006D24FF"/>
    <w:rsid w:val="00702ABA"/>
    <w:rsid w:val="00717BD0"/>
    <w:rsid w:val="007532EA"/>
    <w:rsid w:val="00785912"/>
    <w:rsid w:val="00797A22"/>
    <w:rsid w:val="007A5C8E"/>
    <w:rsid w:val="007C6FAD"/>
    <w:rsid w:val="007D16F9"/>
    <w:rsid w:val="007F5017"/>
    <w:rsid w:val="00804B59"/>
    <w:rsid w:val="00846854"/>
    <w:rsid w:val="00847EEE"/>
    <w:rsid w:val="00856837"/>
    <w:rsid w:val="00866D91"/>
    <w:rsid w:val="00880B1B"/>
    <w:rsid w:val="00885BD7"/>
    <w:rsid w:val="008E6119"/>
    <w:rsid w:val="008F774C"/>
    <w:rsid w:val="0090558A"/>
    <w:rsid w:val="009107A0"/>
    <w:rsid w:val="00911CE1"/>
    <w:rsid w:val="00920DA4"/>
    <w:rsid w:val="009323AE"/>
    <w:rsid w:val="009328D8"/>
    <w:rsid w:val="00985632"/>
    <w:rsid w:val="009B5748"/>
    <w:rsid w:val="009B7EE2"/>
    <w:rsid w:val="009D07E2"/>
    <w:rsid w:val="009E49C6"/>
    <w:rsid w:val="00A02BF3"/>
    <w:rsid w:val="00A210C8"/>
    <w:rsid w:val="00A53BA4"/>
    <w:rsid w:val="00A6389D"/>
    <w:rsid w:val="00A81D96"/>
    <w:rsid w:val="00A86FD5"/>
    <w:rsid w:val="00A95028"/>
    <w:rsid w:val="00AB3319"/>
    <w:rsid w:val="00AB685D"/>
    <w:rsid w:val="00AD7BBA"/>
    <w:rsid w:val="00AE3A79"/>
    <w:rsid w:val="00AF026E"/>
    <w:rsid w:val="00B135C1"/>
    <w:rsid w:val="00B17436"/>
    <w:rsid w:val="00B32B6C"/>
    <w:rsid w:val="00B53523"/>
    <w:rsid w:val="00B66953"/>
    <w:rsid w:val="00B91DCB"/>
    <w:rsid w:val="00B93930"/>
    <w:rsid w:val="00BB170F"/>
    <w:rsid w:val="00BB4831"/>
    <w:rsid w:val="00BC0CAF"/>
    <w:rsid w:val="00C115C3"/>
    <w:rsid w:val="00C34DEB"/>
    <w:rsid w:val="00C42313"/>
    <w:rsid w:val="00C51B21"/>
    <w:rsid w:val="00C53A35"/>
    <w:rsid w:val="00C652B2"/>
    <w:rsid w:val="00CA073B"/>
    <w:rsid w:val="00CB6051"/>
    <w:rsid w:val="00CC5774"/>
    <w:rsid w:val="00CD6D0A"/>
    <w:rsid w:val="00CE1730"/>
    <w:rsid w:val="00CF5FFB"/>
    <w:rsid w:val="00D36013"/>
    <w:rsid w:val="00D405B7"/>
    <w:rsid w:val="00D463A6"/>
    <w:rsid w:val="00D67715"/>
    <w:rsid w:val="00D76D96"/>
    <w:rsid w:val="00D835BE"/>
    <w:rsid w:val="00DB0086"/>
    <w:rsid w:val="00DD197B"/>
    <w:rsid w:val="00DF35CD"/>
    <w:rsid w:val="00DF3627"/>
    <w:rsid w:val="00E14429"/>
    <w:rsid w:val="00E172EA"/>
    <w:rsid w:val="00E26311"/>
    <w:rsid w:val="00E42C34"/>
    <w:rsid w:val="00E61E36"/>
    <w:rsid w:val="00E72A2F"/>
    <w:rsid w:val="00E73EF7"/>
    <w:rsid w:val="00E85ADD"/>
    <w:rsid w:val="00E9763E"/>
    <w:rsid w:val="00ED1328"/>
    <w:rsid w:val="00ED6883"/>
    <w:rsid w:val="00ED6B46"/>
    <w:rsid w:val="00EE41D7"/>
    <w:rsid w:val="00F16C80"/>
    <w:rsid w:val="00F83BBE"/>
    <w:rsid w:val="00FB1952"/>
    <w:rsid w:val="00FB377D"/>
    <w:rsid w:val="00FC34E8"/>
    <w:rsid w:val="012B64AF"/>
    <w:rsid w:val="03115977"/>
    <w:rsid w:val="031A552E"/>
    <w:rsid w:val="03AD32CD"/>
    <w:rsid w:val="043E6DAC"/>
    <w:rsid w:val="045A13ED"/>
    <w:rsid w:val="06500E91"/>
    <w:rsid w:val="06850D7F"/>
    <w:rsid w:val="06F55591"/>
    <w:rsid w:val="07CD5640"/>
    <w:rsid w:val="07F9072A"/>
    <w:rsid w:val="087F5F28"/>
    <w:rsid w:val="097B30C9"/>
    <w:rsid w:val="0BB7460E"/>
    <w:rsid w:val="0D7417E4"/>
    <w:rsid w:val="0DFF1200"/>
    <w:rsid w:val="0F5D017B"/>
    <w:rsid w:val="0F751D64"/>
    <w:rsid w:val="0FE268D2"/>
    <w:rsid w:val="11123233"/>
    <w:rsid w:val="11A55E09"/>
    <w:rsid w:val="130946EC"/>
    <w:rsid w:val="130A0021"/>
    <w:rsid w:val="133B43CC"/>
    <w:rsid w:val="143A5299"/>
    <w:rsid w:val="15BD685B"/>
    <w:rsid w:val="15C51A45"/>
    <w:rsid w:val="16CB0382"/>
    <w:rsid w:val="174810C9"/>
    <w:rsid w:val="18BB556E"/>
    <w:rsid w:val="19330497"/>
    <w:rsid w:val="194F0BD1"/>
    <w:rsid w:val="19932937"/>
    <w:rsid w:val="1BA869C7"/>
    <w:rsid w:val="1C4C2ABD"/>
    <w:rsid w:val="1CDB521B"/>
    <w:rsid w:val="1CEA7E57"/>
    <w:rsid w:val="1FDC333E"/>
    <w:rsid w:val="20453C29"/>
    <w:rsid w:val="20A14F3B"/>
    <w:rsid w:val="22D531C0"/>
    <w:rsid w:val="28360788"/>
    <w:rsid w:val="28E977EE"/>
    <w:rsid w:val="28F00669"/>
    <w:rsid w:val="291C0124"/>
    <w:rsid w:val="2A2B729E"/>
    <w:rsid w:val="2A475D38"/>
    <w:rsid w:val="2A960E80"/>
    <w:rsid w:val="2B105DE3"/>
    <w:rsid w:val="2B4068BD"/>
    <w:rsid w:val="2BDC0CA5"/>
    <w:rsid w:val="2CF9108B"/>
    <w:rsid w:val="2E671B3F"/>
    <w:rsid w:val="30C77CE9"/>
    <w:rsid w:val="320615A1"/>
    <w:rsid w:val="331A740D"/>
    <w:rsid w:val="33844369"/>
    <w:rsid w:val="33C002EE"/>
    <w:rsid w:val="36673CE3"/>
    <w:rsid w:val="368A00D6"/>
    <w:rsid w:val="368B2FE1"/>
    <w:rsid w:val="36F90939"/>
    <w:rsid w:val="37537B99"/>
    <w:rsid w:val="37681905"/>
    <w:rsid w:val="378B382E"/>
    <w:rsid w:val="391D2B89"/>
    <w:rsid w:val="39291B42"/>
    <w:rsid w:val="3B5679BE"/>
    <w:rsid w:val="3CE5172C"/>
    <w:rsid w:val="3D324146"/>
    <w:rsid w:val="3E253286"/>
    <w:rsid w:val="3E28390F"/>
    <w:rsid w:val="3E595DAE"/>
    <w:rsid w:val="3F8F6F93"/>
    <w:rsid w:val="3FE120BE"/>
    <w:rsid w:val="40312CDA"/>
    <w:rsid w:val="41F348E7"/>
    <w:rsid w:val="437F67AA"/>
    <w:rsid w:val="4416656F"/>
    <w:rsid w:val="44325184"/>
    <w:rsid w:val="45194D47"/>
    <w:rsid w:val="456541E4"/>
    <w:rsid w:val="480B000A"/>
    <w:rsid w:val="4A05495E"/>
    <w:rsid w:val="4A1038BF"/>
    <w:rsid w:val="4A3440EE"/>
    <w:rsid w:val="4AB44796"/>
    <w:rsid w:val="4AD80A62"/>
    <w:rsid w:val="4B1E3A01"/>
    <w:rsid w:val="4B9506C1"/>
    <w:rsid w:val="4BA52BA4"/>
    <w:rsid w:val="4F3B4844"/>
    <w:rsid w:val="50B57232"/>
    <w:rsid w:val="51071551"/>
    <w:rsid w:val="51B3695D"/>
    <w:rsid w:val="5376242C"/>
    <w:rsid w:val="53D85A39"/>
    <w:rsid w:val="54D83D5B"/>
    <w:rsid w:val="55F04FBE"/>
    <w:rsid w:val="562E0D96"/>
    <w:rsid w:val="572377F7"/>
    <w:rsid w:val="572826FA"/>
    <w:rsid w:val="57AC1A55"/>
    <w:rsid w:val="58E5427F"/>
    <w:rsid w:val="59766525"/>
    <w:rsid w:val="5A90774D"/>
    <w:rsid w:val="5B0971FC"/>
    <w:rsid w:val="5B4F7359"/>
    <w:rsid w:val="5B835E40"/>
    <w:rsid w:val="5BE1207F"/>
    <w:rsid w:val="5C195898"/>
    <w:rsid w:val="5C435D05"/>
    <w:rsid w:val="5CBA3AE4"/>
    <w:rsid w:val="5D1A6D23"/>
    <w:rsid w:val="5D310F8B"/>
    <w:rsid w:val="5DB053CF"/>
    <w:rsid w:val="5E7D1355"/>
    <w:rsid w:val="5F234408"/>
    <w:rsid w:val="5F3538F6"/>
    <w:rsid w:val="5F6354F4"/>
    <w:rsid w:val="5F855102"/>
    <w:rsid w:val="60391544"/>
    <w:rsid w:val="61173F8B"/>
    <w:rsid w:val="612B312A"/>
    <w:rsid w:val="629916C8"/>
    <w:rsid w:val="62DA1BD2"/>
    <w:rsid w:val="63B3765E"/>
    <w:rsid w:val="63E238CA"/>
    <w:rsid w:val="63E64716"/>
    <w:rsid w:val="640C10B1"/>
    <w:rsid w:val="64482E72"/>
    <w:rsid w:val="64BA3433"/>
    <w:rsid w:val="651E4E2C"/>
    <w:rsid w:val="66EA286D"/>
    <w:rsid w:val="67F73062"/>
    <w:rsid w:val="68E72EF0"/>
    <w:rsid w:val="696B2E38"/>
    <w:rsid w:val="6A815BC5"/>
    <w:rsid w:val="6AFE4CDE"/>
    <w:rsid w:val="6C071212"/>
    <w:rsid w:val="6D8E1B74"/>
    <w:rsid w:val="6E100BCE"/>
    <w:rsid w:val="6E405765"/>
    <w:rsid w:val="6FE540A3"/>
    <w:rsid w:val="70E71DB8"/>
    <w:rsid w:val="716D44BA"/>
    <w:rsid w:val="722C4681"/>
    <w:rsid w:val="72F971E9"/>
    <w:rsid w:val="73D17C39"/>
    <w:rsid w:val="73D72367"/>
    <w:rsid w:val="7484193C"/>
    <w:rsid w:val="758331FA"/>
    <w:rsid w:val="75BE1A5D"/>
    <w:rsid w:val="781D2E1A"/>
    <w:rsid w:val="78361D39"/>
    <w:rsid w:val="79091C23"/>
    <w:rsid w:val="795022F5"/>
    <w:rsid w:val="79F66EB0"/>
    <w:rsid w:val="79FB23FA"/>
    <w:rsid w:val="7AC90A27"/>
    <w:rsid w:val="7BBF699C"/>
    <w:rsid w:val="7D0A5D00"/>
    <w:rsid w:val="7E014C57"/>
    <w:rsid w:val="7EB7125D"/>
    <w:rsid w:val="7F2C1B0A"/>
    <w:rsid w:val="7F723DC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Arial Unicode MS" w:cs="Arial Unicode MS"/>
      <w:color w:val="212121"/>
      <w:kern w:val="2"/>
      <w:u w:color="212121"/>
      <w:shd w:val="clear" w:color="auto" w:fill="FFFFFF"/>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4"/>
    <w:autoRedefine/>
    <w:semiHidden/>
    <w:unhideWhenUsed/>
    <w:qFormat/>
    <w:uiPriority w:val="0"/>
  </w:style>
  <w:style w:type="paragraph" w:styleId="5">
    <w:name w:val="Balloon Text"/>
    <w:basedOn w:val="1"/>
    <w:link w:val="15"/>
    <w:autoRedefine/>
    <w:semiHidden/>
    <w:unhideWhenUsed/>
    <w:qFormat/>
    <w:uiPriority w:val="99"/>
    <w:rPr>
      <w:sz w:val="18"/>
      <w:szCs w:val="18"/>
    </w:rPr>
  </w:style>
  <w:style w:type="paragraph" w:styleId="6">
    <w:name w:val="footer"/>
    <w:basedOn w:val="1"/>
    <w:link w:val="16"/>
    <w:autoRedefine/>
    <w:unhideWhenUsed/>
    <w:qFormat/>
    <w:uiPriority w:val="99"/>
    <w:pPr>
      <w:tabs>
        <w:tab w:val="center" w:pos="4153"/>
        <w:tab w:val="right" w:pos="8306"/>
      </w:tabs>
      <w:snapToGrid w:val="0"/>
      <w:jc w:val="left"/>
    </w:pPr>
    <w:rPr>
      <w:sz w:val="18"/>
      <w:szCs w:val="18"/>
    </w:rPr>
  </w:style>
  <w:style w:type="paragraph" w:styleId="7">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Strong"/>
    <w:basedOn w:val="9"/>
    <w:autoRedefine/>
    <w:qFormat/>
    <w:uiPriority w:val="22"/>
    <w:rPr>
      <w:b/>
    </w:rPr>
  </w:style>
  <w:style w:type="character" w:styleId="11">
    <w:name w:val="line number"/>
    <w:basedOn w:val="9"/>
    <w:autoRedefine/>
    <w:semiHidden/>
    <w:unhideWhenUsed/>
    <w:qFormat/>
    <w:uiPriority w:val="99"/>
  </w:style>
  <w:style w:type="character" w:styleId="12">
    <w:name w:val="Hyperlink"/>
    <w:basedOn w:val="9"/>
    <w:autoRedefine/>
    <w:qFormat/>
    <w:uiPriority w:val="0"/>
    <w:rPr>
      <w:u w:val="single"/>
    </w:rPr>
  </w:style>
  <w:style w:type="character" w:styleId="13">
    <w:name w:val="annotation reference"/>
    <w:basedOn w:val="9"/>
    <w:autoRedefine/>
    <w:semiHidden/>
    <w:unhideWhenUsed/>
    <w:qFormat/>
    <w:uiPriority w:val="0"/>
    <w:rPr>
      <w:sz w:val="16"/>
      <w:szCs w:val="16"/>
    </w:rPr>
  </w:style>
  <w:style w:type="character" w:customStyle="1" w:styleId="14">
    <w:name w:val="批注文字 字符"/>
    <w:basedOn w:val="9"/>
    <w:link w:val="4"/>
    <w:autoRedefine/>
    <w:semiHidden/>
    <w:qFormat/>
    <w:uiPriority w:val="0"/>
    <w:rPr>
      <w:rFonts w:ascii="Times New Roman" w:hAnsi="Times New Roman" w:eastAsia="Arial Unicode MS" w:cs="Arial Unicode MS"/>
      <w:color w:val="212121"/>
      <w:sz w:val="20"/>
      <w:szCs w:val="20"/>
      <w:u w:color="212121"/>
      <w14:ligatures w14:val="none"/>
    </w:rPr>
  </w:style>
  <w:style w:type="character" w:customStyle="1" w:styleId="15">
    <w:name w:val="批注框文本 字符"/>
    <w:basedOn w:val="9"/>
    <w:link w:val="5"/>
    <w:autoRedefine/>
    <w:semiHidden/>
    <w:qFormat/>
    <w:uiPriority w:val="99"/>
    <w:rPr>
      <w:rFonts w:ascii="Times New Roman" w:hAnsi="Times New Roman" w:eastAsia="Arial Unicode MS" w:cs="Arial Unicode MS"/>
      <w:color w:val="212121"/>
      <w:sz w:val="18"/>
      <w:szCs w:val="18"/>
      <w:u w:color="212121"/>
      <w14:ligatures w14:val="none"/>
    </w:rPr>
  </w:style>
  <w:style w:type="character" w:customStyle="1" w:styleId="16">
    <w:name w:val="页脚 字符"/>
    <w:basedOn w:val="9"/>
    <w:link w:val="6"/>
    <w:autoRedefine/>
    <w:qFormat/>
    <w:uiPriority w:val="99"/>
    <w:rPr>
      <w:rFonts w:ascii="Times New Roman" w:hAnsi="Times New Roman" w:eastAsia="Arial Unicode MS" w:cs="Arial Unicode MS"/>
      <w:color w:val="212121"/>
      <w:sz w:val="18"/>
      <w:szCs w:val="18"/>
      <w:u w:color="212121"/>
      <w14:ligatures w14:val="none"/>
    </w:rPr>
  </w:style>
  <w:style w:type="character" w:customStyle="1" w:styleId="17">
    <w:name w:val="页眉 字符"/>
    <w:basedOn w:val="9"/>
    <w:link w:val="7"/>
    <w:autoRedefine/>
    <w:qFormat/>
    <w:uiPriority w:val="99"/>
    <w:rPr>
      <w:rFonts w:ascii="Times New Roman" w:hAnsi="Times New Roman" w:eastAsia="Arial Unicode MS" w:cs="Arial Unicode MS"/>
      <w:color w:val="212121"/>
      <w:sz w:val="18"/>
      <w:szCs w:val="18"/>
      <w:u w:color="212121"/>
      <w14:ligatures w14:val="none"/>
    </w:rPr>
  </w:style>
  <w:style w:type="table" w:customStyle="1" w:styleId="18">
    <w:name w:val="Table Normal"/>
    <w:autoRedefine/>
    <w:qFormat/>
    <w:uiPriority w:val="0"/>
    <w:tblPr>
      <w:tblCellMar>
        <w:top w:w="0" w:type="dxa"/>
        <w:left w:w="0" w:type="dxa"/>
        <w:bottom w:w="0" w:type="dxa"/>
        <w:right w:w="0" w:type="dxa"/>
      </w:tblCellMar>
    </w:tblPr>
  </w:style>
  <w:style w:type="paragraph" w:customStyle="1" w:styleId="19">
    <w:name w:val="页眉与页脚"/>
    <w:autoRedefine/>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0">
    <w:name w:val="EndNote Bibliography"/>
    <w:autoRedefine/>
    <w:qFormat/>
    <w:uiPriority w:val="0"/>
    <w:pPr>
      <w:widowControl w:val="0"/>
      <w:jc w:val="both"/>
    </w:pPr>
    <w:rPr>
      <w:rFonts w:ascii="Calibri" w:hAnsi="Calibri" w:eastAsia="Calibri" w:cs="Calibri"/>
      <w:color w:val="212121"/>
      <w:kern w:val="2"/>
      <w:u w:color="212121"/>
      <w:shd w:val="clear" w:color="auto" w:fill="FFFFFF"/>
      <w:lang w:val="en-US" w:eastAsia="zh-CN" w:bidi="ar-SA"/>
    </w:rPr>
  </w:style>
  <w:style w:type="paragraph" w:customStyle="1" w:styleId="21">
    <w:name w:val="修订1"/>
    <w:autoRedefine/>
    <w:hidden/>
    <w:unhideWhenUsed/>
    <w:qFormat/>
    <w:uiPriority w:val="99"/>
    <w:rPr>
      <w:rFonts w:ascii="Times New Roman" w:hAnsi="Times New Roman" w:eastAsia="Arial Unicode MS" w:cs="Arial Unicode MS"/>
      <w:color w:val="212121"/>
      <w:kern w:val="2"/>
      <w:u w:color="212121"/>
      <w:shd w:val="clear" w:color="auto" w:fill="FFFFFF"/>
      <w:lang w:val="en-US" w:eastAsia="zh-CN" w:bidi="ar-SA"/>
    </w:rPr>
  </w:style>
  <w:style w:type="paragraph" w:customStyle="1" w:styleId="22">
    <w:name w:val="EndNote Bibliography Title"/>
    <w:basedOn w:val="1"/>
    <w:link w:val="23"/>
    <w:autoRedefine/>
    <w:qFormat/>
    <w:uiPriority w:val="0"/>
    <w:pPr>
      <w:jc w:val="center"/>
    </w:pPr>
    <w:rPr>
      <w:rFonts w:ascii="Calibri" w:hAnsi="Calibri" w:cs="Calibri"/>
    </w:rPr>
  </w:style>
  <w:style w:type="character" w:customStyle="1" w:styleId="23">
    <w:name w:val="EndNote Bibliography Title 字符"/>
    <w:basedOn w:val="9"/>
    <w:link w:val="22"/>
    <w:autoRedefine/>
    <w:qFormat/>
    <w:uiPriority w:val="0"/>
    <w:rPr>
      <w:rFonts w:ascii="Calibri" w:hAnsi="Calibri" w:eastAsia="Arial Unicode MS" w:cs="Calibri"/>
      <w:color w:val="212121"/>
      <w:sz w:val="20"/>
      <w:szCs w:val="24"/>
      <w:u w:color="212121"/>
      <w14:ligatures w14:val="none"/>
    </w:rPr>
  </w:style>
  <w:style w:type="character" w:customStyle="1" w:styleId="24">
    <w:name w:val="font21"/>
    <w:basedOn w:val="9"/>
    <w:autoRedefine/>
    <w:qFormat/>
    <w:uiPriority w:val="0"/>
    <w:rPr>
      <w:rFonts w:hint="default" w:ascii="Times New Roman" w:hAnsi="Times New Roman" w:cs="Times New Roman"/>
      <w:b/>
      <w:bCs/>
      <w:i/>
      <w:iCs/>
      <w:color w:val="212121"/>
      <w:sz w:val="24"/>
      <w:szCs w:val="24"/>
      <w:u w:val="none"/>
    </w:rPr>
  </w:style>
  <w:style w:type="character" w:customStyle="1" w:styleId="25">
    <w:name w:val="font41"/>
    <w:basedOn w:val="9"/>
    <w:autoRedefine/>
    <w:qFormat/>
    <w:uiPriority w:val="0"/>
    <w:rPr>
      <w:rFonts w:hint="default" w:ascii="Times New Roman" w:hAnsi="Times New Roman" w:cs="Times New Roman"/>
      <w:b/>
      <w:bCs/>
      <w:color w:val="212121"/>
      <w:sz w:val="24"/>
      <w:szCs w:val="24"/>
      <w:u w:val="none"/>
      <w:vertAlign w:val="subscript"/>
    </w:rPr>
  </w:style>
  <w:style w:type="character" w:customStyle="1" w:styleId="26">
    <w:name w:val="font11"/>
    <w:basedOn w:val="9"/>
    <w:autoRedefine/>
    <w:qFormat/>
    <w:uiPriority w:val="0"/>
    <w:rPr>
      <w:rFonts w:hint="default" w:ascii="Times New Roman" w:hAnsi="Times New Roman" w:cs="Times New Roman"/>
      <w:b/>
      <w:bCs/>
      <w:color w:val="212121"/>
      <w:sz w:val="24"/>
      <w:szCs w:val="24"/>
      <w:u w:val="none"/>
    </w:rPr>
  </w:style>
  <w:style w:type="character" w:customStyle="1" w:styleId="27">
    <w:name w:val="font51"/>
    <w:basedOn w:val="9"/>
    <w:autoRedefine/>
    <w:qFormat/>
    <w:uiPriority w:val="0"/>
    <w:rPr>
      <w:rFonts w:hint="default" w:ascii="Times New Roman" w:hAnsi="Times New Roman" w:cs="Times New Roman"/>
      <w:b/>
      <w:bCs/>
      <w:color w:val="212121"/>
      <w:sz w:val="24"/>
      <w:szCs w:val="24"/>
      <w:u w:val="none"/>
      <w:vertAlign w:val="superscript"/>
    </w:rPr>
  </w:style>
  <w:style w:type="character" w:customStyle="1" w:styleId="28">
    <w:name w:val="font31"/>
    <w:basedOn w:val="9"/>
    <w:autoRedefine/>
    <w:qFormat/>
    <w:uiPriority w:val="0"/>
    <w:rPr>
      <w:rFonts w:hint="default" w:ascii="Times New Roman" w:hAnsi="Times New Roman" w:cs="Times New Roman"/>
      <w:color w:val="212121"/>
      <w:sz w:val="20"/>
      <w:szCs w:val="20"/>
      <w:u w:val="none"/>
    </w:rPr>
  </w:style>
  <w:style w:type="character" w:customStyle="1" w:styleId="29">
    <w:name w:val="font61"/>
    <w:basedOn w:val="9"/>
    <w:autoRedefine/>
    <w:qFormat/>
    <w:uiPriority w:val="0"/>
    <w:rPr>
      <w:rFonts w:hint="default" w:ascii="Times New Roman" w:hAnsi="Times New Roman" w:cs="Times New Roman"/>
      <w:color w:val="212121"/>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958</Words>
  <Characters>5446</Characters>
  <Lines>67</Lines>
  <Paragraphs>19</Paragraphs>
  <TotalTime>18</TotalTime>
  <ScaleCrop>false</ScaleCrop>
  <LinksUpToDate>false</LinksUpToDate>
  <CharactersWithSpaces>6257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2026-05-22T08:33:00Z</dcterms:created>
  <dc:creator>H3C</dc:creator>
  <cp:lastModifiedBy>lzx</cp:lastModifiedBy>
  <cp:lastPrinted>2024-12-03T07:14:00Z</cp:lastPrinted>
  <dcterms:modified xsi:type="dcterms:W3CDTF">2026-08-05T02:39:15Z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F00A6C8146F540D98A34146EC575F62F_13</vt:lpwstr>
  </property>
  <property fmtid="{D5CDD505-2E9C-101B-9397-08002B2CF9AE}" pid="4" name="KSOTemplateDocerSaveRecord">
    <vt:lpwstr>eyJoZGlkIjoiZTI5YmYwZTE1NzRlYWE4MjFjMzhlMTE1Njc5YjczM2EiLCJ1c2VySWQiOiI2MjkyODQ2NTAifQ==</vt:lpwstr>
  </property>
</Properties>
</file>