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B4A5B9" w14:textId="13BBF994" w:rsidR="00BA5CF9" w:rsidRPr="0076527E" w:rsidRDefault="004168FE" w:rsidP="0076527E">
      <w:pPr>
        <w:spacing w:line="360" w:lineRule="auto"/>
        <w:jc w:val="center"/>
        <w:rPr>
          <w:rFonts w:ascii="Times New Roman" w:hAnsi="Times New Roman" w:cs="Times New Roman"/>
          <w:b/>
          <w:bCs/>
          <w:sz w:val="28"/>
          <w:szCs w:val="28"/>
          <w:u w:val="single"/>
        </w:rPr>
      </w:pPr>
      <w:r w:rsidRPr="0076527E">
        <w:rPr>
          <w:rFonts w:ascii="Times New Roman" w:hAnsi="Times New Roman" w:cs="Times New Roman"/>
          <w:b/>
          <w:bCs/>
          <w:sz w:val="28"/>
          <w:szCs w:val="28"/>
          <w:u w:val="single"/>
        </w:rPr>
        <w:t>SUPPLEMENTARY DATA</w:t>
      </w:r>
    </w:p>
    <w:p w14:paraId="5A8CA070" w14:textId="77777777" w:rsidR="0076527E" w:rsidRPr="00093698" w:rsidRDefault="0076527E" w:rsidP="0076527E">
      <w:pPr>
        <w:spacing w:line="360" w:lineRule="auto"/>
        <w:rPr>
          <w:rFonts w:ascii="Times New Roman" w:hAnsi="Times New Roman" w:cs="Times New Roman"/>
        </w:rPr>
      </w:pPr>
      <w:r w:rsidRPr="00093698">
        <w:rPr>
          <w:rFonts w:ascii="Times New Roman" w:hAnsi="Times New Roman" w:cs="Times New Roman"/>
          <w:b/>
          <w:bCs/>
          <w:noProof/>
          <w:color w:val="000000"/>
          <w:bdr w:val="none" w:sz="0" w:space="0" w:color="auto" w:frame="1"/>
        </w:rPr>
        <w:drawing>
          <wp:inline distT="0" distB="0" distL="0" distR="0" wp14:anchorId="773741E9" wp14:editId="548B1FDF">
            <wp:extent cx="3745064" cy="2915461"/>
            <wp:effectExtent l="0" t="0" r="1905" b="5715"/>
            <wp:docPr id="48702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31480" cy="2982734"/>
                    </a:xfrm>
                    <a:prstGeom prst="rect">
                      <a:avLst/>
                    </a:prstGeom>
                    <a:noFill/>
                    <a:ln>
                      <a:noFill/>
                    </a:ln>
                  </pic:spPr>
                </pic:pic>
              </a:graphicData>
            </a:graphic>
          </wp:inline>
        </w:drawing>
      </w:r>
    </w:p>
    <w:p w14:paraId="5FF3D4E2" w14:textId="0E27C2B1" w:rsidR="0076527E" w:rsidRPr="00093698" w:rsidRDefault="0076527E" w:rsidP="0076527E">
      <w:pPr>
        <w:spacing w:line="360" w:lineRule="auto"/>
        <w:rPr>
          <w:rFonts w:ascii="Times New Roman" w:hAnsi="Times New Roman" w:cs="Times New Roman"/>
        </w:rPr>
      </w:pPr>
      <w:r w:rsidRPr="00093698">
        <w:rPr>
          <w:rFonts w:ascii="Times New Roman" w:hAnsi="Times New Roman" w:cs="Times New Roman"/>
          <w:b/>
          <w:bCs/>
          <w:i/>
          <w:iCs/>
        </w:rPr>
        <w:t xml:space="preserve">Figure </w:t>
      </w:r>
      <w:r w:rsidR="0049699F">
        <w:rPr>
          <w:rFonts w:ascii="Times New Roman" w:hAnsi="Times New Roman" w:cs="Times New Roman"/>
          <w:b/>
          <w:bCs/>
          <w:i/>
          <w:iCs/>
        </w:rPr>
        <w:t>S</w:t>
      </w:r>
      <w:r w:rsidRPr="00093698">
        <w:rPr>
          <w:rFonts w:ascii="Times New Roman" w:hAnsi="Times New Roman" w:cs="Times New Roman"/>
          <w:b/>
          <w:bCs/>
          <w:i/>
          <w:iCs/>
        </w:rPr>
        <w:t>1:</w:t>
      </w:r>
      <w:r w:rsidRPr="00093698">
        <w:rPr>
          <w:rFonts w:ascii="Times New Roman" w:hAnsi="Times New Roman" w:cs="Times New Roman"/>
        </w:rPr>
        <w:t xml:space="preserve"> Differential scanning calorimetric thermogram of Na</w:t>
      </w:r>
      <w:r w:rsidRPr="00093698">
        <w:rPr>
          <w:rFonts w:ascii="Times New Roman" w:hAnsi="Times New Roman" w:cs="Times New Roman"/>
          <w:vertAlign w:val="subscript"/>
        </w:rPr>
        <w:t>2</w:t>
      </w:r>
      <w:r w:rsidRPr="00093698">
        <w:rPr>
          <w:rFonts w:ascii="Times New Roman" w:hAnsi="Times New Roman" w:cs="Times New Roman"/>
        </w:rPr>
        <w:t>Cu(SO</w:t>
      </w:r>
      <w:r w:rsidRPr="00093698">
        <w:rPr>
          <w:rFonts w:ascii="Times New Roman" w:hAnsi="Times New Roman" w:cs="Times New Roman"/>
          <w:vertAlign w:val="subscript"/>
        </w:rPr>
        <w:t>4</w:t>
      </w:r>
      <w:r w:rsidRPr="00093698">
        <w:rPr>
          <w:rFonts w:ascii="Times New Roman" w:hAnsi="Times New Roman" w:cs="Times New Roman"/>
        </w:rPr>
        <w:t>)</w:t>
      </w:r>
      <w:r w:rsidRPr="00093698">
        <w:rPr>
          <w:rFonts w:ascii="Times New Roman" w:hAnsi="Times New Roman" w:cs="Times New Roman"/>
          <w:vertAlign w:val="subscript"/>
        </w:rPr>
        <w:t>2</w:t>
      </w:r>
      <w:r w:rsidRPr="00093698">
        <w:rPr>
          <w:rFonts w:ascii="Times New Roman" w:hAnsi="Times New Roman" w:cs="Times New Roman"/>
        </w:rPr>
        <w:t>.2H</w:t>
      </w:r>
      <w:r w:rsidRPr="00093698">
        <w:rPr>
          <w:rFonts w:ascii="Times New Roman" w:hAnsi="Times New Roman" w:cs="Times New Roman"/>
          <w:vertAlign w:val="subscript"/>
        </w:rPr>
        <w:t>2</w:t>
      </w:r>
      <w:r w:rsidRPr="00093698">
        <w:rPr>
          <w:rFonts w:ascii="Times New Roman" w:hAnsi="Times New Roman" w:cs="Times New Roman"/>
        </w:rPr>
        <w:t>O.</w:t>
      </w:r>
    </w:p>
    <w:p w14:paraId="283AC708" w14:textId="77777777" w:rsidR="0076527E" w:rsidRPr="00093698" w:rsidRDefault="0076527E" w:rsidP="0076527E">
      <w:pPr>
        <w:spacing w:line="360" w:lineRule="auto"/>
        <w:rPr>
          <w:rFonts w:ascii="Times New Roman" w:hAnsi="Times New Roman" w:cs="Times New Roman"/>
        </w:rPr>
      </w:pPr>
      <w:r w:rsidRPr="00093698">
        <w:rPr>
          <w:rFonts w:ascii="Times New Roman" w:hAnsi="Times New Roman" w:cs="Times New Roman"/>
          <w:b/>
          <w:bCs/>
          <w:noProof/>
          <w:color w:val="000000"/>
          <w:bdr w:val="none" w:sz="0" w:space="0" w:color="auto" w:frame="1"/>
        </w:rPr>
        <w:drawing>
          <wp:inline distT="0" distB="0" distL="0" distR="0" wp14:anchorId="7D851801" wp14:editId="65AE82E0">
            <wp:extent cx="5017273" cy="3900289"/>
            <wp:effectExtent l="0" t="0" r="0" b="0"/>
            <wp:docPr id="1267769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56105" cy="3930476"/>
                    </a:xfrm>
                    <a:prstGeom prst="rect">
                      <a:avLst/>
                    </a:prstGeom>
                    <a:noFill/>
                    <a:ln>
                      <a:noFill/>
                    </a:ln>
                  </pic:spPr>
                </pic:pic>
              </a:graphicData>
            </a:graphic>
          </wp:inline>
        </w:drawing>
      </w:r>
    </w:p>
    <w:p w14:paraId="384347A3" w14:textId="2664A9E3" w:rsidR="00DB3CA6" w:rsidRDefault="0076527E" w:rsidP="0076527E">
      <w:pPr>
        <w:spacing w:before="240" w:after="240" w:line="360" w:lineRule="auto"/>
        <w:jc w:val="both"/>
        <w:rPr>
          <w:rFonts w:ascii="Times New Roman" w:eastAsia="Times New Roman" w:hAnsi="Times New Roman" w:cs="Times New Roman"/>
          <w:b/>
          <w:bCs/>
          <w:color w:val="000000"/>
          <w:kern w:val="0"/>
          <w:sz w:val="28"/>
          <w:szCs w:val="28"/>
          <w:lang w:val="en-IN" w:eastAsia="en-GB"/>
          <w14:ligatures w14:val="none"/>
        </w:rPr>
      </w:pPr>
      <w:r w:rsidRPr="00093698">
        <w:rPr>
          <w:rFonts w:ascii="Times New Roman" w:hAnsi="Times New Roman" w:cs="Times New Roman"/>
          <w:b/>
          <w:bCs/>
          <w:i/>
          <w:iCs/>
        </w:rPr>
        <w:t xml:space="preserve">Figure </w:t>
      </w:r>
      <w:r w:rsidR="0049699F">
        <w:rPr>
          <w:rFonts w:ascii="Times New Roman" w:hAnsi="Times New Roman" w:cs="Times New Roman"/>
          <w:b/>
          <w:bCs/>
          <w:i/>
          <w:iCs/>
        </w:rPr>
        <w:t>S</w:t>
      </w:r>
      <w:r w:rsidRPr="00093698">
        <w:rPr>
          <w:rFonts w:ascii="Times New Roman" w:hAnsi="Times New Roman" w:cs="Times New Roman"/>
          <w:b/>
          <w:bCs/>
          <w:i/>
          <w:iCs/>
        </w:rPr>
        <w:t>2:</w:t>
      </w:r>
      <w:r w:rsidRPr="00093698">
        <w:rPr>
          <w:rFonts w:ascii="Times New Roman" w:hAnsi="Times New Roman" w:cs="Times New Roman"/>
        </w:rPr>
        <w:t xml:space="preserve"> PXRD patterns for (a) Na</w:t>
      </w:r>
      <w:r w:rsidRPr="00093698">
        <w:rPr>
          <w:rFonts w:ascii="Times New Roman" w:hAnsi="Times New Roman" w:cs="Times New Roman"/>
          <w:vertAlign w:val="subscript"/>
        </w:rPr>
        <w:t>2</w:t>
      </w:r>
      <w:r w:rsidRPr="00093698">
        <w:rPr>
          <w:rFonts w:ascii="Times New Roman" w:hAnsi="Times New Roman" w:cs="Times New Roman"/>
        </w:rPr>
        <w:t>Cu(SO</w:t>
      </w:r>
      <w:r w:rsidRPr="00093698">
        <w:rPr>
          <w:rFonts w:ascii="Times New Roman" w:hAnsi="Times New Roman" w:cs="Times New Roman"/>
          <w:vertAlign w:val="subscript"/>
        </w:rPr>
        <w:t>4</w:t>
      </w:r>
      <w:r w:rsidRPr="00093698">
        <w:rPr>
          <w:rFonts w:ascii="Times New Roman" w:hAnsi="Times New Roman" w:cs="Times New Roman"/>
        </w:rPr>
        <w:t>)</w:t>
      </w:r>
      <w:r w:rsidRPr="00093698">
        <w:rPr>
          <w:rFonts w:ascii="Times New Roman" w:hAnsi="Times New Roman" w:cs="Times New Roman"/>
          <w:vertAlign w:val="subscript"/>
        </w:rPr>
        <w:t>2</w:t>
      </w:r>
      <w:r w:rsidRPr="00093698">
        <w:rPr>
          <w:rFonts w:ascii="Times New Roman" w:hAnsi="Times New Roman" w:cs="Times New Roman"/>
        </w:rPr>
        <w:t>.2H</w:t>
      </w:r>
      <w:r w:rsidRPr="00093698">
        <w:rPr>
          <w:rFonts w:ascii="Times New Roman" w:hAnsi="Times New Roman" w:cs="Times New Roman"/>
          <w:vertAlign w:val="subscript"/>
        </w:rPr>
        <w:t>2</w:t>
      </w:r>
      <w:r w:rsidRPr="00093698">
        <w:rPr>
          <w:rFonts w:ascii="Times New Roman" w:hAnsi="Times New Roman" w:cs="Times New Roman"/>
        </w:rPr>
        <w:t>O, (b) the anhydrous phase obtained just after heating above 260°C, and (c) indication of rehydration in a long p-XRD scan.</w:t>
      </w:r>
    </w:p>
    <w:p w14:paraId="0F9A109D" w14:textId="356CCA53" w:rsidR="004168FE" w:rsidRPr="0076527E" w:rsidRDefault="004168FE" w:rsidP="0076527E">
      <w:pPr>
        <w:spacing w:before="240" w:after="240" w:line="360" w:lineRule="auto"/>
        <w:rPr>
          <w:rFonts w:ascii="Times New Roman" w:eastAsia="Times New Roman" w:hAnsi="Times New Roman" w:cs="Times New Roman"/>
          <w:kern w:val="0"/>
          <w:u w:val="single"/>
          <w:lang w:val="en-IN" w:eastAsia="en-GB"/>
          <w14:ligatures w14:val="none"/>
        </w:rPr>
      </w:pPr>
      <w:r w:rsidRPr="0076527E">
        <w:rPr>
          <w:rFonts w:ascii="Times New Roman" w:eastAsia="Times New Roman" w:hAnsi="Times New Roman" w:cs="Times New Roman"/>
          <w:b/>
          <w:bCs/>
          <w:color w:val="000000"/>
          <w:kern w:val="0"/>
          <w:sz w:val="28"/>
          <w:szCs w:val="28"/>
          <w:u w:val="single"/>
          <w:lang w:val="en-IN" w:eastAsia="en-GB"/>
          <w14:ligatures w14:val="none"/>
        </w:rPr>
        <w:lastRenderedPageBreak/>
        <w:t>Report on P</w:t>
      </w:r>
      <w:r w:rsidR="0076527E">
        <w:rPr>
          <w:rFonts w:ascii="Times New Roman" w:eastAsia="Times New Roman" w:hAnsi="Times New Roman" w:cs="Times New Roman"/>
          <w:b/>
          <w:bCs/>
          <w:color w:val="000000"/>
          <w:kern w:val="0"/>
          <w:sz w:val="28"/>
          <w:szCs w:val="28"/>
          <w:u w:val="single"/>
          <w:lang w:val="en-IN" w:eastAsia="en-GB"/>
          <w14:ligatures w14:val="none"/>
        </w:rPr>
        <w:t>-</w:t>
      </w:r>
      <w:r w:rsidRPr="0076527E">
        <w:rPr>
          <w:rFonts w:ascii="Times New Roman" w:eastAsia="Times New Roman" w:hAnsi="Times New Roman" w:cs="Times New Roman"/>
          <w:b/>
          <w:bCs/>
          <w:color w:val="000000"/>
          <w:kern w:val="0"/>
          <w:sz w:val="28"/>
          <w:szCs w:val="28"/>
          <w:u w:val="single"/>
          <w:lang w:val="en-IN" w:eastAsia="en-GB"/>
          <w14:ligatures w14:val="none"/>
        </w:rPr>
        <w:t>XRD</w:t>
      </w:r>
      <w:r w:rsidR="0076527E">
        <w:rPr>
          <w:rFonts w:ascii="Times New Roman" w:eastAsia="Times New Roman" w:hAnsi="Times New Roman" w:cs="Times New Roman"/>
          <w:b/>
          <w:bCs/>
          <w:color w:val="000000"/>
          <w:kern w:val="0"/>
          <w:sz w:val="28"/>
          <w:szCs w:val="28"/>
          <w:u w:val="single"/>
          <w:lang w:val="en-IN" w:eastAsia="en-GB"/>
          <w14:ligatures w14:val="none"/>
        </w:rPr>
        <w:t xml:space="preserve"> Data</w:t>
      </w:r>
    </w:p>
    <w:p w14:paraId="247C0C29" w14:textId="44C3811E" w:rsidR="004168FE" w:rsidRPr="0076527E" w:rsidRDefault="0076527E" w:rsidP="0076527E">
      <w:pPr>
        <w:numPr>
          <w:ilvl w:val="0"/>
          <w:numId w:val="1"/>
        </w:numPr>
        <w:spacing w:before="240" w:after="240" w:line="360" w:lineRule="auto"/>
        <w:textAlignment w:val="baseline"/>
        <w:rPr>
          <w:rFonts w:ascii="Times New Roman" w:eastAsia="Times New Roman" w:hAnsi="Times New Roman" w:cs="Times New Roman"/>
          <w:i/>
          <w:iCs/>
          <w:color w:val="000000"/>
          <w:kern w:val="0"/>
          <w:lang w:val="en-IN" w:eastAsia="en-GB"/>
          <w14:ligatures w14:val="none"/>
        </w:rPr>
      </w:pPr>
      <w:r w:rsidRPr="0076527E">
        <w:rPr>
          <w:rFonts w:ascii="Times New Roman" w:eastAsia="Times New Roman" w:hAnsi="Times New Roman" w:cs="Times New Roman"/>
          <w:i/>
          <w:iCs/>
          <w:color w:val="000000"/>
          <w:kern w:val="0"/>
          <w:lang w:val="en-IN" w:eastAsia="en-GB"/>
          <w14:ligatures w14:val="none"/>
        </w:rPr>
        <w:t>Refinement</w:t>
      </w:r>
      <w:r>
        <w:rPr>
          <w:rFonts w:ascii="Times New Roman" w:eastAsia="Times New Roman" w:hAnsi="Times New Roman" w:cs="Times New Roman"/>
          <w:i/>
          <w:iCs/>
          <w:color w:val="000000"/>
          <w:kern w:val="0"/>
          <w:lang w:val="en-IN" w:eastAsia="en-GB"/>
          <w14:ligatures w14:val="none"/>
        </w:rPr>
        <w:t xml:space="preserve"> R</w:t>
      </w:r>
      <w:r w:rsidRPr="0076527E">
        <w:rPr>
          <w:rFonts w:ascii="Times New Roman" w:eastAsia="Times New Roman" w:hAnsi="Times New Roman" w:cs="Times New Roman"/>
          <w:i/>
          <w:iCs/>
          <w:color w:val="000000"/>
          <w:kern w:val="0"/>
          <w:lang w:val="en-IN" w:eastAsia="en-GB"/>
          <w14:ligatures w14:val="none"/>
        </w:rPr>
        <w:t>esults</w:t>
      </w:r>
    </w:p>
    <w:p w14:paraId="6FC59E52" w14:textId="5A8CD081"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b/>
          <w:bCs/>
          <w:color w:val="000000"/>
          <w:kern w:val="0"/>
          <w:lang w:val="en-IN" w:eastAsia="en-GB"/>
          <w14:ligatures w14:val="none"/>
        </w:rPr>
        <w:t>R-Values </w:t>
      </w:r>
    </w:p>
    <w:p w14:paraId="0B57ACA0"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roofErr w:type="spellStart"/>
      <w:r w:rsidRPr="004168FE">
        <w:rPr>
          <w:rFonts w:ascii="Courier New" w:eastAsia="Times New Roman" w:hAnsi="Courier New" w:cs="Courier New"/>
          <w:color w:val="000000"/>
          <w:kern w:val="0"/>
          <w:sz w:val="20"/>
          <w:szCs w:val="20"/>
          <w:lang w:val="en-IN" w:eastAsia="en-GB"/>
          <w14:ligatures w14:val="none"/>
        </w:rPr>
        <w:t>Rexp</w:t>
      </w:r>
      <w:proofErr w:type="spellEnd"/>
      <w:r w:rsidRPr="004168FE">
        <w:rPr>
          <w:rFonts w:ascii="Courier New" w:eastAsia="Times New Roman" w:hAnsi="Courier New" w:cs="Courier New"/>
          <w:color w:val="000000"/>
          <w:kern w:val="0"/>
          <w:sz w:val="20"/>
          <w:szCs w:val="20"/>
          <w:lang w:val="en-IN" w:eastAsia="en-GB"/>
          <w14:ligatures w14:val="none"/>
        </w:rPr>
        <w:t xml:space="preserve"> : 3.72    </w:t>
      </w:r>
      <w:proofErr w:type="spellStart"/>
      <w:r w:rsidRPr="004168FE">
        <w:rPr>
          <w:rFonts w:ascii="Courier New" w:eastAsia="Times New Roman" w:hAnsi="Courier New" w:cs="Courier New"/>
          <w:color w:val="000000"/>
          <w:kern w:val="0"/>
          <w:sz w:val="20"/>
          <w:szCs w:val="20"/>
          <w:lang w:val="en-IN" w:eastAsia="en-GB"/>
          <w14:ligatures w14:val="none"/>
        </w:rPr>
        <w:t>Rwp</w:t>
      </w:r>
      <w:proofErr w:type="spellEnd"/>
      <w:r w:rsidRPr="004168FE">
        <w:rPr>
          <w:rFonts w:ascii="Courier New" w:eastAsia="Times New Roman" w:hAnsi="Courier New" w:cs="Courier New"/>
          <w:color w:val="000000"/>
          <w:kern w:val="0"/>
          <w:sz w:val="20"/>
          <w:szCs w:val="20"/>
          <w:lang w:val="en-IN" w:eastAsia="en-GB"/>
          <w14:ligatures w14:val="none"/>
        </w:rPr>
        <w:t xml:space="preserve"> : 21.76    Rp  : 14.79  GOF : 5.86</w:t>
      </w:r>
    </w:p>
    <w:p w14:paraId="3D861AC4"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roofErr w:type="spellStart"/>
      <w:r w:rsidRPr="004168FE">
        <w:rPr>
          <w:rFonts w:ascii="Courier New" w:eastAsia="Times New Roman" w:hAnsi="Courier New" w:cs="Courier New"/>
          <w:color w:val="000000"/>
          <w:kern w:val="0"/>
          <w:sz w:val="20"/>
          <w:szCs w:val="20"/>
          <w:lang w:val="en-IN" w:eastAsia="en-GB"/>
          <w14:ligatures w14:val="none"/>
        </w:rPr>
        <w:t>Rexp</w:t>
      </w:r>
      <w:proofErr w:type="spellEnd"/>
      <w:r w:rsidRPr="004168FE">
        <w:rPr>
          <w:rFonts w:ascii="Courier New" w:eastAsia="Times New Roman" w:hAnsi="Courier New" w:cs="Courier New"/>
          <w:color w:val="000000"/>
          <w:kern w:val="0"/>
          <w:sz w:val="20"/>
          <w:szCs w:val="20"/>
          <w:lang w:val="en-IN" w:eastAsia="en-GB"/>
          <w14:ligatures w14:val="none"/>
        </w:rPr>
        <w:t xml:space="preserve">`: 15.12   </w:t>
      </w:r>
      <w:proofErr w:type="spellStart"/>
      <w:r w:rsidRPr="004168FE">
        <w:rPr>
          <w:rFonts w:ascii="Courier New" w:eastAsia="Times New Roman" w:hAnsi="Courier New" w:cs="Courier New"/>
          <w:color w:val="000000"/>
          <w:kern w:val="0"/>
          <w:sz w:val="20"/>
          <w:szCs w:val="20"/>
          <w:lang w:val="en-IN" w:eastAsia="en-GB"/>
          <w14:ligatures w14:val="none"/>
        </w:rPr>
        <w:t>Rwp</w:t>
      </w:r>
      <w:proofErr w:type="spellEnd"/>
      <w:r w:rsidRPr="004168FE">
        <w:rPr>
          <w:rFonts w:ascii="Courier New" w:eastAsia="Times New Roman" w:hAnsi="Courier New" w:cs="Courier New"/>
          <w:color w:val="000000"/>
          <w:kern w:val="0"/>
          <w:sz w:val="20"/>
          <w:szCs w:val="20"/>
          <w:lang w:val="en-IN" w:eastAsia="en-GB"/>
          <w14:ligatures w14:val="none"/>
        </w:rPr>
        <w:t>`: 88.56    Rp` : 92.51  DW  : 0.16</w:t>
      </w:r>
    </w:p>
    <w:p w14:paraId="5CBDA439"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
    <w:p w14:paraId="7252026F" w14:textId="77777777" w:rsidR="004168FE" w:rsidRPr="0076527E" w:rsidRDefault="004168FE" w:rsidP="0076527E">
      <w:pPr>
        <w:spacing w:after="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b/>
          <w:bCs/>
          <w:color w:val="000000"/>
          <w:kern w:val="0"/>
          <w:lang w:val="en-IN" w:eastAsia="en-GB"/>
          <w14:ligatures w14:val="none"/>
        </w:rPr>
        <w:t>Quantitative Analysis - Rietveld </w:t>
      </w:r>
    </w:p>
    <w:p w14:paraId="4F345376"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Phase 1  : ANC1_0m_a                      100.000 %</w:t>
      </w:r>
    </w:p>
    <w:p w14:paraId="2572A85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
    <w:p w14:paraId="3AB1D11A" w14:textId="77777777" w:rsidR="004168FE" w:rsidRPr="0076527E" w:rsidRDefault="004168FE" w:rsidP="0076527E">
      <w:pPr>
        <w:spacing w:after="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b/>
          <w:bCs/>
          <w:color w:val="000000"/>
          <w:kern w:val="0"/>
          <w:lang w:val="en-IN" w:eastAsia="en-GB"/>
          <w14:ligatures w14:val="none"/>
        </w:rPr>
        <w:t>Background </w:t>
      </w:r>
    </w:p>
    <w:p w14:paraId="52AF99B4"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w:t>
      </w:r>
      <w:proofErr w:type="spellStart"/>
      <w:r w:rsidRPr="004168FE">
        <w:rPr>
          <w:rFonts w:ascii="Courier New" w:eastAsia="Times New Roman" w:hAnsi="Courier New" w:cs="Courier New"/>
          <w:color w:val="000000"/>
          <w:kern w:val="0"/>
          <w:sz w:val="20"/>
          <w:szCs w:val="20"/>
          <w:lang w:val="en-IN" w:eastAsia="en-GB"/>
          <w14:ligatures w14:val="none"/>
        </w:rPr>
        <w:t>Chebychev</w:t>
      </w:r>
      <w:proofErr w:type="spellEnd"/>
      <w:r w:rsidRPr="004168FE">
        <w:rPr>
          <w:rFonts w:ascii="Courier New" w:eastAsia="Times New Roman" w:hAnsi="Courier New" w:cs="Courier New"/>
          <w:color w:val="000000"/>
          <w:kern w:val="0"/>
          <w:sz w:val="20"/>
          <w:szCs w:val="20"/>
          <w:lang w:val="en-IN" w:eastAsia="en-GB"/>
          <w14:ligatures w14:val="none"/>
        </w:rPr>
        <w:t xml:space="preserve"> polynomial, Coefficient  0      586.1738</w:t>
      </w:r>
    </w:p>
    <w:p w14:paraId="35A85E44"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1      -97.3156</w:t>
      </w:r>
    </w:p>
    <w:p w14:paraId="1735224F"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2      -159.1205</w:t>
      </w:r>
    </w:p>
    <w:p w14:paraId="6C71EEB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3      113.7152</w:t>
      </w:r>
    </w:p>
    <w:p w14:paraId="69E0B1C8"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4      -37.21664</w:t>
      </w:r>
    </w:p>
    <w:p w14:paraId="6C113FD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5      -3.702723</w:t>
      </w:r>
    </w:p>
    <w:p w14:paraId="6CCBE4F0"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6      17.23036</w:t>
      </w:r>
    </w:p>
    <w:p w14:paraId="651ABB5A"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7      16.51263</w:t>
      </w:r>
    </w:p>
    <w:p w14:paraId="4D9268C0"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8      -18.98455</w:t>
      </w:r>
    </w:p>
    <w:p w14:paraId="04C96DAA"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9      2.103443</w:t>
      </w:r>
    </w:p>
    <w:p w14:paraId="3E80B30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10     16.70883</w:t>
      </w:r>
    </w:p>
    <w:p w14:paraId="6A61DE93"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
    <w:p w14:paraId="47A499F9" w14:textId="77777777" w:rsidR="004168FE" w:rsidRPr="0076527E" w:rsidRDefault="004168FE" w:rsidP="0076527E">
      <w:pPr>
        <w:spacing w:after="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b/>
          <w:bCs/>
          <w:color w:val="000000"/>
          <w:kern w:val="0"/>
          <w:lang w:val="en-IN" w:eastAsia="en-GB"/>
          <w14:ligatures w14:val="none"/>
        </w:rPr>
        <w:t>Instrument </w:t>
      </w:r>
    </w:p>
    <w:p w14:paraId="10B3C6DE"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Primary radius (mm)                       250</w:t>
      </w:r>
    </w:p>
    <w:p w14:paraId="5BE0EB38"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Secondary radius (mm)                     250</w:t>
      </w:r>
    </w:p>
    <w:p w14:paraId="5EACA280"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Linear PSD 2Th angular range (°)          2.74854</w:t>
      </w:r>
    </w:p>
    <w:p w14:paraId="1FE2FC91"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FDS angle (°)                          0.3</w:t>
      </w:r>
    </w:p>
    <w:p w14:paraId="62000803"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Full Axial Convolution</w:t>
      </w:r>
    </w:p>
    <w:p w14:paraId="364043EA"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Filament length (mm)                   12</w:t>
      </w:r>
    </w:p>
    <w:p w14:paraId="5A7A4644"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Sample length (mm)                     15</w:t>
      </w:r>
    </w:p>
    <w:p w14:paraId="1FE68BE0"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Receiving Slit length (mm)             12</w:t>
      </w:r>
    </w:p>
    <w:p w14:paraId="6A90DCC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Primary Sollers (°)                    2.5</w:t>
      </w:r>
    </w:p>
    <w:p w14:paraId="527388C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Secondary Sollers (°)                  2.5</w:t>
      </w:r>
    </w:p>
    <w:p w14:paraId="355402A1"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
    <w:p w14:paraId="72F5B260" w14:textId="77777777" w:rsidR="004168FE" w:rsidRPr="0076527E" w:rsidRDefault="004168FE" w:rsidP="0076527E">
      <w:pPr>
        <w:spacing w:after="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b/>
          <w:bCs/>
          <w:color w:val="000000"/>
          <w:kern w:val="0"/>
          <w:lang w:val="en-IN" w:eastAsia="en-GB"/>
          <w14:ligatures w14:val="none"/>
        </w:rPr>
        <w:t>Corrections </w:t>
      </w:r>
    </w:p>
    <w:p w14:paraId="56C90F8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Specimen displacement                     -0.09466853</w:t>
      </w:r>
    </w:p>
    <w:p w14:paraId="7A6665AB"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LP Factor                                 0</w:t>
      </w:r>
    </w:p>
    <w:p w14:paraId="45573BF8"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lastRenderedPageBreak/>
        <w:t>   Absorption (1/cm)                         8.70221</w:t>
      </w:r>
    </w:p>
    <w:p w14:paraId="3EA473AF"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
    <w:p w14:paraId="45F6CB34" w14:textId="77777777" w:rsidR="004168FE" w:rsidRPr="0076527E" w:rsidRDefault="004168FE" w:rsidP="0076527E">
      <w:pPr>
        <w:spacing w:after="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b/>
          <w:bCs/>
          <w:color w:val="000000"/>
          <w:kern w:val="0"/>
          <w:lang w:val="en-IN" w:eastAsia="en-GB"/>
          <w14:ligatures w14:val="none"/>
        </w:rPr>
        <w:t>Structure 1 </w:t>
      </w:r>
    </w:p>
    <w:p w14:paraId="27DE606F"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Phase name                                ANC1_0m_a</w:t>
      </w:r>
    </w:p>
    <w:p w14:paraId="1926544C"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R-Bragg                                   16.785</w:t>
      </w:r>
    </w:p>
    <w:p w14:paraId="6E7CB682"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w:t>
      </w:r>
      <w:proofErr w:type="spellStart"/>
      <w:r w:rsidRPr="004168FE">
        <w:rPr>
          <w:rFonts w:ascii="Courier New" w:eastAsia="Times New Roman" w:hAnsi="Courier New" w:cs="Courier New"/>
          <w:color w:val="000000"/>
          <w:kern w:val="0"/>
          <w:sz w:val="20"/>
          <w:szCs w:val="20"/>
          <w:lang w:val="en-IN" w:eastAsia="en-GB"/>
          <w14:ligatures w14:val="none"/>
        </w:rPr>
        <w:t>Spacegroup</w:t>
      </w:r>
      <w:proofErr w:type="spellEnd"/>
      <w:r w:rsidRPr="004168FE">
        <w:rPr>
          <w:rFonts w:ascii="Courier New" w:eastAsia="Times New Roman" w:hAnsi="Courier New" w:cs="Courier New"/>
          <w:color w:val="000000"/>
          <w:kern w:val="0"/>
          <w:sz w:val="20"/>
          <w:szCs w:val="20"/>
          <w:lang w:val="en-IN" w:eastAsia="en-GB"/>
          <w14:ligatures w14:val="none"/>
        </w:rPr>
        <w:t>                                C2/c</w:t>
      </w:r>
    </w:p>
    <w:p w14:paraId="41727D55"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Scale                                       4.55988e-006</w:t>
      </w:r>
    </w:p>
    <w:p w14:paraId="603EF321"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Cell Mass                                 4326.438</w:t>
      </w:r>
    </w:p>
    <w:p w14:paraId="6A021D3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Cell Volume (Å^3)                         2163.12829</w:t>
      </w:r>
    </w:p>
    <w:p w14:paraId="6E28AEB5"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w:t>
      </w:r>
      <w:proofErr w:type="spellStart"/>
      <w:r w:rsidRPr="004168FE">
        <w:rPr>
          <w:rFonts w:ascii="Courier New" w:eastAsia="Times New Roman" w:hAnsi="Courier New" w:cs="Courier New"/>
          <w:color w:val="000000"/>
          <w:kern w:val="0"/>
          <w:sz w:val="20"/>
          <w:szCs w:val="20"/>
          <w:lang w:val="en-IN" w:eastAsia="en-GB"/>
          <w14:ligatures w14:val="none"/>
        </w:rPr>
        <w:t>Wt</w:t>
      </w:r>
      <w:proofErr w:type="spellEnd"/>
      <w:r w:rsidRPr="004168FE">
        <w:rPr>
          <w:rFonts w:ascii="Courier New" w:eastAsia="Times New Roman" w:hAnsi="Courier New" w:cs="Courier New"/>
          <w:color w:val="000000"/>
          <w:kern w:val="0"/>
          <w:sz w:val="20"/>
          <w:szCs w:val="20"/>
          <w:lang w:val="en-IN" w:eastAsia="en-GB"/>
          <w14:ligatures w14:val="none"/>
        </w:rPr>
        <w:t>% - Rietveld                            100.000</w:t>
      </w:r>
    </w:p>
    <w:p w14:paraId="29C35821"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w:t>
      </w:r>
      <w:proofErr w:type="spellStart"/>
      <w:r w:rsidRPr="004168FE">
        <w:rPr>
          <w:rFonts w:ascii="Courier New" w:eastAsia="Times New Roman" w:hAnsi="Courier New" w:cs="Courier New"/>
          <w:color w:val="000000"/>
          <w:kern w:val="0"/>
          <w:sz w:val="20"/>
          <w:szCs w:val="20"/>
          <w:lang w:val="en-IN" w:eastAsia="en-GB"/>
          <w14:ligatures w14:val="none"/>
        </w:rPr>
        <w:t>Double-Voigt|Approach</w:t>
      </w:r>
      <w:proofErr w:type="spellEnd"/>
      <w:r w:rsidRPr="004168FE">
        <w:rPr>
          <w:rFonts w:ascii="Courier New" w:eastAsia="Times New Roman" w:hAnsi="Courier New" w:cs="Courier New"/>
          <w:color w:val="000000"/>
          <w:kern w:val="0"/>
          <w:sz w:val="20"/>
          <w:szCs w:val="20"/>
          <w:lang w:val="en-IN" w:eastAsia="en-GB"/>
          <w14:ligatures w14:val="none"/>
        </w:rPr>
        <w:t> </w:t>
      </w:r>
    </w:p>
    <w:p w14:paraId="4618C5E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Cry size Lorentzian                    297.1</w:t>
      </w:r>
    </w:p>
    <w:p w14:paraId="3F6DEA11"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xml:space="preserve">      k:  1  </w:t>
      </w:r>
      <w:proofErr w:type="spellStart"/>
      <w:r w:rsidRPr="004168FE">
        <w:rPr>
          <w:rFonts w:ascii="Courier New" w:eastAsia="Times New Roman" w:hAnsi="Courier New" w:cs="Courier New"/>
          <w:color w:val="000000"/>
          <w:kern w:val="0"/>
          <w:sz w:val="20"/>
          <w:szCs w:val="20"/>
          <w:lang w:val="en-IN" w:eastAsia="en-GB"/>
          <w14:ligatures w14:val="none"/>
        </w:rPr>
        <w:t>LVol</w:t>
      </w:r>
      <w:proofErr w:type="spellEnd"/>
      <w:r w:rsidRPr="004168FE">
        <w:rPr>
          <w:rFonts w:ascii="Courier New" w:eastAsia="Times New Roman" w:hAnsi="Courier New" w:cs="Courier New"/>
          <w:color w:val="000000"/>
          <w:kern w:val="0"/>
          <w:sz w:val="20"/>
          <w:szCs w:val="20"/>
          <w:lang w:val="en-IN" w:eastAsia="en-GB"/>
          <w14:ligatures w14:val="none"/>
        </w:rPr>
        <w:t>-IB (nm)                    189.132</w:t>
      </w:r>
    </w:p>
    <w:p w14:paraId="76B96743"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xml:space="preserve">      k:  0.89  </w:t>
      </w:r>
      <w:proofErr w:type="spellStart"/>
      <w:r w:rsidRPr="004168FE">
        <w:rPr>
          <w:rFonts w:ascii="Courier New" w:eastAsia="Times New Roman" w:hAnsi="Courier New" w:cs="Courier New"/>
          <w:color w:val="000000"/>
          <w:kern w:val="0"/>
          <w:sz w:val="20"/>
          <w:szCs w:val="20"/>
          <w:lang w:val="en-IN" w:eastAsia="en-GB"/>
          <w14:ligatures w14:val="none"/>
        </w:rPr>
        <w:t>LVol</w:t>
      </w:r>
      <w:proofErr w:type="spellEnd"/>
      <w:r w:rsidRPr="004168FE">
        <w:rPr>
          <w:rFonts w:ascii="Courier New" w:eastAsia="Times New Roman" w:hAnsi="Courier New" w:cs="Courier New"/>
          <w:color w:val="000000"/>
          <w:kern w:val="0"/>
          <w:sz w:val="20"/>
          <w:szCs w:val="20"/>
          <w:lang w:val="en-IN" w:eastAsia="en-GB"/>
          <w14:ligatures w14:val="none"/>
        </w:rPr>
        <w:t>-FWHM (nm)               264.409</w:t>
      </w:r>
    </w:p>
    <w:p w14:paraId="41BB746B"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Crystal Linear Absorption Coeff. (1/cm)   138.514</w:t>
      </w:r>
    </w:p>
    <w:p w14:paraId="4F6E091B"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Crystal Density (g/cm^3)                  3.321</w:t>
      </w:r>
    </w:p>
    <w:p w14:paraId="4B6041A6"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PV_TCHZ peak type</w:t>
      </w:r>
    </w:p>
    <w:p w14:paraId="46C36C46"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U                                      0.1264258</w:t>
      </w:r>
    </w:p>
    <w:p w14:paraId="521D93A4"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V                                      -0.02449122</w:t>
      </w:r>
    </w:p>
    <w:p w14:paraId="53B5EF17"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W                                      0.001193819</w:t>
      </w:r>
    </w:p>
    <w:p w14:paraId="05A23082"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Z                                      0</w:t>
      </w:r>
    </w:p>
    <w:p w14:paraId="3A2B94F6"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X                                      0.01</w:t>
      </w:r>
    </w:p>
    <w:p w14:paraId="34FE81E0"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Y                                      0</w:t>
      </w:r>
    </w:p>
    <w:p w14:paraId="22C9466B"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Lattice parameters</w:t>
      </w:r>
    </w:p>
    <w:p w14:paraId="1E9F3AC2"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a (Å)                                  17.2855546</w:t>
      </w:r>
    </w:p>
    <w:p w14:paraId="5D9DEDAE"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b (Å)                                  9.3879652</w:t>
      </w:r>
    </w:p>
    <w:p w14:paraId="0EB417D0"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c (Å)                                  14.3759432</w:t>
      </w:r>
    </w:p>
    <w:p w14:paraId="2E0233BF"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      beta  (°)                              111.9917</w:t>
      </w:r>
    </w:p>
    <w:p w14:paraId="2587EE2C"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
    <w:p w14:paraId="6AC8C1E8" w14:textId="77777777" w:rsidR="004168FE" w:rsidRPr="0076527E" w:rsidRDefault="004168FE" w:rsidP="0076527E">
      <w:pPr>
        <w:spacing w:after="0" w:line="360" w:lineRule="auto"/>
        <w:rPr>
          <w:rFonts w:ascii="Times New Roman" w:eastAsia="Times New Roman" w:hAnsi="Times New Roman" w:cs="Times New Roman"/>
          <w:b/>
          <w:bCs/>
          <w:kern w:val="0"/>
          <w:lang w:val="en-IN" w:eastAsia="en-GB"/>
          <w14:ligatures w14:val="none"/>
        </w:rPr>
      </w:pPr>
      <w:r w:rsidRPr="0076527E">
        <w:rPr>
          <w:rFonts w:ascii="Courier New" w:eastAsia="Times New Roman" w:hAnsi="Courier New" w:cs="Courier New"/>
          <w:b/>
          <w:bCs/>
          <w:color w:val="000000"/>
          <w:kern w:val="0"/>
          <w:sz w:val="20"/>
          <w:szCs w:val="20"/>
          <w:u w:val="single"/>
          <w:lang w:val="en-IN" w:eastAsia="en-GB"/>
          <w14:ligatures w14:val="none"/>
        </w:rPr>
        <w:t xml:space="preserve">Site  Np    x           y           z         Atom </w:t>
      </w:r>
      <w:proofErr w:type="spellStart"/>
      <w:r w:rsidRPr="0076527E">
        <w:rPr>
          <w:rFonts w:ascii="Courier New" w:eastAsia="Times New Roman" w:hAnsi="Courier New" w:cs="Courier New"/>
          <w:b/>
          <w:bCs/>
          <w:color w:val="000000"/>
          <w:kern w:val="0"/>
          <w:sz w:val="20"/>
          <w:szCs w:val="20"/>
          <w:u w:val="single"/>
          <w:lang w:val="en-IN" w:eastAsia="en-GB"/>
          <w14:ligatures w14:val="none"/>
        </w:rPr>
        <w:t>Occ</w:t>
      </w:r>
      <w:proofErr w:type="spellEnd"/>
      <w:r w:rsidRPr="0076527E">
        <w:rPr>
          <w:rFonts w:ascii="Courier New" w:eastAsia="Times New Roman" w:hAnsi="Courier New" w:cs="Courier New"/>
          <w:b/>
          <w:bCs/>
          <w:color w:val="000000"/>
          <w:kern w:val="0"/>
          <w:sz w:val="20"/>
          <w:szCs w:val="20"/>
          <w:u w:val="single"/>
          <w:lang w:val="en-IN" w:eastAsia="en-GB"/>
          <w14:ligatures w14:val="none"/>
        </w:rPr>
        <w:t xml:space="preserve">       </w:t>
      </w:r>
      <w:proofErr w:type="spellStart"/>
      <w:r w:rsidRPr="0076527E">
        <w:rPr>
          <w:rFonts w:ascii="Courier New" w:eastAsia="Times New Roman" w:hAnsi="Courier New" w:cs="Courier New"/>
          <w:b/>
          <w:bCs/>
          <w:color w:val="000000"/>
          <w:kern w:val="0"/>
          <w:sz w:val="20"/>
          <w:szCs w:val="20"/>
          <w:u w:val="single"/>
          <w:lang w:val="en-IN" w:eastAsia="en-GB"/>
          <w14:ligatures w14:val="none"/>
        </w:rPr>
        <w:t>Beq</w:t>
      </w:r>
      <w:proofErr w:type="spellEnd"/>
      <w:r w:rsidRPr="0076527E">
        <w:rPr>
          <w:rFonts w:ascii="Courier New" w:eastAsia="Times New Roman" w:hAnsi="Courier New" w:cs="Courier New"/>
          <w:b/>
          <w:bCs/>
          <w:color w:val="000000"/>
          <w:kern w:val="0"/>
          <w:sz w:val="20"/>
          <w:szCs w:val="20"/>
          <w:u w:val="single"/>
          <w:lang w:val="en-IN" w:eastAsia="en-GB"/>
          <w14:ligatures w14:val="none"/>
        </w:rPr>
        <w:t>  </w:t>
      </w:r>
    </w:p>
    <w:p w14:paraId="32C3DCC4"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Cu01   8   0.41255    0.25189     0.20240     Cu   1         0.912</w:t>
      </w:r>
    </w:p>
    <w:p w14:paraId="1EF90BDE"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Cu02   8   0.51438    0.52190     0.35962     Cu   1         0.923</w:t>
      </w:r>
    </w:p>
    <w:p w14:paraId="5349141F"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Cu03   8   0.52337    -0.02056    0.15913     Cu   1         0.8819</w:t>
      </w:r>
    </w:p>
    <w:p w14:paraId="3595C640"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S004   8   0.33872    -0.03366    0.13147     S    1         0.9135</w:t>
      </w:r>
    </w:p>
    <w:p w14:paraId="4DE348AF"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S005   8   0.49088    0.75056     0.50821     S    1         0.7619</w:t>
      </w:r>
    </w:p>
    <w:p w14:paraId="23684DB3"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S006   8   0.33711    0.53815     0.21027     S    1         0.9112</w:t>
      </w:r>
    </w:p>
    <w:p w14:paraId="7379839F"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Na07   8   0.17222    -0.27913    0.04715     Na   1         1.663</w:t>
      </w:r>
    </w:p>
    <w:p w14:paraId="17BB626D"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Na08   8   0.19732    0.24490     0.14528     Na   1         2.835</w:t>
      </w:r>
    </w:p>
    <w:p w14:paraId="0ABBA639"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O009   4   0.50000    0.39365     0.25000     O    1         0.7343</w:t>
      </w:r>
    </w:p>
    <w:p w14:paraId="5BE49C24"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O00A   4   0.50000    0.10778     0.25000     O    1         0.758</w:t>
      </w:r>
    </w:p>
    <w:p w14:paraId="6C46FD33"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lastRenderedPageBreak/>
        <w:t>O00B   8   0.55288    0.83003     0.59066     O    1         1.142</w:t>
      </w:r>
    </w:p>
    <w:p w14:paraId="7A6C6B7C"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O00C   8   0.40277    -0.05658    0.08667     O    1         1.39</w:t>
      </w:r>
    </w:p>
    <w:p w14:paraId="2C646BB5"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O00D   8   0.43078    0.67543     0.54038     O    1         1.232</w:t>
      </w:r>
    </w:p>
    <w:p w14:paraId="2384DBBE"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O00E   8   0.32050    0.38355     0.18927     O    1         1.524</w:t>
      </w:r>
    </w:p>
    <w:p w14:paraId="3AEECB76"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O00F   8   0.53991    0.64788     0.47398     O    1         1.224</w:t>
      </w:r>
    </w:p>
    <w:p w14:paraId="7600339F"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O00G   8   0.39303    0.55569     0.31748     O    1         1.453</w:t>
      </w:r>
    </w:p>
    <w:p w14:paraId="00C95F17"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O00H   8   0.32216    0.12186     0.13264     O    1         1.319</w:t>
      </w:r>
    </w:p>
    <w:p w14:paraId="4851A04A"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O00I   8   0.44266    0.84796     0.42578     O    1         1.232</w:t>
      </w:r>
    </w:p>
    <w:p w14:paraId="7E7F13CB"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O00J   8   0.37004    -0.08720    0.23579     O    1         1.461</w:t>
      </w:r>
    </w:p>
    <w:p w14:paraId="6C27410A"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O00K   8   0.25965    0.61176     0.19423     O    1         1.405</w:t>
      </w:r>
    </w:p>
    <w:p w14:paraId="38F704DC" w14:textId="77777777" w:rsidR="004168FE" w:rsidRDefault="004168FE" w:rsidP="0076527E">
      <w:pPr>
        <w:spacing w:after="0" w:line="360" w:lineRule="auto"/>
        <w:rPr>
          <w:rFonts w:ascii="Courier New" w:eastAsia="Times New Roman" w:hAnsi="Courier New" w:cs="Courier New"/>
          <w:color w:val="000000"/>
          <w:kern w:val="0"/>
          <w:sz w:val="20"/>
          <w:szCs w:val="20"/>
          <w:lang w:val="en-IN" w:eastAsia="en-GB"/>
          <w14:ligatures w14:val="none"/>
        </w:rPr>
      </w:pPr>
      <w:r w:rsidRPr="004168FE">
        <w:rPr>
          <w:rFonts w:ascii="Courier New" w:eastAsia="Times New Roman" w:hAnsi="Courier New" w:cs="Courier New"/>
          <w:color w:val="000000"/>
          <w:kern w:val="0"/>
          <w:sz w:val="20"/>
          <w:szCs w:val="20"/>
          <w:lang w:val="en-IN" w:eastAsia="en-GB"/>
          <w14:ligatures w14:val="none"/>
        </w:rPr>
        <w:t>O00L   8   0.26350    -0.10522    0.06950     O    1         1.484</w:t>
      </w:r>
    </w:p>
    <w:p w14:paraId="7FD99AA7" w14:textId="77777777" w:rsidR="0049699F" w:rsidRDefault="0049699F" w:rsidP="0076527E">
      <w:pPr>
        <w:spacing w:after="0" w:line="360" w:lineRule="auto"/>
        <w:rPr>
          <w:rFonts w:ascii="Courier New" w:eastAsia="Times New Roman" w:hAnsi="Courier New" w:cs="Courier New"/>
          <w:color w:val="000000"/>
          <w:kern w:val="0"/>
          <w:sz w:val="20"/>
          <w:szCs w:val="20"/>
          <w:lang w:val="en-IN" w:eastAsia="en-GB"/>
          <w14:ligatures w14:val="none"/>
        </w:rPr>
      </w:pPr>
    </w:p>
    <w:p w14:paraId="2952615A" w14:textId="77777777" w:rsidR="0049699F" w:rsidRPr="004168FE" w:rsidRDefault="0049699F" w:rsidP="0076527E">
      <w:pPr>
        <w:spacing w:after="0" w:line="360" w:lineRule="auto"/>
        <w:rPr>
          <w:rFonts w:ascii="Times New Roman" w:eastAsia="Times New Roman" w:hAnsi="Times New Roman" w:cs="Times New Roman"/>
          <w:kern w:val="0"/>
          <w:lang w:val="en-IN" w:eastAsia="en-GB"/>
          <w14:ligatures w14:val="none"/>
        </w:rPr>
      </w:pPr>
    </w:p>
    <w:p w14:paraId="778238DF" w14:textId="3C2CEBF6" w:rsidR="004168FE" w:rsidRPr="004168FE" w:rsidRDefault="004168FE" w:rsidP="0076527E">
      <w:pPr>
        <w:spacing w:before="240" w:after="240" w:line="360" w:lineRule="auto"/>
        <w:rPr>
          <w:rFonts w:ascii="Times New Roman" w:eastAsia="Times New Roman" w:hAnsi="Times New Roman" w:cs="Times New Roman"/>
          <w:kern w:val="0"/>
          <w:lang w:val="en-IN" w:eastAsia="en-GB"/>
          <w14:ligatures w14:val="none"/>
        </w:rPr>
      </w:pPr>
      <w:r w:rsidRPr="004168FE">
        <w:rPr>
          <w:rFonts w:ascii="Times New Roman" w:eastAsia="Times New Roman" w:hAnsi="Times New Roman" w:cs="Times New Roman"/>
          <w:noProof/>
          <w:color w:val="000000"/>
          <w:kern w:val="0"/>
          <w:bdr w:val="none" w:sz="0" w:space="0" w:color="auto" w:frame="1"/>
          <w:lang w:val="en-IN" w:eastAsia="en-GB"/>
          <w14:ligatures w14:val="none"/>
        </w:rPr>
        <w:drawing>
          <wp:inline distT="0" distB="0" distL="0" distR="0" wp14:anchorId="6A151451" wp14:editId="1A25EE1F">
            <wp:extent cx="5731510" cy="2901315"/>
            <wp:effectExtent l="0" t="0" r="0" b="0"/>
            <wp:docPr id="1106363284" name="Picture 2" descr="A graph of a graph showing a number of deg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 of a graph showing a number of degree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901315"/>
                    </a:xfrm>
                    <a:prstGeom prst="rect">
                      <a:avLst/>
                    </a:prstGeom>
                    <a:noFill/>
                    <a:ln>
                      <a:noFill/>
                    </a:ln>
                  </pic:spPr>
                </pic:pic>
              </a:graphicData>
            </a:graphic>
          </wp:inline>
        </w:drawing>
      </w:r>
    </w:p>
    <w:p w14:paraId="59CCB1C1" w14:textId="27E5F53E" w:rsidR="004168FE" w:rsidRPr="0076527E" w:rsidRDefault="004168FE" w:rsidP="0076527E">
      <w:pPr>
        <w:spacing w:before="240" w:after="24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b/>
          <w:bCs/>
          <w:color w:val="000000"/>
          <w:kern w:val="0"/>
          <w:lang w:val="en-IN" w:eastAsia="en-GB"/>
          <w14:ligatures w14:val="none"/>
        </w:rPr>
        <w:t xml:space="preserve">Figure </w:t>
      </w:r>
      <w:r w:rsidR="00575BB7">
        <w:rPr>
          <w:rFonts w:ascii="Times New Roman" w:eastAsia="Times New Roman" w:hAnsi="Times New Roman" w:cs="Times New Roman"/>
          <w:b/>
          <w:bCs/>
          <w:color w:val="000000"/>
          <w:kern w:val="0"/>
          <w:lang w:val="en-IN" w:eastAsia="en-GB"/>
          <w14:ligatures w14:val="none"/>
        </w:rPr>
        <w:t>S3</w:t>
      </w:r>
      <w:r w:rsidRPr="0076527E">
        <w:rPr>
          <w:rFonts w:ascii="Times New Roman" w:eastAsia="Times New Roman" w:hAnsi="Times New Roman" w:cs="Times New Roman"/>
          <w:b/>
          <w:bCs/>
          <w:color w:val="000000"/>
          <w:kern w:val="0"/>
          <w:lang w:val="en-IN" w:eastAsia="en-GB"/>
          <w14:ligatures w14:val="none"/>
        </w:rPr>
        <w:t>.</w:t>
      </w:r>
      <w:r w:rsidRPr="0076527E">
        <w:rPr>
          <w:rFonts w:ascii="Times New Roman" w:eastAsia="Times New Roman" w:hAnsi="Times New Roman" w:cs="Times New Roman"/>
          <w:color w:val="000000"/>
          <w:kern w:val="0"/>
          <w:lang w:val="en-IN" w:eastAsia="en-GB"/>
          <w14:ligatures w14:val="none"/>
        </w:rPr>
        <w:t xml:space="preserve"> The Rietveld refined plot. </w:t>
      </w:r>
      <w:r w:rsidRPr="0076527E">
        <w:rPr>
          <w:rFonts w:ascii="Times New Roman" w:eastAsia="Times New Roman" w:hAnsi="Times New Roman" w:cs="Times New Roman"/>
          <w:color w:val="0000FF"/>
          <w:kern w:val="0"/>
          <w:lang w:val="en-IN" w:eastAsia="en-GB"/>
          <w14:ligatures w14:val="none"/>
        </w:rPr>
        <w:t>Blue</w:t>
      </w:r>
      <w:r w:rsidRPr="0076527E">
        <w:rPr>
          <w:rFonts w:ascii="Times New Roman" w:eastAsia="Times New Roman" w:hAnsi="Times New Roman" w:cs="Times New Roman"/>
          <w:color w:val="000000"/>
          <w:kern w:val="0"/>
          <w:lang w:val="en-IN" w:eastAsia="en-GB"/>
          <w14:ligatures w14:val="none"/>
        </w:rPr>
        <w:t>- Observed XRD pattern (</w:t>
      </w:r>
      <w:r w:rsidRPr="0076527E">
        <w:rPr>
          <w:rFonts w:ascii="Times New Roman" w:eastAsia="Times New Roman" w:hAnsi="Times New Roman" w:cs="Times New Roman"/>
          <w:i/>
          <w:iCs/>
          <w:color w:val="000000"/>
          <w:kern w:val="0"/>
          <w:lang w:val="en-IN" w:eastAsia="en-GB"/>
          <w14:ligatures w14:val="none"/>
        </w:rPr>
        <w:t>Y</w:t>
      </w:r>
      <w:r w:rsidRPr="0076527E">
        <w:rPr>
          <w:rFonts w:ascii="Times New Roman" w:eastAsia="Times New Roman" w:hAnsi="Times New Roman" w:cs="Times New Roman"/>
          <w:i/>
          <w:iCs/>
          <w:color w:val="000000"/>
          <w:kern w:val="0"/>
          <w:vertAlign w:val="subscript"/>
          <w:lang w:val="en-IN" w:eastAsia="en-GB"/>
          <w14:ligatures w14:val="none"/>
        </w:rPr>
        <w:t>obs</w:t>
      </w:r>
      <w:r w:rsidRPr="0076527E">
        <w:rPr>
          <w:rFonts w:ascii="Times New Roman" w:eastAsia="Times New Roman" w:hAnsi="Times New Roman" w:cs="Times New Roman"/>
          <w:color w:val="000000"/>
          <w:kern w:val="0"/>
          <w:lang w:val="en-IN" w:eastAsia="en-GB"/>
          <w14:ligatures w14:val="none"/>
        </w:rPr>
        <w:t xml:space="preserve">), </w:t>
      </w:r>
      <w:r w:rsidRPr="0076527E">
        <w:rPr>
          <w:rFonts w:ascii="Times New Roman" w:eastAsia="Times New Roman" w:hAnsi="Times New Roman" w:cs="Times New Roman"/>
          <w:color w:val="EE0000"/>
          <w:kern w:val="0"/>
          <w:lang w:val="en-IN" w:eastAsia="en-GB"/>
          <w14:ligatures w14:val="none"/>
        </w:rPr>
        <w:t>Red-</w:t>
      </w:r>
      <w:r w:rsidRPr="0076527E">
        <w:rPr>
          <w:rFonts w:ascii="Times New Roman" w:eastAsia="Times New Roman" w:hAnsi="Times New Roman" w:cs="Times New Roman"/>
          <w:color w:val="000000"/>
          <w:kern w:val="0"/>
          <w:lang w:val="en-IN" w:eastAsia="en-GB"/>
          <w14:ligatures w14:val="none"/>
        </w:rPr>
        <w:t xml:space="preserve"> Calculated pattern (</w:t>
      </w:r>
      <w:proofErr w:type="spellStart"/>
      <w:r w:rsidRPr="0076527E">
        <w:rPr>
          <w:rFonts w:ascii="Times New Roman" w:eastAsia="Times New Roman" w:hAnsi="Times New Roman" w:cs="Times New Roman"/>
          <w:i/>
          <w:iCs/>
          <w:color w:val="000000"/>
          <w:kern w:val="0"/>
          <w:lang w:val="en-IN" w:eastAsia="en-GB"/>
          <w14:ligatures w14:val="none"/>
        </w:rPr>
        <w:t>Y</w:t>
      </w:r>
      <w:r w:rsidRPr="0076527E">
        <w:rPr>
          <w:rFonts w:ascii="Times New Roman" w:eastAsia="Times New Roman" w:hAnsi="Times New Roman" w:cs="Times New Roman"/>
          <w:i/>
          <w:iCs/>
          <w:color w:val="000000"/>
          <w:kern w:val="0"/>
          <w:vertAlign w:val="subscript"/>
          <w:lang w:val="en-IN" w:eastAsia="en-GB"/>
          <w14:ligatures w14:val="none"/>
        </w:rPr>
        <w:t>calc</w:t>
      </w:r>
      <w:proofErr w:type="spellEnd"/>
      <w:r w:rsidRPr="0076527E">
        <w:rPr>
          <w:rFonts w:ascii="Times New Roman" w:eastAsia="Times New Roman" w:hAnsi="Times New Roman" w:cs="Times New Roman"/>
          <w:color w:val="000000"/>
          <w:kern w:val="0"/>
          <w:lang w:val="en-IN" w:eastAsia="en-GB"/>
          <w14:ligatures w14:val="none"/>
        </w:rPr>
        <w:t xml:space="preserve">), </w:t>
      </w:r>
      <w:r w:rsidRPr="0076527E">
        <w:rPr>
          <w:rFonts w:ascii="Times New Roman" w:eastAsia="Times New Roman" w:hAnsi="Times New Roman" w:cs="Times New Roman"/>
          <w:color w:val="7F7F7F"/>
          <w:kern w:val="0"/>
          <w:lang w:val="en-IN" w:eastAsia="en-GB"/>
          <w14:ligatures w14:val="none"/>
        </w:rPr>
        <w:t>Grey-</w:t>
      </w:r>
      <w:r w:rsidRPr="0076527E">
        <w:rPr>
          <w:rFonts w:ascii="Times New Roman" w:eastAsia="Times New Roman" w:hAnsi="Times New Roman" w:cs="Times New Roman"/>
          <w:color w:val="000000"/>
          <w:kern w:val="0"/>
          <w:lang w:val="en-IN" w:eastAsia="en-GB"/>
          <w14:ligatures w14:val="none"/>
        </w:rPr>
        <w:t>  Difference profile (</w:t>
      </w:r>
      <w:r w:rsidRPr="0076527E">
        <w:rPr>
          <w:rFonts w:ascii="Times New Roman" w:eastAsia="Times New Roman" w:hAnsi="Times New Roman" w:cs="Times New Roman"/>
          <w:i/>
          <w:iCs/>
          <w:color w:val="000000"/>
          <w:kern w:val="0"/>
          <w:lang w:val="en-IN" w:eastAsia="en-GB"/>
          <w14:ligatures w14:val="none"/>
        </w:rPr>
        <w:t>Y</w:t>
      </w:r>
      <w:r w:rsidRPr="0076527E">
        <w:rPr>
          <w:rFonts w:ascii="Times New Roman" w:eastAsia="Times New Roman" w:hAnsi="Times New Roman" w:cs="Times New Roman"/>
          <w:i/>
          <w:iCs/>
          <w:color w:val="000000"/>
          <w:kern w:val="0"/>
          <w:vertAlign w:val="subscript"/>
          <w:lang w:val="en-IN" w:eastAsia="en-GB"/>
          <w14:ligatures w14:val="none"/>
        </w:rPr>
        <w:t>obs</w:t>
      </w:r>
      <w:r w:rsidRPr="0076527E">
        <w:rPr>
          <w:rFonts w:ascii="Times New Roman" w:eastAsia="Times New Roman" w:hAnsi="Times New Roman" w:cs="Times New Roman"/>
          <w:i/>
          <w:iCs/>
          <w:color w:val="000000"/>
          <w:kern w:val="0"/>
          <w:lang w:val="en-IN" w:eastAsia="en-GB"/>
          <w14:ligatures w14:val="none"/>
        </w:rPr>
        <w:t xml:space="preserve">- </w:t>
      </w:r>
      <w:proofErr w:type="spellStart"/>
      <w:r w:rsidRPr="0076527E">
        <w:rPr>
          <w:rFonts w:ascii="Times New Roman" w:eastAsia="Times New Roman" w:hAnsi="Times New Roman" w:cs="Times New Roman"/>
          <w:i/>
          <w:iCs/>
          <w:color w:val="000000"/>
          <w:kern w:val="0"/>
          <w:lang w:val="en-IN" w:eastAsia="en-GB"/>
          <w14:ligatures w14:val="none"/>
        </w:rPr>
        <w:t>Y</w:t>
      </w:r>
      <w:r w:rsidRPr="0076527E">
        <w:rPr>
          <w:rFonts w:ascii="Times New Roman" w:eastAsia="Times New Roman" w:hAnsi="Times New Roman" w:cs="Times New Roman"/>
          <w:i/>
          <w:iCs/>
          <w:color w:val="000000"/>
          <w:kern w:val="0"/>
          <w:vertAlign w:val="subscript"/>
          <w:lang w:val="en-IN" w:eastAsia="en-GB"/>
          <w14:ligatures w14:val="none"/>
        </w:rPr>
        <w:t>calc</w:t>
      </w:r>
      <w:proofErr w:type="spellEnd"/>
      <w:r w:rsidRPr="0076527E">
        <w:rPr>
          <w:rFonts w:ascii="Times New Roman" w:eastAsia="Times New Roman" w:hAnsi="Times New Roman" w:cs="Times New Roman"/>
          <w:color w:val="000000"/>
          <w:kern w:val="0"/>
          <w:lang w:val="en-IN" w:eastAsia="en-GB"/>
          <w14:ligatures w14:val="none"/>
        </w:rPr>
        <w:t>). </w:t>
      </w:r>
    </w:p>
    <w:p w14:paraId="1CCC24CA" w14:textId="77777777" w:rsidR="004168FE" w:rsidRPr="004168FE" w:rsidRDefault="004168FE" w:rsidP="0076527E">
      <w:pPr>
        <w:spacing w:after="0" w:line="360" w:lineRule="auto"/>
        <w:rPr>
          <w:rFonts w:ascii="Times New Roman" w:eastAsia="Times New Roman" w:hAnsi="Times New Roman" w:cs="Times New Roman"/>
          <w:kern w:val="0"/>
          <w:lang w:val="en-IN" w:eastAsia="en-GB"/>
          <w14:ligatures w14:val="none"/>
        </w:rPr>
      </w:pPr>
    </w:p>
    <w:p w14:paraId="5EAC0D88" w14:textId="2274982A" w:rsidR="004168FE" w:rsidRPr="0076527E" w:rsidRDefault="004168FE" w:rsidP="0076527E">
      <w:pPr>
        <w:spacing w:before="240" w:after="24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noProof/>
          <w:color w:val="000000"/>
          <w:kern w:val="0"/>
          <w:bdr w:val="none" w:sz="0" w:space="0" w:color="auto" w:frame="1"/>
          <w:lang w:val="en-IN" w:eastAsia="en-GB"/>
          <w14:ligatures w14:val="none"/>
        </w:rPr>
        <w:lastRenderedPageBreak/>
        <w:drawing>
          <wp:inline distT="0" distB="0" distL="0" distR="0" wp14:anchorId="45B9629C" wp14:editId="3B0DFB75">
            <wp:extent cx="5731510" cy="2901315"/>
            <wp:effectExtent l="0" t="0" r="0" b="0"/>
            <wp:docPr id="1093436289" name="Picture 1" descr="A graph of a graph showing a number of deg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a graph showing a number of degrees&#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01315"/>
                    </a:xfrm>
                    <a:prstGeom prst="rect">
                      <a:avLst/>
                    </a:prstGeom>
                    <a:noFill/>
                    <a:ln>
                      <a:noFill/>
                    </a:ln>
                  </pic:spPr>
                </pic:pic>
              </a:graphicData>
            </a:graphic>
          </wp:inline>
        </w:drawing>
      </w:r>
    </w:p>
    <w:p w14:paraId="0990046F" w14:textId="65422B5E" w:rsidR="004168FE" w:rsidRDefault="004168FE" w:rsidP="0076527E">
      <w:pPr>
        <w:spacing w:after="0" w:line="360" w:lineRule="auto"/>
        <w:rPr>
          <w:rFonts w:ascii="Times New Roman" w:eastAsia="Times New Roman" w:hAnsi="Times New Roman" w:cs="Times New Roman"/>
          <w:color w:val="000000"/>
          <w:kern w:val="0"/>
          <w:lang w:val="en-IN" w:eastAsia="en-GB"/>
          <w14:ligatures w14:val="none"/>
        </w:rPr>
      </w:pPr>
      <w:r w:rsidRPr="0076527E">
        <w:rPr>
          <w:rFonts w:ascii="Times New Roman" w:eastAsia="Times New Roman" w:hAnsi="Times New Roman" w:cs="Times New Roman"/>
          <w:b/>
          <w:bCs/>
          <w:color w:val="000000"/>
          <w:kern w:val="0"/>
          <w:lang w:val="en-IN" w:eastAsia="en-GB"/>
          <w14:ligatures w14:val="none"/>
        </w:rPr>
        <w:t xml:space="preserve">Figure </w:t>
      </w:r>
      <w:r w:rsidR="00575BB7">
        <w:rPr>
          <w:rFonts w:ascii="Times New Roman" w:eastAsia="Times New Roman" w:hAnsi="Times New Roman" w:cs="Times New Roman"/>
          <w:b/>
          <w:bCs/>
          <w:color w:val="000000"/>
          <w:kern w:val="0"/>
          <w:lang w:val="en-IN" w:eastAsia="en-GB"/>
          <w14:ligatures w14:val="none"/>
        </w:rPr>
        <w:t>S4</w:t>
      </w:r>
      <w:r w:rsidRPr="0076527E">
        <w:rPr>
          <w:rFonts w:ascii="Times New Roman" w:eastAsia="Times New Roman" w:hAnsi="Times New Roman" w:cs="Times New Roman"/>
          <w:b/>
          <w:bCs/>
          <w:color w:val="000000"/>
          <w:kern w:val="0"/>
          <w:lang w:val="en-IN" w:eastAsia="en-GB"/>
          <w14:ligatures w14:val="none"/>
        </w:rPr>
        <w:t>.</w:t>
      </w:r>
      <w:r w:rsidRPr="0076527E">
        <w:rPr>
          <w:rFonts w:ascii="Times New Roman" w:eastAsia="Times New Roman" w:hAnsi="Times New Roman" w:cs="Times New Roman"/>
          <w:color w:val="000000"/>
          <w:kern w:val="0"/>
          <w:lang w:val="en-IN" w:eastAsia="en-GB"/>
          <w14:ligatures w14:val="none"/>
        </w:rPr>
        <w:t xml:space="preserve"> The same plot showed from 0°</w:t>
      </w:r>
      <w:r w:rsidR="0076527E" w:rsidRPr="0076527E">
        <w:rPr>
          <w:rFonts w:ascii="Times New Roman" w:eastAsia="Times New Roman" w:hAnsi="Times New Roman" w:cs="Times New Roman"/>
          <w:color w:val="000000"/>
          <w:kern w:val="0"/>
          <w:lang w:val="en-IN" w:eastAsia="en-GB"/>
          <w14:ligatures w14:val="none"/>
        </w:rPr>
        <w:t>-</w:t>
      </w:r>
      <w:r w:rsidRPr="0076527E">
        <w:rPr>
          <w:rFonts w:ascii="Times New Roman" w:eastAsia="Times New Roman" w:hAnsi="Times New Roman" w:cs="Times New Roman"/>
          <w:color w:val="000000"/>
          <w:kern w:val="0"/>
          <w:lang w:val="en-IN" w:eastAsia="en-GB"/>
          <w14:ligatures w14:val="none"/>
        </w:rPr>
        <w:t>40°.</w:t>
      </w:r>
    </w:p>
    <w:p w14:paraId="0092495D" w14:textId="74C581A4" w:rsidR="0076527E" w:rsidRPr="004168FE" w:rsidRDefault="004168FE" w:rsidP="0076527E">
      <w:pPr>
        <w:spacing w:after="0" w:line="360" w:lineRule="auto"/>
        <w:rPr>
          <w:rFonts w:ascii="Times New Roman" w:eastAsia="Times New Roman" w:hAnsi="Times New Roman" w:cs="Times New Roman"/>
          <w:kern w:val="0"/>
          <w:lang w:val="en-IN" w:eastAsia="en-GB"/>
          <w14:ligatures w14:val="none"/>
        </w:rPr>
      </w:pPr>
      <w:r w:rsidRPr="0076527E">
        <w:rPr>
          <w:rFonts w:ascii="Times New Roman" w:eastAsia="Times New Roman" w:hAnsi="Times New Roman" w:cs="Times New Roman"/>
          <w:i/>
          <w:iCs/>
          <w:color w:val="000000"/>
          <w:kern w:val="0"/>
          <w:lang w:val="en-IN" w:eastAsia="en-GB"/>
          <w14:ligatures w14:val="none"/>
        </w:rPr>
        <w:t>Note</w:t>
      </w:r>
      <w:r w:rsidR="0076527E" w:rsidRPr="0076527E">
        <w:rPr>
          <w:rFonts w:ascii="Times New Roman" w:eastAsia="Times New Roman" w:hAnsi="Times New Roman" w:cs="Times New Roman"/>
          <w:i/>
          <w:iCs/>
          <w:color w:val="000000"/>
          <w:kern w:val="0"/>
          <w:lang w:val="en-IN" w:eastAsia="en-GB"/>
          <w14:ligatures w14:val="none"/>
        </w:rPr>
        <w:t xml:space="preserve">: </w:t>
      </w:r>
      <w:r w:rsidRPr="0076527E">
        <w:rPr>
          <w:rFonts w:ascii="Times New Roman" w:eastAsia="Times New Roman" w:hAnsi="Times New Roman" w:cs="Times New Roman"/>
          <w:i/>
          <w:iCs/>
          <w:color w:val="000000"/>
          <w:kern w:val="0"/>
          <w:lang w:val="en-IN" w:eastAsia="en-GB"/>
          <w14:ligatures w14:val="none"/>
        </w:rPr>
        <w:t>The At. fractional coordinates, ADPs, and occupancy parameters were not refined</w:t>
      </w:r>
      <w:r w:rsidRPr="004168FE">
        <w:rPr>
          <w:rFonts w:ascii="Times New Roman" w:eastAsia="Times New Roman" w:hAnsi="Times New Roman" w:cs="Times New Roman"/>
          <w:color w:val="000000"/>
          <w:kern w:val="0"/>
          <w:lang w:val="en-IN" w:eastAsia="en-GB"/>
          <w14:ligatures w14:val="none"/>
        </w:rPr>
        <w:t>.</w:t>
      </w:r>
    </w:p>
    <w:p w14:paraId="091EE4B5" w14:textId="505DF18B" w:rsidR="004168FE" w:rsidRPr="0076527E" w:rsidRDefault="004168FE" w:rsidP="0076527E">
      <w:pPr>
        <w:numPr>
          <w:ilvl w:val="0"/>
          <w:numId w:val="2"/>
        </w:numPr>
        <w:spacing w:before="240" w:after="240" w:line="360" w:lineRule="auto"/>
        <w:textAlignment w:val="baseline"/>
        <w:rPr>
          <w:rFonts w:ascii="Times New Roman" w:eastAsia="Times New Roman" w:hAnsi="Times New Roman" w:cs="Times New Roman"/>
          <w:i/>
          <w:iCs/>
          <w:color w:val="000000"/>
          <w:kern w:val="0"/>
          <w:lang w:val="en-IN" w:eastAsia="en-GB"/>
          <w14:ligatures w14:val="none"/>
        </w:rPr>
      </w:pPr>
      <w:r w:rsidRPr="0076527E">
        <w:rPr>
          <w:rFonts w:ascii="Times New Roman" w:eastAsia="Times New Roman" w:hAnsi="Times New Roman" w:cs="Times New Roman"/>
          <w:i/>
          <w:iCs/>
          <w:color w:val="000000"/>
          <w:kern w:val="0"/>
          <w:lang w:val="en-IN" w:eastAsia="en-GB"/>
          <w14:ligatures w14:val="none"/>
        </w:rPr>
        <w:t>Discussion</w:t>
      </w:r>
    </w:p>
    <w:p w14:paraId="75603502" w14:textId="4FBCD7DF" w:rsidR="004168FE" w:rsidRPr="004168FE" w:rsidRDefault="004168FE" w:rsidP="0076527E">
      <w:pPr>
        <w:spacing w:before="240" w:after="240" w:line="360" w:lineRule="auto"/>
        <w:jc w:val="both"/>
        <w:rPr>
          <w:rFonts w:ascii="Times New Roman" w:eastAsia="Times New Roman" w:hAnsi="Times New Roman" w:cs="Times New Roman"/>
          <w:kern w:val="0"/>
          <w:lang w:val="en-IN" w:eastAsia="en-GB"/>
          <w14:ligatures w14:val="none"/>
        </w:rPr>
      </w:pPr>
      <w:r w:rsidRPr="004168FE">
        <w:rPr>
          <w:rFonts w:ascii="Times New Roman" w:eastAsia="Times New Roman" w:hAnsi="Times New Roman" w:cs="Times New Roman"/>
          <w:color w:val="000000"/>
          <w:kern w:val="0"/>
          <w:lang w:val="en-IN" w:eastAsia="en-GB"/>
          <w14:ligatures w14:val="none"/>
        </w:rPr>
        <w:t xml:space="preserve">The PXRD pattern was compared with the simulated profile derived from previously obtained SCXRD data of the NaCuSO system (ANC1). It is evident from the plots above that some peaks from the calculated pattern align with the experimental data, while a significant number of unaccounted peaks </w:t>
      </w:r>
      <w:r w:rsidR="00C301E3">
        <w:rPr>
          <w:rFonts w:ascii="Times New Roman" w:eastAsia="Times New Roman" w:hAnsi="Times New Roman" w:cs="Times New Roman"/>
          <w:color w:val="000000"/>
          <w:kern w:val="0"/>
          <w:lang w:val="en-IN" w:eastAsia="en-GB"/>
          <w14:ligatures w14:val="none"/>
        </w:rPr>
        <w:t>remain</w:t>
      </w:r>
      <w:r w:rsidR="0076527E">
        <w:rPr>
          <w:rFonts w:ascii="Times New Roman" w:eastAsia="Times New Roman" w:hAnsi="Times New Roman" w:cs="Times New Roman"/>
          <w:color w:val="000000"/>
          <w:kern w:val="0"/>
          <w:lang w:val="en-IN" w:eastAsia="en-GB"/>
          <w14:ligatures w14:val="none"/>
        </w:rPr>
        <w:t>,</w:t>
      </w:r>
      <w:r w:rsidRPr="004168FE">
        <w:rPr>
          <w:rFonts w:ascii="Times New Roman" w:eastAsia="Times New Roman" w:hAnsi="Times New Roman" w:cs="Times New Roman"/>
          <w:color w:val="000000"/>
          <w:kern w:val="0"/>
          <w:lang w:val="en-IN" w:eastAsia="en-GB"/>
          <w14:ligatures w14:val="none"/>
        </w:rPr>
        <w:t xml:space="preserve"> indicating the presence of impurity phases along with the desired Na</w:t>
      </w:r>
      <w:r w:rsidRPr="004168FE">
        <w:rPr>
          <w:rFonts w:ascii="Times New Roman" w:eastAsia="Times New Roman" w:hAnsi="Times New Roman" w:cs="Times New Roman"/>
          <w:color w:val="000000"/>
          <w:kern w:val="0"/>
          <w:sz w:val="14"/>
          <w:szCs w:val="14"/>
          <w:vertAlign w:val="subscript"/>
          <w:lang w:val="en-IN" w:eastAsia="en-GB"/>
          <w14:ligatures w14:val="none"/>
        </w:rPr>
        <w:t>2</w:t>
      </w:r>
      <w:r w:rsidRPr="004168FE">
        <w:rPr>
          <w:rFonts w:ascii="Times New Roman" w:eastAsia="Times New Roman" w:hAnsi="Times New Roman" w:cs="Times New Roman"/>
          <w:color w:val="000000"/>
          <w:kern w:val="0"/>
          <w:lang w:val="en-IN" w:eastAsia="en-GB"/>
          <w14:ligatures w14:val="none"/>
        </w:rPr>
        <w:t>Cu</w:t>
      </w:r>
      <w:r w:rsidRPr="004168FE">
        <w:rPr>
          <w:rFonts w:ascii="Times New Roman" w:eastAsia="Times New Roman" w:hAnsi="Times New Roman" w:cs="Times New Roman"/>
          <w:color w:val="000000"/>
          <w:kern w:val="0"/>
          <w:sz w:val="14"/>
          <w:szCs w:val="14"/>
          <w:vertAlign w:val="subscript"/>
          <w:lang w:val="en-IN" w:eastAsia="en-GB"/>
          <w14:ligatures w14:val="none"/>
        </w:rPr>
        <w:t>3</w:t>
      </w:r>
      <w:r w:rsidRPr="004168FE">
        <w:rPr>
          <w:rFonts w:ascii="Times New Roman" w:eastAsia="Times New Roman" w:hAnsi="Times New Roman" w:cs="Times New Roman"/>
          <w:color w:val="000000"/>
          <w:kern w:val="0"/>
          <w:lang w:val="en-IN" w:eastAsia="en-GB"/>
          <w14:ligatures w14:val="none"/>
        </w:rPr>
        <w:t>(SO</w:t>
      </w:r>
      <w:r w:rsidRPr="004168FE">
        <w:rPr>
          <w:rFonts w:ascii="Times New Roman" w:eastAsia="Times New Roman" w:hAnsi="Times New Roman" w:cs="Times New Roman"/>
          <w:color w:val="000000"/>
          <w:kern w:val="0"/>
          <w:sz w:val="14"/>
          <w:szCs w:val="14"/>
          <w:vertAlign w:val="subscript"/>
          <w:lang w:val="en-IN" w:eastAsia="en-GB"/>
          <w14:ligatures w14:val="none"/>
        </w:rPr>
        <w:t>4</w:t>
      </w:r>
      <w:r w:rsidRPr="004168FE">
        <w:rPr>
          <w:rFonts w:ascii="Times New Roman" w:eastAsia="Times New Roman" w:hAnsi="Times New Roman" w:cs="Times New Roman"/>
          <w:color w:val="000000"/>
          <w:kern w:val="0"/>
          <w:lang w:val="en-IN" w:eastAsia="en-GB"/>
          <w14:ligatures w14:val="none"/>
        </w:rPr>
        <w:t>)</w:t>
      </w:r>
      <w:r w:rsidRPr="004168FE">
        <w:rPr>
          <w:rFonts w:ascii="Times New Roman" w:eastAsia="Times New Roman" w:hAnsi="Times New Roman" w:cs="Times New Roman"/>
          <w:color w:val="000000"/>
          <w:kern w:val="0"/>
          <w:sz w:val="14"/>
          <w:szCs w:val="14"/>
          <w:vertAlign w:val="subscript"/>
          <w:lang w:val="en-IN" w:eastAsia="en-GB"/>
          <w14:ligatures w14:val="none"/>
        </w:rPr>
        <w:t>3</w:t>
      </w:r>
      <w:r w:rsidRPr="004168FE">
        <w:rPr>
          <w:rFonts w:ascii="Times New Roman" w:eastAsia="Times New Roman" w:hAnsi="Times New Roman" w:cs="Times New Roman"/>
          <w:color w:val="000000"/>
          <w:kern w:val="0"/>
          <w:lang w:val="en-IN" w:eastAsia="en-GB"/>
          <w14:ligatures w14:val="none"/>
        </w:rPr>
        <w:t>O phase.</w:t>
      </w:r>
    </w:p>
    <w:p w14:paraId="06DE83F8" w14:textId="360E7856" w:rsidR="004168FE" w:rsidRPr="00C301E3" w:rsidRDefault="004168FE" w:rsidP="0076527E">
      <w:pPr>
        <w:spacing w:before="240" w:after="240" w:line="360" w:lineRule="auto"/>
        <w:rPr>
          <w:rFonts w:ascii="Times New Roman" w:eastAsia="Times New Roman" w:hAnsi="Times New Roman" w:cs="Times New Roman"/>
          <w:kern w:val="0"/>
          <w:lang w:val="en-IN" w:eastAsia="en-GB"/>
          <w14:ligatures w14:val="none"/>
        </w:rPr>
      </w:pPr>
      <w:r w:rsidRPr="00C301E3">
        <w:rPr>
          <w:rFonts w:ascii="Times New Roman" w:eastAsia="Times New Roman" w:hAnsi="Times New Roman" w:cs="Times New Roman"/>
          <w:i/>
          <w:iCs/>
          <w:color w:val="000000"/>
          <w:kern w:val="0"/>
          <w:u w:val="single"/>
          <w:lang w:val="en-IN" w:eastAsia="en-GB"/>
          <w14:ligatures w14:val="none"/>
        </w:rPr>
        <w:t xml:space="preserve">File codes </w:t>
      </w:r>
      <w:r w:rsidR="00C301E3">
        <w:rPr>
          <w:rFonts w:ascii="Times New Roman" w:eastAsia="Times New Roman" w:hAnsi="Times New Roman" w:cs="Times New Roman"/>
          <w:i/>
          <w:iCs/>
          <w:color w:val="000000"/>
          <w:kern w:val="0"/>
          <w:u w:val="single"/>
          <w:lang w:val="en-IN" w:eastAsia="en-GB"/>
          <w14:ligatures w14:val="none"/>
        </w:rPr>
        <w:t>used for refining the crystal data:-</w:t>
      </w:r>
    </w:p>
    <w:p w14:paraId="217971E0" w14:textId="77777777" w:rsidR="004168FE" w:rsidRPr="00C301E3" w:rsidRDefault="004168FE" w:rsidP="0076527E">
      <w:pPr>
        <w:spacing w:before="240" w:after="240" w:line="360" w:lineRule="auto"/>
        <w:rPr>
          <w:rFonts w:ascii="Times New Roman" w:eastAsia="Times New Roman" w:hAnsi="Times New Roman" w:cs="Times New Roman"/>
          <w:kern w:val="0"/>
          <w:lang w:val="en-IN" w:eastAsia="en-GB"/>
          <w14:ligatures w14:val="none"/>
        </w:rPr>
      </w:pPr>
      <w:r w:rsidRPr="00C301E3">
        <w:rPr>
          <w:rFonts w:ascii="Times New Roman" w:eastAsia="Times New Roman" w:hAnsi="Times New Roman" w:cs="Times New Roman"/>
          <w:b/>
          <w:bCs/>
          <w:color w:val="000000"/>
          <w:kern w:val="0"/>
          <w:lang w:val="en-IN" w:eastAsia="en-GB"/>
          <w14:ligatures w14:val="none"/>
        </w:rPr>
        <w:t>anc1_0m_a_mercury.xy</w:t>
      </w:r>
      <w:r w:rsidRPr="00C301E3">
        <w:rPr>
          <w:rFonts w:ascii="Times New Roman" w:eastAsia="Times New Roman" w:hAnsi="Times New Roman" w:cs="Times New Roman"/>
          <w:color w:val="000000"/>
          <w:kern w:val="0"/>
          <w:lang w:val="en-IN" w:eastAsia="en-GB"/>
          <w14:ligatures w14:val="none"/>
        </w:rPr>
        <w:t>-  Simulated PXRD pattern from CIF.</w:t>
      </w:r>
    </w:p>
    <w:p w14:paraId="4B125B5E" w14:textId="030E79FA" w:rsidR="004168FE" w:rsidRPr="00C301E3" w:rsidRDefault="004168FE" w:rsidP="0076527E">
      <w:pPr>
        <w:spacing w:before="240" w:after="240" w:line="360" w:lineRule="auto"/>
        <w:rPr>
          <w:rFonts w:ascii="Times New Roman" w:eastAsia="Times New Roman" w:hAnsi="Times New Roman" w:cs="Times New Roman"/>
          <w:kern w:val="0"/>
          <w:lang w:val="en-IN" w:eastAsia="en-GB"/>
          <w14:ligatures w14:val="none"/>
        </w:rPr>
      </w:pPr>
      <w:proofErr w:type="spellStart"/>
      <w:r w:rsidRPr="00C301E3">
        <w:rPr>
          <w:rFonts w:ascii="Times New Roman" w:eastAsia="Times New Roman" w:hAnsi="Times New Roman" w:cs="Times New Roman"/>
          <w:b/>
          <w:bCs/>
          <w:color w:val="000000"/>
          <w:kern w:val="0"/>
          <w:lang w:val="en-IN" w:eastAsia="en-GB"/>
          <w14:ligatures w14:val="none"/>
        </w:rPr>
        <w:t>hkl_fitted</w:t>
      </w:r>
      <w:proofErr w:type="spellEnd"/>
      <w:r w:rsidRPr="00C301E3">
        <w:rPr>
          <w:rFonts w:ascii="Times New Roman" w:eastAsia="Times New Roman" w:hAnsi="Times New Roman" w:cs="Times New Roman"/>
          <w:b/>
          <w:bCs/>
          <w:color w:val="000000"/>
          <w:kern w:val="0"/>
          <w:lang w:val="en-IN" w:eastAsia="en-GB"/>
          <w14:ligatures w14:val="none"/>
        </w:rPr>
        <w:t xml:space="preserve"> _cif.txt</w:t>
      </w:r>
      <w:r w:rsidRPr="00C301E3">
        <w:rPr>
          <w:rFonts w:ascii="Times New Roman" w:eastAsia="Times New Roman" w:hAnsi="Times New Roman" w:cs="Times New Roman"/>
          <w:color w:val="000000"/>
          <w:kern w:val="0"/>
          <w:lang w:val="en-IN" w:eastAsia="en-GB"/>
          <w14:ligatures w14:val="none"/>
        </w:rPr>
        <w:t xml:space="preserve">- Table of </w:t>
      </w:r>
      <w:proofErr w:type="spellStart"/>
      <w:r w:rsidRPr="00C301E3">
        <w:rPr>
          <w:rFonts w:ascii="Times New Roman" w:eastAsia="Times New Roman" w:hAnsi="Times New Roman" w:cs="Times New Roman"/>
          <w:color w:val="000000"/>
          <w:kern w:val="0"/>
          <w:lang w:val="en-IN" w:eastAsia="en-GB"/>
          <w14:ligatures w14:val="none"/>
        </w:rPr>
        <w:t>hkl</w:t>
      </w:r>
      <w:proofErr w:type="spellEnd"/>
      <w:r w:rsidRPr="00C301E3">
        <w:rPr>
          <w:rFonts w:ascii="Times New Roman" w:eastAsia="Times New Roman" w:hAnsi="Times New Roman" w:cs="Times New Roman"/>
          <w:color w:val="000000"/>
          <w:kern w:val="0"/>
          <w:lang w:val="en-IN" w:eastAsia="en-GB"/>
          <w14:ligatures w14:val="none"/>
        </w:rPr>
        <w:t xml:space="preserve">, d-spacing and 2theta values of the fitted </w:t>
      </w:r>
      <w:proofErr w:type="spellStart"/>
      <w:r w:rsidRPr="00C301E3">
        <w:rPr>
          <w:rFonts w:ascii="Times New Roman" w:eastAsia="Times New Roman" w:hAnsi="Times New Roman" w:cs="Times New Roman"/>
          <w:color w:val="000000"/>
          <w:kern w:val="0"/>
          <w:lang w:val="en-IN" w:eastAsia="en-GB"/>
          <w14:ligatures w14:val="none"/>
        </w:rPr>
        <w:t>cif</w:t>
      </w:r>
      <w:proofErr w:type="spellEnd"/>
      <w:r w:rsidRPr="00C301E3">
        <w:rPr>
          <w:rFonts w:ascii="Times New Roman" w:eastAsia="Times New Roman" w:hAnsi="Times New Roman" w:cs="Times New Roman"/>
          <w:color w:val="000000"/>
          <w:kern w:val="0"/>
          <w:lang w:val="en-IN" w:eastAsia="en-GB"/>
          <w14:ligatures w14:val="none"/>
        </w:rPr>
        <w:t xml:space="preserve"> (cell parameters and </w:t>
      </w:r>
      <w:r w:rsidR="00C85086" w:rsidRPr="00C301E3">
        <w:rPr>
          <w:rFonts w:ascii="Times New Roman" w:eastAsia="Times New Roman" w:hAnsi="Times New Roman" w:cs="Times New Roman"/>
          <w:color w:val="000000"/>
          <w:kern w:val="0"/>
          <w:lang w:val="en-IN" w:eastAsia="en-GB"/>
          <w14:ligatures w14:val="none"/>
        </w:rPr>
        <w:t xml:space="preserve">a </w:t>
      </w:r>
      <w:r w:rsidRPr="00C301E3">
        <w:rPr>
          <w:rFonts w:ascii="Times New Roman" w:eastAsia="Times New Roman" w:hAnsi="Times New Roman" w:cs="Times New Roman"/>
          <w:color w:val="000000"/>
          <w:kern w:val="0"/>
          <w:lang w:val="en-IN" w:eastAsia="en-GB"/>
          <w14:ligatures w14:val="none"/>
        </w:rPr>
        <w:t>few other parameters refined for phase matching purpose</w:t>
      </w:r>
      <w:r w:rsidR="00C85086" w:rsidRPr="00C301E3">
        <w:rPr>
          <w:rFonts w:ascii="Times New Roman" w:eastAsia="Times New Roman" w:hAnsi="Times New Roman" w:cs="Times New Roman"/>
          <w:color w:val="000000"/>
          <w:kern w:val="0"/>
          <w:lang w:val="en-IN" w:eastAsia="en-GB"/>
          <w14:ligatures w14:val="none"/>
        </w:rPr>
        <w:t>s</w:t>
      </w:r>
      <w:r w:rsidRPr="00C301E3">
        <w:rPr>
          <w:rFonts w:ascii="Times New Roman" w:eastAsia="Times New Roman" w:hAnsi="Times New Roman" w:cs="Times New Roman"/>
          <w:color w:val="000000"/>
          <w:kern w:val="0"/>
          <w:lang w:val="en-IN" w:eastAsia="en-GB"/>
          <w14:ligatures w14:val="none"/>
        </w:rPr>
        <w:t>)</w:t>
      </w:r>
    </w:p>
    <w:p w14:paraId="1A47F972" w14:textId="77777777" w:rsidR="004168FE" w:rsidRPr="00C301E3" w:rsidRDefault="004168FE" w:rsidP="0076527E">
      <w:pPr>
        <w:spacing w:before="240" w:after="240" w:line="360" w:lineRule="auto"/>
        <w:rPr>
          <w:rFonts w:ascii="Times New Roman" w:eastAsia="Times New Roman" w:hAnsi="Times New Roman" w:cs="Times New Roman"/>
          <w:kern w:val="0"/>
          <w:lang w:val="en-IN" w:eastAsia="en-GB"/>
          <w14:ligatures w14:val="none"/>
        </w:rPr>
      </w:pPr>
      <w:r w:rsidRPr="00C301E3">
        <w:rPr>
          <w:rFonts w:ascii="Times New Roman" w:eastAsia="Times New Roman" w:hAnsi="Times New Roman" w:cs="Times New Roman"/>
          <w:b/>
          <w:bCs/>
          <w:color w:val="000000"/>
          <w:kern w:val="0"/>
          <w:lang w:val="en-IN" w:eastAsia="en-GB"/>
          <w14:ligatures w14:val="none"/>
        </w:rPr>
        <w:t>Na_Cu_22012025.xy</w:t>
      </w:r>
      <w:r w:rsidRPr="00C301E3">
        <w:rPr>
          <w:rFonts w:ascii="Times New Roman" w:eastAsia="Times New Roman" w:hAnsi="Times New Roman" w:cs="Times New Roman"/>
          <w:color w:val="000000"/>
          <w:kern w:val="0"/>
          <w:lang w:val="en-IN" w:eastAsia="en-GB"/>
          <w14:ligatures w14:val="none"/>
        </w:rPr>
        <w:t>- Experimental PXRD data of your sample.</w:t>
      </w:r>
    </w:p>
    <w:p w14:paraId="56394B27" w14:textId="77777777" w:rsidR="004168FE" w:rsidRPr="00C301E3" w:rsidRDefault="004168FE" w:rsidP="0076527E">
      <w:pPr>
        <w:spacing w:before="240" w:after="240" w:line="360" w:lineRule="auto"/>
        <w:rPr>
          <w:rFonts w:ascii="Times New Roman" w:eastAsia="Times New Roman" w:hAnsi="Times New Roman" w:cs="Times New Roman"/>
          <w:kern w:val="0"/>
          <w:lang w:val="en-IN" w:eastAsia="en-GB"/>
          <w14:ligatures w14:val="none"/>
        </w:rPr>
      </w:pPr>
      <w:r w:rsidRPr="00C301E3">
        <w:rPr>
          <w:rFonts w:ascii="Times New Roman" w:eastAsia="Times New Roman" w:hAnsi="Times New Roman" w:cs="Times New Roman"/>
          <w:b/>
          <w:bCs/>
          <w:color w:val="000000"/>
          <w:kern w:val="0"/>
          <w:lang w:val="en-IN" w:eastAsia="en-GB"/>
          <w14:ligatures w14:val="none"/>
        </w:rPr>
        <w:t>Na_Cu_22012025_fitted.txt</w:t>
      </w:r>
      <w:r w:rsidRPr="00C301E3">
        <w:rPr>
          <w:rFonts w:ascii="Times New Roman" w:eastAsia="Times New Roman" w:hAnsi="Times New Roman" w:cs="Times New Roman"/>
          <w:color w:val="000000"/>
          <w:kern w:val="0"/>
          <w:lang w:val="en-IN" w:eastAsia="en-GB"/>
          <w14:ligatures w14:val="none"/>
        </w:rPr>
        <w:t xml:space="preserve">- Fitted text file containing Yobs, </w:t>
      </w:r>
      <w:proofErr w:type="spellStart"/>
      <w:r w:rsidRPr="00C301E3">
        <w:rPr>
          <w:rFonts w:ascii="Times New Roman" w:eastAsia="Times New Roman" w:hAnsi="Times New Roman" w:cs="Times New Roman"/>
          <w:color w:val="000000"/>
          <w:kern w:val="0"/>
          <w:lang w:val="en-IN" w:eastAsia="en-GB"/>
          <w14:ligatures w14:val="none"/>
        </w:rPr>
        <w:t>Ycalc</w:t>
      </w:r>
      <w:proofErr w:type="spellEnd"/>
      <w:r w:rsidRPr="00C301E3">
        <w:rPr>
          <w:rFonts w:ascii="Times New Roman" w:eastAsia="Times New Roman" w:hAnsi="Times New Roman" w:cs="Times New Roman"/>
          <w:color w:val="000000"/>
          <w:kern w:val="0"/>
          <w:lang w:val="en-IN" w:eastAsia="en-GB"/>
          <w14:ligatures w14:val="none"/>
        </w:rPr>
        <w:t xml:space="preserve"> and Difference information.</w:t>
      </w:r>
    </w:p>
    <w:p w14:paraId="6654E5C8" w14:textId="5D6A1D92" w:rsidR="0076527E" w:rsidRDefault="004168FE" w:rsidP="0076527E">
      <w:pPr>
        <w:spacing w:before="240" w:after="240" w:line="360" w:lineRule="auto"/>
        <w:rPr>
          <w:rFonts w:ascii="Times New Roman" w:eastAsia="Times New Roman" w:hAnsi="Times New Roman" w:cs="Times New Roman"/>
          <w:color w:val="000000"/>
          <w:kern w:val="0"/>
          <w:lang w:val="en-IN" w:eastAsia="en-GB"/>
          <w14:ligatures w14:val="none"/>
        </w:rPr>
      </w:pPr>
      <w:r w:rsidRPr="00C301E3">
        <w:rPr>
          <w:rFonts w:ascii="Times New Roman" w:eastAsia="Times New Roman" w:hAnsi="Times New Roman" w:cs="Times New Roman"/>
          <w:b/>
          <w:bCs/>
          <w:color w:val="000000"/>
          <w:kern w:val="0"/>
          <w:lang w:val="en-IN" w:eastAsia="en-GB"/>
          <w14:ligatures w14:val="none"/>
        </w:rPr>
        <w:t>Analysis software-</w:t>
      </w:r>
      <w:r w:rsidRPr="00C301E3">
        <w:rPr>
          <w:rFonts w:ascii="Times New Roman" w:eastAsia="Times New Roman" w:hAnsi="Times New Roman" w:cs="Times New Roman"/>
          <w:color w:val="000000"/>
          <w:kern w:val="0"/>
          <w:lang w:val="en-IN" w:eastAsia="en-GB"/>
          <w14:ligatures w14:val="none"/>
        </w:rPr>
        <w:t xml:space="preserve"> TOPAS Version 6</w:t>
      </w:r>
      <w:r w:rsidR="00C85086" w:rsidRPr="00C301E3">
        <w:rPr>
          <w:rFonts w:ascii="Times New Roman" w:eastAsia="Times New Roman" w:hAnsi="Times New Roman" w:cs="Times New Roman"/>
          <w:color w:val="000000"/>
          <w:kern w:val="0"/>
          <w:lang w:val="en-IN" w:eastAsia="en-GB"/>
          <w14:ligatures w14:val="none"/>
        </w:rPr>
        <w:t>,</w:t>
      </w:r>
      <w:r w:rsidRPr="00C301E3">
        <w:rPr>
          <w:rFonts w:ascii="Times New Roman" w:eastAsia="Times New Roman" w:hAnsi="Times New Roman" w:cs="Times New Roman"/>
          <w:color w:val="000000"/>
          <w:kern w:val="0"/>
          <w:lang w:val="en-IN" w:eastAsia="en-GB"/>
          <w14:ligatures w14:val="none"/>
        </w:rPr>
        <w:t xml:space="preserve"> marketed by Bruker.</w:t>
      </w:r>
    </w:p>
    <w:p w14:paraId="34385FBE" w14:textId="1C182BCC" w:rsidR="004168FE" w:rsidRPr="00C301E3" w:rsidRDefault="004168FE" w:rsidP="0076527E">
      <w:pPr>
        <w:spacing w:before="240" w:after="240" w:line="360" w:lineRule="auto"/>
        <w:rPr>
          <w:rFonts w:ascii="Times New Roman" w:eastAsia="Times New Roman" w:hAnsi="Times New Roman" w:cs="Times New Roman"/>
          <w:color w:val="000000"/>
          <w:kern w:val="0"/>
          <w:u w:val="single"/>
          <w:lang w:val="en-IN" w:eastAsia="en-GB"/>
          <w14:ligatures w14:val="none"/>
        </w:rPr>
      </w:pPr>
      <w:r w:rsidRPr="00C301E3">
        <w:rPr>
          <w:rFonts w:ascii="Times New Roman" w:eastAsia="Times New Roman" w:hAnsi="Times New Roman" w:cs="Times New Roman"/>
          <w:b/>
          <w:bCs/>
          <w:color w:val="000000"/>
          <w:kern w:val="0"/>
          <w:u w:val="single"/>
          <w:lang w:val="en-IN" w:eastAsia="en-GB"/>
          <w14:ligatures w14:val="none"/>
        </w:rPr>
        <w:lastRenderedPageBreak/>
        <w:t xml:space="preserve">STABILITY ANALYSIS OF THE FABRICATED ELECTRODE </w:t>
      </w:r>
    </w:p>
    <w:p w14:paraId="71BDC227" w14:textId="77777777" w:rsidR="004168FE" w:rsidRDefault="004168FE" w:rsidP="0076527E">
      <w:pPr>
        <w:spacing w:line="360" w:lineRule="auto"/>
        <w:rPr>
          <w:rFonts w:ascii="Times New Roman" w:eastAsia="Times New Roman" w:hAnsi="Times New Roman" w:cs="Times New Roman"/>
          <w:color w:val="000000"/>
          <w:kern w:val="0"/>
          <w:lang w:val="en-IN" w:eastAsia="en-GB"/>
          <w14:ligatures w14:val="none"/>
        </w:rPr>
      </w:pPr>
      <w:r w:rsidRPr="00093698">
        <w:rPr>
          <w:rFonts w:ascii="Times New Roman" w:hAnsi="Times New Roman" w:cs="Times New Roman"/>
          <w:noProof/>
        </w:rPr>
        <w:drawing>
          <wp:inline distT="0" distB="0" distL="0" distR="0" wp14:anchorId="6151D739" wp14:editId="65375879">
            <wp:extent cx="5462546" cy="2193290"/>
            <wp:effectExtent l="0" t="0" r="0" b="3810"/>
            <wp:docPr id="32596809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0">
                      <a:extLst>
                        <a:ext uri="{28A0092B-C50C-407E-A947-70E740481C1C}">
                          <a14:useLocalDpi xmlns:a14="http://schemas.microsoft.com/office/drawing/2010/main" val="0"/>
                        </a:ext>
                      </a:extLst>
                    </a:blip>
                    <a:srcRect l="3053" t="23923" r="1580" b="8002"/>
                    <a:stretch>
                      <a:fillRect/>
                    </a:stretch>
                  </pic:blipFill>
                  <pic:spPr bwMode="auto">
                    <a:xfrm>
                      <a:off x="0" y="0"/>
                      <a:ext cx="5465938" cy="2194652"/>
                    </a:xfrm>
                    <a:prstGeom prst="rect">
                      <a:avLst/>
                    </a:prstGeom>
                    <a:noFill/>
                    <a:ln>
                      <a:noFill/>
                    </a:ln>
                    <a:extLst>
                      <a:ext uri="{53640926-AAD7-44D8-BBD7-CCE9431645EC}">
                        <a14:shadowObscured xmlns:a14="http://schemas.microsoft.com/office/drawing/2010/main"/>
                      </a:ext>
                    </a:extLst>
                  </pic:spPr>
                </pic:pic>
              </a:graphicData>
            </a:graphic>
          </wp:inline>
        </w:drawing>
      </w:r>
    </w:p>
    <w:p w14:paraId="1653F867" w14:textId="659535A5" w:rsidR="0049699F" w:rsidRPr="0049699F" w:rsidRDefault="0049699F" w:rsidP="0076527E">
      <w:pPr>
        <w:spacing w:line="360" w:lineRule="auto"/>
        <w:rPr>
          <w:rFonts w:ascii="Times New Roman" w:eastAsia="Times New Roman" w:hAnsi="Times New Roman" w:cs="Times New Roman"/>
          <w:color w:val="000000"/>
          <w:kern w:val="0"/>
          <w:lang w:val="en-IN" w:eastAsia="en-GB"/>
          <w14:ligatures w14:val="none"/>
        </w:rPr>
      </w:pPr>
      <w:r w:rsidRPr="0049699F">
        <w:rPr>
          <w:rFonts w:ascii="Times New Roman" w:eastAsia="Times New Roman" w:hAnsi="Times New Roman" w:cs="Times New Roman"/>
          <w:b/>
          <w:bCs/>
          <w:i/>
          <w:iCs/>
          <w:color w:val="000000"/>
          <w:kern w:val="0"/>
          <w:lang w:val="en-IN" w:eastAsia="en-GB"/>
          <w14:ligatures w14:val="none"/>
        </w:rPr>
        <w:t>Figure S</w:t>
      </w:r>
      <w:r w:rsidR="00575BB7">
        <w:rPr>
          <w:rFonts w:ascii="Times New Roman" w:eastAsia="Times New Roman" w:hAnsi="Times New Roman" w:cs="Times New Roman"/>
          <w:b/>
          <w:bCs/>
          <w:i/>
          <w:iCs/>
          <w:color w:val="000000"/>
          <w:kern w:val="0"/>
          <w:lang w:val="en-IN" w:eastAsia="en-GB"/>
          <w14:ligatures w14:val="none"/>
        </w:rPr>
        <w:t>5</w:t>
      </w:r>
      <w:r w:rsidRPr="0049699F">
        <w:rPr>
          <w:rFonts w:ascii="Times New Roman" w:eastAsia="Times New Roman" w:hAnsi="Times New Roman" w:cs="Times New Roman"/>
          <w:b/>
          <w:bCs/>
          <w:i/>
          <w:iCs/>
          <w:color w:val="000000"/>
          <w:kern w:val="0"/>
          <w:lang w:val="en-IN" w:eastAsia="en-GB"/>
          <w14:ligatures w14:val="none"/>
        </w:rPr>
        <w:t xml:space="preserve">: </w:t>
      </w:r>
      <w:r w:rsidRPr="0049699F">
        <w:rPr>
          <w:rFonts w:ascii="Times New Roman" w:eastAsia="Times New Roman" w:hAnsi="Times New Roman" w:cs="Times New Roman"/>
          <w:color w:val="000000"/>
          <w:kern w:val="0"/>
          <w:lang w:val="en-IN" w:eastAsia="en-GB"/>
          <w14:ligatures w14:val="none"/>
        </w:rPr>
        <w:t>The fabricated electrodes</w:t>
      </w:r>
      <w:r>
        <w:rPr>
          <w:rFonts w:ascii="Times New Roman" w:eastAsia="Times New Roman" w:hAnsi="Times New Roman" w:cs="Times New Roman"/>
          <w:color w:val="000000"/>
          <w:kern w:val="0"/>
          <w:lang w:val="en-IN" w:eastAsia="en-GB"/>
          <w14:ligatures w14:val="none"/>
        </w:rPr>
        <w:t>,</w:t>
      </w:r>
      <w:r w:rsidRPr="0049699F">
        <w:rPr>
          <w:rFonts w:ascii="Times New Roman" w:eastAsia="Times New Roman" w:hAnsi="Times New Roman" w:cs="Times New Roman"/>
          <w:color w:val="000000"/>
          <w:kern w:val="0"/>
          <w:lang w:val="en-IN" w:eastAsia="en-GB"/>
          <w14:ligatures w14:val="none"/>
        </w:rPr>
        <w:t xml:space="preserve"> A) Before, and B) After Electrochemical Studies</w:t>
      </w:r>
    </w:p>
    <w:p w14:paraId="17CE52F9" w14:textId="75F1C3A9" w:rsidR="004168FE" w:rsidRPr="00093698" w:rsidRDefault="004168FE" w:rsidP="0076527E">
      <w:pPr>
        <w:spacing w:line="360" w:lineRule="auto"/>
        <w:jc w:val="both"/>
        <w:rPr>
          <w:rFonts w:ascii="Times New Roman" w:eastAsia="Times New Roman" w:hAnsi="Times New Roman" w:cs="Times New Roman"/>
          <w:color w:val="000000"/>
          <w:kern w:val="0"/>
          <w:lang w:val="en-IN" w:eastAsia="en-GB"/>
          <w14:ligatures w14:val="none"/>
        </w:rPr>
      </w:pPr>
      <w:r w:rsidRPr="00093698">
        <w:rPr>
          <w:rFonts w:ascii="Times New Roman" w:eastAsia="Times New Roman" w:hAnsi="Times New Roman" w:cs="Times New Roman"/>
          <w:color w:val="000000"/>
          <w:kern w:val="0"/>
          <w:lang w:val="en-IN" w:eastAsia="en-GB"/>
          <w14:ligatures w14:val="none"/>
        </w:rPr>
        <w:t xml:space="preserve">Scanning electron micrographs of the fabricated electrodes before and after electrochemical analysis were compared to check the structural stability. Micrographs exhibited </w:t>
      </w:r>
      <w:r>
        <w:rPr>
          <w:rFonts w:ascii="Times New Roman" w:eastAsia="Times New Roman" w:hAnsi="Times New Roman" w:cs="Times New Roman"/>
          <w:color w:val="000000"/>
          <w:kern w:val="0"/>
          <w:lang w:val="en-IN" w:eastAsia="en-GB"/>
          <w14:ligatures w14:val="none"/>
        </w:rPr>
        <w:t xml:space="preserve">a </w:t>
      </w:r>
      <w:r w:rsidRPr="00093698">
        <w:rPr>
          <w:rFonts w:ascii="Times New Roman" w:eastAsia="Times New Roman" w:hAnsi="Times New Roman" w:cs="Times New Roman"/>
          <w:color w:val="000000"/>
          <w:kern w:val="0"/>
          <w:lang w:val="en-IN" w:eastAsia="en-GB"/>
          <w14:ligatures w14:val="none"/>
        </w:rPr>
        <w:t>random distribution of irregular particle</w:t>
      </w:r>
      <w:r>
        <w:rPr>
          <w:rFonts w:ascii="Times New Roman" w:eastAsia="Times New Roman" w:hAnsi="Times New Roman" w:cs="Times New Roman"/>
          <w:color w:val="000000"/>
          <w:kern w:val="0"/>
          <w:lang w:val="en-IN" w:eastAsia="en-GB"/>
          <w14:ligatures w14:val="none"/>
        </w:rPr>
        <w:t>s</w:t>
      </w:r>
      <w:r w:rsidRPr="00093698">
        <w:rPr>
          <w:rFonts w:ascii="Times New Roman" w:eastAsia="Times New Roman" w:hAnsi="Times New Roman" w:cs="Times New Roman"/>
          <w:color w:val="000000"/>
          <w:kern w:val="0"/>
          <w:lang w:val="en-IN" w:eastAsia="en-GB"/>
          <w14:ligatures w14:val="none"/>
        </w:rPr>
        <w:t xml:space="preserve"> with some degree of agglomeration. The agglomeration may have happe</w:t>
      </w:r>
      <w:r>
        <w:rPr>
          <w:rFonts w:ascii="Times New Roman" w:eastAsia="Times New Roman" w:hAnsi="Times New Roman" w:cs="Times New Roman"/>
          <w:color w:val="000000"/>
          <w:kern w:val="0"/>
          <w:lang w:val="en-IN" w:eastAsia="en-GB"/>
          <w14:ligatures w14:val="none"/>
        </w:rPr>
        <w:t>ne</w:t>
      </w:r>
      <w:r w:rsidRPr="00093698">
        <w:rPr>
          <w:rFonts w:ascii="Times New Roman" w:eastAsia="Times New Roman" w:hAnsi="Times New Roman" w:cs="Times New Roman"/>
          <w:color w:val="000000"/>
          <w:kern w:val="0"/>
          <w:lang w:val="en-IN" w:eastAsia="en-GB"/>
          <w14:ligatures w14:val="none"/>
        </w:rPr>
        <w:t>d during the high</w:t>
      </w:r>
      <w:r w:rsidR="0076527E">
        <w:rPr>
          <w:rFonts w:ascii="Times New Roman" w:eastAsia="Times New Roman" w:hAnsi="Times New Roman" w:cs="Times New Roman"/>
          <w:color w:val="000000"/>
          <w:kern w:val="0"/>
          <w:lang w:val="en-IN" w:eastAsia="en-GB"/>
          <w14:ligatures w14:val="none"/>
        </w:rPr>
        <w:t>-</w:t>
      </w:r>
      <w:r w:rsidRPr="00093698">
        <w:rPr>
          <w:rFonts w:ascii="Times New Roman" w:eastAsia="Times New Roman" w:hAnsi="Times New Roman" w:cs="Times New Roman"/>
          <w:color w:val="000000"/>
          <w:kern w:val="0"/>
          <w:lang w:val="en-IN" w:eastAsia="en-GB"/>
          <w14:ligatures w14:val="none"/>
        </w:rPr>
        <w:t xml:space="preserve">temperature treatment over a prolonged period. Micrographs of </w:t>
      </w:r>
      <w:r>
        <w:rPr>
          <w:rFonts w:ascii="Times New Roman" w:eastAsia="Times New Roman" w:hAnsi="Times New Roman" w:cs="Times New Roman"/>
          <w:color w:val="000000"/>
          <w:kern w:val="0"/>
          <w:lang w:val="en-IN" w:eastAsia="en-GB"/>
          <w14:ligatures w14:val="none"/>
        </w:rPr>
        <w:t>the bare and the used electrodes have an almost similar appearance, which undeniably confirms</w:t>
      </w:r>
      <w:r w:rsidRPr="00093698">
        <w:rPr>
          <w:rFonts w:ascii="Times New Roman" w:eastAsia="Times New Roman" w:hAnsi="Times New Roman" w:cs="Times New Roman"/>
          <w:color w:val="000000"/>
          <w:kern w:val="0"/>
          <w:lang w:val="en-IN" w:eastAsia="en-GB"/>
          <w14:ligatures w14:val="none"/>
        </w:rPr>
        <w:t xml:space="preserve"> the high structural stability of the fabricated electrode. </w:t>
      </w:r>
    </w:p>
    <w:p w14:paraId="3CC52703" w14:textId="00A8C8CD" w:rsidR="006E4E06" w:rsidRDefault="004168FE" w:rsidP="0076527E">
      <w:pPr>
        <w:spacing w:line="360" w:lineRule="auto"/>
      </w:pPr>
      <w:r w:rsidRPr="00093698">
        <w:rPr>
          <w:rFonts w:ascii="Times New Roman" w:eastAsia="Times New Roman" w:hAnsi="Times New Roman" w:cs="Times New Roman"/>
          <w:noProof/>
          <w:color w:val="000000"/>
          <w:kern w:val="0"/>
          <w:sz w:val="22"/>
          <w:szCs w:val="22"/>
          <w:bdr w:val="none" w:sz="0" w:space="0" w:color="auto" w:frame="1"/>
          <w:lang w:val="en-IN" w:eastAsia="en-GB"/>
          <w14:ligatures w14:val="none"/>
        </w:rPr>
        <w:drawing>
          <wp:inline distT="0" distB="0" distL="0" distR="0" wp14:anchorId="662C0496" wp14:editId="41B8DD76">
            <wp:extent cx="3673082" cy="2801389"/>
            <wp:effectExtent l="0" t="0" r="0" b="5715"/>
            <wp:docPr id="469312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1535" cy="2807836"/>
                    </a:xfrm>
                    <a:prstGeom prst="rect">
                      <a:avLst/>
                    </a:prstGeom>
                    <a:noFill/>
                    <a:ln>
                      <a:noFill/>
                    </a:ln>
                  </pic:spPr>
                </pic:pic>
              </a:graphicData>
            </a:graphic>
          </wp:inline>
        </w:drawing>
      </w:r>
    </w:p>
    <w:p w14:paraId="6BD8DD16" w14:textId="056E5A58" w:rsidR="004168FE" w:rsidRDefault="004168FE" w:rsidP="0076527E">
      <w:pPr>
        <w:spacing w:line="360" w:lineRule="auto"/>
        <w:rPr>
          <w:rFonts w:ascii="Times New Roman" w:eastAsia="Times New Roman" w:hAnsi="Times New Roman" w:cs="Times New Roman"/>
          <w:color w:val="000000"/>
          <w:kern w:val="0"/>
          <w:lang w:val="en-IN" w:eastAsia="en-GB"/>
          <w14:ligatures w14:val="none"/>
        </w:rPr>
      </w:pPr>
      <w:r w:rsidRPr="004168FE">
        <w:rPr>
          <w:rFonts w:ascii="Times New Roman" w:eastAsia="Times New Roman" w:hAnsi="Times New Roman" w:cs="Times New Roman"/>
          <w:b/>
          <w:bCs/>
          <w:i/>
          <w:iCs/>
          <w:color w:val="000000"/>
          <w:kern w:val="0"/>
          <w:lang w:val="en-IN" w:eastAsia="en-GB"/>
          <w14:ligatures w14:val="none"/>
        </w:rPr>
        <w:t>Figure S</w:t>
      </w:r>
      <w:r w:rsidR="00575BB7">
        <w:rPr>
          <w:rFonts w:ascii="Times New Roman" w:eastAsia="Times New Roman" w:hAnsi="Times New Roman" w:cs="Times New Roman"/>
          <w:b/>
          <w:bCs/>
          <w:i/>
          <w:iCs/>
          <w:color w:val="000000"/>
          <w:kern w:val="0"/>
          <w:lang w:val="en-IN" w:eastAsia="en-GB"/>
          <w14:ligatures w14:val="none"/>
        </w:rPr>
        <w:t>6</w:t>
      </w:r>
      <w:r w:rsidRPr="004168FE">
        <w:rPr>
          <w:rFonts w:ascii="Times New Roman" w:eastAsia="Times New Roman" w:hAnsi="Times New Roman" w:cs="Times New Roman"/>
          <w:b/>
          <w:bCs/>
          <w:i/>
          <w:iCs/>
          <w:color w:val="000000"/>
          <w:kern w:val="0"/>
          <w:lang w:val="en-IN" w:eastAsia="en-GB"/>
          <w14:ligatures w14:val="none"/>
        </w:rPr>
        <w:t>:</w:t>
      </w:r>
      <w:r w:rsidRPr="004168FE">
        <w:rPr>
          <w:rFonts w:ascii="Times New Roman" w:eastAsia="Times New Roman" w:hAnsi="Times New Roman" w:cs="Times New Roman"/>
          <w:color w:val="000000"/>
          <w:kern w:val="0"/>
          <w:lang w:val="en-IN" w:eastAsia="en-GB"/>
          <w14:ligatures w14:val="none"/>
        </w:rPr>
        <w:t xml:space="preserve"> Cyclic voltammograms of Na-Cu and bare Ni foam at 10 mV s</w:t>
      </w:r>
      <w:r w:rsidRPr="004168FE">
        <w:rPr>
          <w:rFonts w:ascii="Times New Roman" w:eastAsia="Times New Roman" w:hAnsi="Times New Roman" w:cs="Times New Roman"/>
          <w:color w:val="000000"/>
          <w:kern w:val="0"/>
          <w:vertAlign w:val="superscript"/>
          <w:lang w:val="en-IN" w:eastAsia="en-GB"/>
          <w14:ligatures w14:val="none"/>
        </w:rPr>
        <w:t>-1</w:t>
      </w:r>
      <w:r>
        <w:rPr>
          <w:rFonts w:ascii="Times New Roman" w:eastAsia="Times New Roman" w:hAnsi="Times New Roman" w:cs="Times New Roman"/>
          <w:color w:val="000000"/>
          <w:kern w:val="0"/>
          <w:lang w:val="en-IN" w:eastAsia="en-GB"/>
          <w14:ligatures w14:val="none"/>
        </w:rPr>
        <w:t>.</w:t>
      </w:r>
    </w:p>
    <w:p w14:paraId="0DEA7CC7" w14:textId="77777777" w:rsidR="0071466F" w:rsidRDefault="0071466F" w:rsidP="0076527E">
      <w:pPr>
        <w:spacing w:line="360" w:lineRule="auto"/>
        <w:rPr>
          <w:rFonts w:ascii="Times New Roman" w:eastAsia="Times New Roman" w:hAnsi="Times New Roman" w:cs="Times New Roman"/>
          <w:color w:val="000000"/>
          <w:kern w:val="0"/>
          <w:lang w:val="en-IN" w:eastAsia="en-GB"/>
          <w14:ligatures w14:val="none"/>
        </w:rPr>
      </w:pPr>
    </w:p>
    <w:p w14:paraId="336A556B" w14:textId="77777777" w:rsidR="0071466F" w:rsidRDefault="0071466F" w:rsidP="0076527E">
      <w:pPr>
        <w:spacing w:line="360" w:lineRule="auto"/>
        <w:rPr>
          <w:rFonts w:ascii="Times New Roman" w:eastAsia="Times New Roman" w:hAnsi="Times New Roman" w:cs="Times New Roman"/>
          <w:color w:val="000000"/>
          <w:kern w:val="0"/>
          <w:lang w:val="en-IN" w:eastAsia="en-GB"/>
          <w14:ligatures w14:val="none"/>
        </w:rPr>
      </w:pPr>
    </w:p>
    <w:p w14:paraId="659A981A" w14:textId="0899D747" w:rsidR="004168FE" w:rsidRPr="00EE2CED" w:rsidRDefault="00EE2CED" w:rsidP="00EE2CED">
      <w:pPr>
        <w:spacing w:before="100" w:beforeAutospacing="1" w:after="100" w:afterAutospacing="1" w:line="360" w:lineRule="auto"/>
        <w:jc w:val="both"/>
        <w:rPr>
          <w:rFonts w:ascii="Times New Roman" w:eastAsia="Times New Roman" w:hAnsi="Times New Roman" w:cs="Times New Roman"/>
          <w:b/>
          <w:bCs/>
          <w:sz w:val="28"/>
          <w:szCs w:val="28"/>
          <w:lang w:eastAsia="en-GB"/>
        </w:rPr>
      </w:pPr>
      <w:r w:rsidRPr="00C301E3">
        <w:rPr>
          <w:rFonts w:ascii="Times New Roman" w:eastAsia="Times New Roman" w:hAnsi="Times New Roman" w:cs="Times New Roman"/>
          <w:b/>
          <w:bCs/>
          <w:sz w:val="28"/>
          <w:szCs w:val="28"/>
          <w:u w:val="single"/>
          <w:lang w:eastAsia="en-GB"/>
        </w:rPr>
        <w:lastRenderedPageBreak/>
        <w:t>Na</w:t>
      </w:r>
      <w:r w:rsidRPr="00C301E3">
        <w:rPr>
          <w:rFonts w:ascii="Times New Roman" w:eastAsia="Times New Roman" w:hAnsi="Times New Roman" w:cs="Times New Roman"/>
          <w:b/>
          <w:bCs/>
          <w:sz w:val="28"/>
          <w:szCs w:val="28"/>
          <w:u w:val="single"/>
          <w:vertAlign w:val="subscript"/>
          <w:lang w:eastAsia="en-GB"/>
        </w:rPr>
        <w:t>2</w:t>
      </w:r>
      <w:r w:rsidRPr="00C301E3">
        <w:rPr>
          <w:rFonts w:ascii="Times New Roman" w:eastAsia="Times New Roman" w:hAnsi="Times New Roman" w:cs="Times New Roman"/>
          <w:b/>
          <w:bCs/>
          <w:sz w:val="28"/>
          <w:szCs w:val="28"/>
          <w:u w:val="single"/>
          <w:lang w:eastAsia="en-GB"/>
        </w:rPr>
        <w:t>Cu</w:t>
      </w:r>
      <w:r w:rsidRPr="00C301E3">
        <w:rPr>
          <w:rFonts w:ascii="Times New Roman" w:eastAsia="Times New Roman" w:hAnsi="Times New Roman" w:cs="Times New Roman"/>
          <w:b/>
          <w:bCs/>
          <w:sz w:val="28"/>
          <w:szCs w:val="28"/>
          <w:u w:val="single"/>
          <w:vertAlign w:val="subscript"/>
          <w:lang w:eastAsia="en-GB"/>
        </w:rPr>
        <w:t>3</w:t>
      </w:r>
      <w:r w:rsidRPr="00C301E3">
        <w:rPr>
          <w:rFonts w:ascii="Times New Roman" w:eastAsia="Times New Roman" w:hAnsi="Times New Roman" w:cs="Times New Roman"/>
          <w:b/>
          <w:bCs/>
          <w:sz w:val="28"/>
          <w:szCs w:val="28"/>
          <w:u w:val="single"/>
          <w:lang w:eastAsia="en-GB"/>
        </w:rPr>
        <w:t>(SO</w:t>
      </w:r>
      <w:r w:rsidRPr="00C301E3">
        <w:rPr>
          <w:rFonts w:ascii="Times New Roman" w:eastAsia="Times New Roman" w:hAnsi="Times New Roman" w:cs="Times New Roman"/>
          <w:b/>
          <w:bCs/>
          <w:sz w:val="28"/>
          <w:szCs w:val="28"/>
          <w:u w:val="single"/>
          <w:vertAlign w:val="subscript"/>
          <w:lang w:eastAsia="en-GB"/>
        </w:rPr>
        <w:t>4</w:t>
      </w:r>
      <w:r w:rsidRPr="00C301E3">
        <w:rPr>
          <w:rFonts w:ascii="Times New Roman" w:eastAsia="Times New Roman" w:hAnsi="Times New Roman" w:cs="Times New Roman"/>
          <w:b/>
          <w:bCs/>
          <w:sz w:val="28"/>
          <w:szCs w:val="28"/>
          <w:u w:val="single"/>
          <w:lang w:eastAsia="en-GB"/>
        </w:rPr>
        <w:t>)</w:t>
      </w:r>
      <w:r w:rsidRPr="00C301E3">
        <w:rPr>
          <w:rFonts w:ascii="Times New Roman" w:eastAsia="Times New Roman" w:hAnsi="Times New Roman" w:cs="Times New Roman"/>
          <w:b/>
          <w:bCs/>
          <w:sz w:val="28"/>
          <w:szCs w:val="28"/>
          <w:u w:val="single"/>
          <w:vertAlign w:val="subscript"/>
          <w:lang w:eastAsia="en-GB"/>
        </w:rPr>
        <w:t>3</w:t>
      </w:r>
      <w:r w:rsidRPr="00C301E3">
        <w:rPr>
          <w:rFonts w:ascii="Times New Roman" w:eastAsia="Times New Roman" w:hAnsi="Times New Roman" w:cs="Times New Roman"/>
          <w:b/>
          <w:bCs/>
          <w:sz w:val="28"/>
          <w:szCs w:val="28"/>
          <w:u w:val="single"/>
          <w:lang w:eastAsia="en-GB"/>
        </w:rPr>
        <w:t>O as a Bifunctional Electrocatalyst Under Alkaline Conditions</w:t>
      </w:r>
      <w:r w:rsidRPr="00EE2CED">
        <w:rPr>
          <w:rFonts w:ascii="Times New Roman" w:eastAsia="Times New Roman" w:hAnsi="Times New Roman" w:cs="Times New Roman"/>
          <w:b/>
          <w:bCs/>
          <w:sz w:val="28"/>
          <w:szCs w:val="28"/>
          <w:lang w:eastAsia="en-GB"/>
        </w:rPr>
        <w:t xml:space="preserve"> (</w:t>
      </w:r>
      <w:r w:rsidRPr="00EE2CED">
        <w:rPr>
          <w:rFonts w:ascii="Times New Roman" w:hAnsi="Times New Roman" w:cs="Times New Roman"/>
          <w:b/>
          <w:bCs/>
        </w:rPr>
        <w:t>Theoretical Investigation</w:t>
      </w:r>
      <w:r>
        <w:rPr>
          <w:rFonts w:ascii="Times New Roman" w:hAnsi="Times New Roman" w:cs="Times New Roman"/>
          <w:b/>
          <w:bCs/>
        </w:rPr>
        <w:t xml:space="preserve"> Insights – Literature Review</w:t>
      </w:r>
      <w:r w:rsidRPr="00EE2CED">
        <w:rPr>
          <w:rFonts w:ascii="Times New Roman" w:hAnsi="Times New Roman" w:cs="Times New Roman"/>
          <w:b/>
          <w:bCs/>
        </w:rPr>
        <w:t>)</w:t>
      </w:r>
    </w:p>
    <w:p w14:paraId="69302DAC" w14:textId="77777777" w:rsidR="00EE2CED" w:rsidRDefault="00EE2CED" w:rsidP="00EE2CED">
      <w:pPr>
        <w:spacing w:before="100" w:beforeAutospacing="1" w:after="100" w:afterAutospacing="1" w:line="360" w:lineRule="auto"/>
        <w:jc w:val="both"/>
        <w:rPr>
          <w:rFonts w:ascii="Times New Roman" w:eastAsia="Times New Roman" w:hAnsi="Times New Roman" w:cs="Times New Roman"/>
          <w:lang w:eastAsia="en-GB"/>
        </w:rPr>
      </w:pPr>
      <w:r w:rsidRPr="00F27597">
        <w:rPr>
          <w:rFonts w:ascii="Times New Roman" w:eastAsia="Times New Roman" w:hAnsi="Times New Roman" w:cs="Times New Roman"/>
          <w:lang w:eastAsia="en-GB"/>
        </w:rPr>
        <w:t>Na</w:t>
      </w:r>
      <w:r w:rsidRPr="00F27597">
        <w:rPr>
          <w:rFonts w:ascii="Times New Roman" w:eastAsia="Times New Roman" w:hAnsi="Times New Roman" w:cs="Times New Roman"/>
          <w:vertAlign w:val="subscript"/>
          <w:lang w:eastAsia="en-GB"/>
        </w:rPr>
        <w:t>2</w:t>
      </w:r>
      <w:r w:rsidRPr="00F27597">
        <w:rPr>
          <w:rFonts w:ascii="Times New Roman" w:eastAsia="Times New Roman" w:hAnsi="Times New Roman" w:cs="Times New Roman"/>
          <w:lang w:eastAsia="en-GB"/>
        </w:rPr>
        <w:t>Cu</w:t>
      </w:r>
      <w:r w:rsidRPr="00F27597">
        <w:rPr>
          <w:rFonts w:ascii="Times New Roman" w:eastAsia="Times New Roman" w:hAnsi="Times New Roman" w:cs="Times New Roman"/>
          <w:vertAlign w:val="subscript"/>
          <w:lang w:eastAsia="en-GB"/>
        </w:rPr>
        <w:t>3</w:t>
      </w:r>
      <w:r w:rsidRPr="00F27597">
        <w:rPr>
          <w:rFonts w:ascii="Times New Roman" w:eastAsia="Times New Roman" w:hAnsi="Times New Roman" w:cs="Times New Roman"/>
          <w:lang w:eastAsia="en-GB"/>
        </w:rPr>
        <w:t>(SO</w:t>
      </w:r>
      <w:r w:rsidRPr="00F27597">
        <w:rPr>
          <w:rFonts w:ascii="Times New Roman" w:eastAsia="Times New Roman" w:hAnsi="Times New Roman" w:cs="Times New Roman"/>
          <w:vertAlign w:val="subscript"/>
          <w:lang w:eastAsia="en-GB"/>
        </w:rPr>
        <w:t>4</w:t>
      </w:r>
      <w:r w:rsidRPr="00F27597">
        <w:rPr>
          <w:rFonts w:ascii="Times New Roman" w:eastAsia="Times New Roman" w:hAnsi="Times New Roman" w:cs="Times New Roman"/>
          <w:lang w:eastAsia="en-GB"/>
        </w:rPr>
        <w:t>)</w:t>
      </w:r>
      <w:r w:rsidRPr="00F27597">
        <w:rPr>
          <w:rFonts w:ascii="Times New Roman" w:eastAsia="Times New Roman" w:hAnsi="Times New Roman" w:cs="Times New Roman"/>
          <w:vertAlign w:val="subscript"/>
          <w:lang w:eastAsia="en-GB"/>
        </w:rPr>
        <w:t>3</w:t>
      </w:r>
      <w:r w:rsidRPr="00F27597">
        <w:rPr>
          <w:rFonts w:ascii="Times New Roman" w:eastAsia="Times New Roman" w:hAnsi="Times New Roman" w:cs="Times New Roman"/>
          <w:lang w:eastAsia="en-GB"/>
        </w:rPr>
        <w:t xml:space="preserve">O features three </w:t>
      </w:r>
      <w:proofErr w:type="spellStart"/>
      <w:r w:rsidRPr="00F27597">
        <w:rPr>
          <w:rFonts w:ascii="Times New Roman" w:eastAsia="Times New Roman" w:hAnsi="Times New Roman" w:cs="Times New Roman"/>
          <w:lang w:eastAsia="en-GB"/>
        </w:rPr>
        <w:t>crystallographically</w:t>
      </w:r>
      <w:proofErr w:type="spellEnd"/>
      <w:r w:rsidRPr="00F27597">
        <w:rPr>
          <w:rFonts w:ascii="Times New Roman" w:eastAsia="Times New Roman" w:hAnsi="Times New Roman" w:cs="Times New Roman"/>
          <w:lang w:eastAsia="en-GB"/>
        </w:rPr>
        <w:t xml:space="preserve"> distinct Cu</w:t>
      </w:r>
      <w:r w:rsidRPr="00F27597">
        <w:rPr>
          <w:rFonts w:ascii="Times New Roman" w:eastAsia="Times New Roman" w:hAnsi="Times New Roman" w:cs="Times New Roman"/>
          <w:vertAlign w:val="superscript"/>
          <w:lang w:eastAsia="en-GB"/>
        </w:rPr>
        <w:t>2+</w:t>
      </w:r>
      <w:r w:rsidRPr="00F27597">
        <w:rPr>
          <w:rFonts w:ascii="Times New Roman" w:eastAsia="Times New Roman" w:hAnsi="Times New Roman" w:cs="Times New Roman"/>
          <w:lang w:eastAsia="en-GB"/>
        </w:rPr>
        <w:t xml:space="preserve"> sites exhibiting five-coordinate geometries, along with isolated </w:t>
      </w:r>
      <w:proofErr w:type="spellStart"/>
      <w:r w:rsidRPr="00F27597">
        <w:rPr>
          <w:rFonts w:ascii="Times New Roman" w:eastAsia="Times New Roman" w:hAnsi="Times New Roman" w:cs="Times New Roman"/>
          <w:lang w:eastAsia="en-GB"/>
        </w:rPr>
        <w:t>OCu</w:t>
      </w:r>
      <w:proofErr w:type="spellEnd"/>
      <w:r w:rsidRPr="00F27597">
        <w:rPr>
          <w:rFonts w:ascii="Times New Roman" w:eastAsia="Times New Roman" w:hAnsi="Times New Roman" w:cs="Times New Roman"/>
          <w:lang w:eastAsia="en-GB"/>
        </w:rPr>
        <w:t>₄ tetrahedral units</w:t>
      </w:r>
      <w:r>
        <w:rPr>
          <w:rFonts w:ascii="Times New Roman" w:eastAsia="Times New Roman" w:hAnsi="Times New Roman" w:cs="Times New Roman"/>
          <w:lang w:eastAsia="en-GB"/>
        </w:rPr>
        <w:t>.</w:t>
      </w:r>
      <w:r w:rsidRPr="00F27597">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These units have</w:t>
      </w:r>
      <w:r w:rsidRPr="00F27597">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 xml:space="preserve">a </w:t>
      </w:r>
      <w:r w:rsidRPr="00F27597">
        <w:rPr>
          <w:rFonts w:ascii="Times New Roman" w:eastAsia="Times New Roman" w:hAnsi="Times New Roman" w:cs="Times New Roman"/>
          <w:lang w:eastAsia="en-GB"/>
        </w:rPr>
        <w:t>central O</w:t>
      </w:r>
      <w:r w:rsidRPr="00F27597">
        <w:rPr>
          <w:rFonts w:ascii="Times New Roman" w:eastAsia="Times New Roman" w:hAnsi="Times New Roman" w:cs="Times New Roman"/>
          <w:vertAlign w:val="superscript"/>
          <w:lang w:eastAsia="en-GB"/>
        </w:rPr>
        <w:t>2-</w:t>
      </w:r>
      <w:r w:rsidRPr="00F27597">
        <w:rPr>
          <w:rFonts w:ascii="Times New Roman" w:eastAsia="Times New Roman" w:hAnsi="Times New Roman" w:cs="Times New Roman"/>
          <w:lang w:eastAsia="en-GB"/>
        </w:rPr>
        <w:t xml:space="preserve"> ion </w:t>
      </w:r>
      <w:r>
        <w:rPr>
          <w:rFonts w:ascii="Times New Roman" w:eastAsia="Times New Roman" w:hAnsi="Times New Roman" w:cs="Times New Roman"/>
          <w:lang w:eastAsia="en-GB"/>
        </w:rPr>
        <w:t xml:space="preserve">that </w:t>
      </w:r>
      <w:r w:rsidRPr="00F27597">
        <w:rPr>
          <w:rFonts w:ascii="Times New Roman" w:eastAsia="Times New Roman" w:hAnsi="Times New Roman" w:cs="Times New Roman"/>
          <w:lang w:eastAsia="en-GB"/>
        </w:rPr>
        <w:t>is coordinated to four Cu</w:t>
      </w:r>
      <w:r w:rsidRPr="00F27597">
        <w:rPr>
          <w:rFonts w:ascii="Times New Roman" w:eastAsia="Times New Roman" w:hAnsi="Times New Roman" w:cs="Times New Roman"/>
          <w:vertAlign w:val="superscript"/>
          <w:lang w:eastAsia="en-GB"/>
        </w:rPr>
        <w:t>2+</w:t>
      </w:r>
      <w:r w:rsidRPr="00F27597">
        <w:rPr>
          <w:rFonts w:ascii="Times New Roman" w:eastAsia="Times New Roman" w:hAnsi="Times New Roman" w:cs="Times New Roman"/>
          <w:lang w:eastAsia="en-GB"/>
        </w:rPr>
        <w:t xml:space="preserve"> ions (Cu···Cu ≈ 2.8 Å). The structure also comprises three bridging SO</w:t>
      </w:r>
      <w:r w:rsidRPr="00F27597">
        <w:rPr>
          <w:rFonts w:ascii="Times New Roman" w:eastAsia="Times New Roman" w:hAnsi="Times New Roman" w:cs="Times New Roman"/>
          <w:vertAlign w:val="subscript"/>
          <w:lang w:eastAsia="en-GB"/>
        </w:rPr>
        <w:t>4</w:t>
      </w:r>
      <w:r w:rsidRPr="00F27597">
        <w:rPr>
          <w:rFonts w:ascii="Times New Roman" w:eastAsia="Times New Roman" w:hAnsi="Times New Roman" w:cs="Times New Roman"/>
          <w:vertAlign w:val="superscript"/>
          <w:lang w:eastAsia="en-GB"/>
        </w:rPr>
        <w:t>2-</w:t>
      </w:r>
      <w:r>
        <w:rPr>
          <w:rFonts w:ascii="Times New Roman" w:eastAsia="Times New Roman" w:hAnsi="Times New Roman" w:cs="Times New Roman"/>
          <w:lang w:eastAsia="en-GB"/>
        </w:rPr>
        <w:t xml:space="preserve"> </w:t>
      </w:r>
      <w:r w:rsidRPr="00F27597">
        <w:rPr>
          <w:rFonts w:ascii="Times New Roman" w:eastAsia="Times New Roman" w:hAnsi="Times New Roman" w:cs="Times New Roman"/>
          <w:lang w:eastAsia="en-GB"/>
        </w:rPr>
        <w:t>groups and open channels that accommodate free Na⁺ ions.</w:t>
      </w:r>
      <w:r>
        <w:rPr>
          <w:rFonts w:ascii="Times New Roman" w:eastAsia="Times New Roman" w:hAnsi="Times New Roman" w:cs="Times New Roman"/>
          <w:lang w:eastAsia="en-GB"/>
        </w:rPr>
        <w:t xml:space="preserve"> </w:t>
      </w:r>
    </w:p>
    <w:p w14:paraId="7855212F" w14:textId="28CFFA6B" w:rsidR="00EE2CED" w:rsidRDefault="00EE2CED" w:rsidP="00EE2CED">
      <w:pPr>
        <w:spacing w:before="100" w:beforeAutospacing="1" w:after="100" w:afterAutospacing="1" w:line="360" w:lineRule="auto"/>
        <w:jc w:val="both"/>
        <w:rPr>
          <w:rFonts w:ascii="Times New Roman" w:hAnsi="Times New Roman" w:cs="Times New Roman"/>
          <w:color w:val="000000"/>
          <w:vertAlign w:val="superscript"/>
        </w:rPr>
      </w:pPr>
      <w:r w:rsidRPr="0065286D">
        <w:rPr>
          <w:rFonts w:ascii="Times New Roman" w:hAnsi="Times New Roman" w:cs="Times New Roman"/>
        </w:rPr>
        <w:t>Under alkaline OER conditions (anodic potential ≥ 1.6 V vs RHE), surface Cu</w:t>
      </w:r>
      <w:r w:rsidRPr="0065286D">
        <w:rPr>
          <w:rFonts w:ascii="Times New Roman" w:hAnsi="Times New Roman" w:cs="Times New Roman"/>
          <w:vertAlign w:val="superscript"/>
        </w:rPr>
        <w:t>2+</w:t>
      </w:r>
      <w:r w:rsidRPr="0065286D">
        <w:rPr>
          <w:rFonts w:ascii="Times New Roman" w:hAnsi="Times New Roman" w:cs="Times New Roman"/>
        </w:rPr>
        <w:t xml:space="preserve"> centres in Cu-based electrocatalysts undergo electrochemical oxidation to form high-valent Cu</w:t>
      </w:r>
      <w:r w:rsidRPr="00F31C22">
        <w:rPr>
          <w:rFonts w:ascii="Times New Roman" w:hAnsi="Times New Roman" w:cs="Times New Roman"/>
          <w:vertAlign w:val="superscript"/>
        </w:rPr>
        <w:t>3+</w:t>
      </w:r>
      <w:r w:rsidRPr="0065286D">
        <w:rPr>
          <w:rFonts w:ascii="Times New Roman" w:hAnsi="Times New Roman" w:cs="Times New Roman"/>
        </w:rPr>
        <w:t xml:space="preserve"> intermediates, which subsequently reconstruct into a surface CuOOH phase. Operando Cu L</w:t>
      </w:r>
      <w:r w:rsidRPr="00F31C22">
        <w:rPr>
          <w:rFonts w:ascii="Times New Roman" w:hAnsi="Times New Roman" w:cs="Times New Roman"/>
          <w:vertAlign w:val="subscript"/>
        </w:rPr>
        <w:t>3</w:t>
      </w:r>
      <w:r w:rsidRPr="0065286D">
        <w:rPr>
          <w:rFonts w:ascii="Times New Roman" w:hAnsi="Times New Roman" w:cs="Times New Roman"/>
        </w:rPr>
        <w:t>-edge X-ray absorption spectroscopy previously identified a reversible spectral feature at 932.6 eV, which emerged at 1.62 V vs RHE and became prominent during the OER at 1.75</w:t>
      </w:r>
      <w:r>
        <w:rPr>
          <w:rFonts w:ascii="Times New Roman" w:hAnsi="Times New Roman" w:cs="Times New Roman"/>
        </w:rPr>
        <w:t>-</w:t>
      </w:r>
      <w:r w:rsidRPr="0065286D">
        <w:rPr>
          <w:rFonts w:ascii="Times New Roman" w:hAnsi="Times New Roman" w:cs="Times New Roman"/>
        </w:rPr>
        <w:t>1.8 V vs RHE.</w:t>
      </w:r>
      <w:sdt>
        <w:sdtPr>
          <w:rPr>
            <w:rStyle w:val="Strong"/>
            <w:rFonts w:ascii="Times New Roman" w:hAnsi="Times New Roman" w:cs="Times New Roman"/>
            <w:color w:val="000000"/>
          </w:rPr>
          <w:tag w:val="MENDELEY_CITATION_v3_eyJjaXRhdGlvbklEIjoiTUVOREVMRVlfQ0lUQVRJT05fNzM3ZTA2ZjItY2JiZi00NWNmLTg0NTUtMTcyZGU1ODNjNzM2IiwicHJvcGVydGllcyI6eyJub3RlSW5kZXgiOjB9LCJpc0VkaXRlZCI6ZmFsc2UsIm1hbnVhbE92ZXJyaWRlIjp7ImlzTWFudWFsbHlPdmVycmlkZGVuIjpmYWxzZSwiY2l0ZXByb2NUZXh0IjoiWzFdIiwibWFudWFsT3ZlcnJpZGVUZXh0IjoiIn0sImNpdGF0aW9uSXRlbXMiOlt7ImlkIjoiZTkxMWE4NjgtODE2Ni0zY2ZjLTk3OWQtNmVmZGQzZWM3NjUzIiwiaXRlbURhdGEiOnsidHlwZSI6ImFydGljbGUtam91cm5hbCIsImlkIjoiZTkxMWE4NjgtODE2Ni0zY2ZjLTk3OWQtNmVmZGQzZWM3NjUzIiwidGl0bGUiOiJJZGVudGlmeWluZyB0aGUgTG9jYWwgQXRvbWljIEVudmlyb25tZW50IG9mIHRoZSDigJxDdTMr4oCdIFN0YXRlIGluIEFsa2FsaW5lIEVsZWN0cm9jaGVtaWNhbCBTeXN0ZW1zIiwiYXV0aG9yIjpbeyJmYW1pbHkiOiJPc3RlcnZvbGQiLCJnaXZlbiI6IkxhcnMiLCJwYXJzZS1uYW1lcyI6ZmFsc2UsImRyb3BwaW5nLXBhcnRpY2xlIjoiIiwibm9uLWRyb3BwaW5nLXBhcnRpY2xlIjoiIn0seyJmYW1pbHkiOiJEYW5lc2hwb3VyIiwiZ2l2ZW4iOiJSYWhlbGVoIiwicGFyc2UtbmFtZXMiOmZhbHNlLCJkcm9wcGluZy1wYXJ0aWNsZSI6IiIsIm5vbi1kcm9wcGluZy1wYXJ0aWNsZSI6IiJ9LHsiZmFtaWx5IjoiRmFjY2hpbmVpIiwiZ2l2ZW4iOiJNYWRlbHluIiwicGFyc2UtbmFtZXMiOmZhbHNlLCJkcm9wcGluZy1wYXJ0aWNsZSI6IiIsIm5vbi1kcm9wcGluZy1wYXJ0aWNsZSI6IiJ9LHsiZmFtaWx5IjoiVHJhbiIsImdpdmVuIjoiQm9sdG9uIiwicGFyc2UtbmFtZXMiOmZhbHNlLCJkcm9wcGluZy1wYXJ0aWNsZSI6IiIsIm5vbi1kcm9wcGluZy1wYXJ0aWNsZSI6IiJ9LHsiZmFtaWx5IjoiV2V0aGVyaW5ndG9uIiwiZ2l2ZW4iOiJNYXh3ZWxsIiwicGFyc2UtbmFtZXMiOmZhbHNlLCJkcm9wcGluZy1wYXJ0aWNsZSI6IiIsIm5vbi1kcm9wcGluZy1wYXJ0aWNsZSI6IiJ9LHsiZmFtaWx5IjoiQWxleG9wb3Vsb3MiLCJnaXZlbiI6IktvbnN0YW50aW5vcyIsInBhcnNlLW5hbWVzIjpmYWxzZSwiZHJvcHBpbmctcGFydGljbGUiOiIiLCJub24tZHJvcHBpbmctcGFydGljbGUiOiIifSx7ImZhbWlseSI6IkdyZWVubGVlIiwiZ2l2ZW4iOiJMYXVyZW4iLCJwYXJzZS1uYW1lcyI6ZmFsc2UsImRyb3BwaW5nLXBhcnRpY2xlIjoiIiwibm9uLWRyb3BwaW5nLXBhcnRpY2xlIjoiIn0seyJmYW1pbHkiOiJKYW5payIsImdpdmVuIjoiTWljaGFlbCBKIiwicGFyc2UtbmFtZXMiOmZhbHNlLCJkcm9wcGluZy1wYXJ0aWNsZSI6IiIsIm5vbi1kcm9wcGluZy1wYXJ0aWNsZSI6IiJ9XSwiY29udGFpbmVyLXRpdGxlIjoiQUNTIEFwcGxpZWQgTWF0ZXJpYWxzICYgSW50ZXJmYWNlcyIsImNvbnRhaW5lci10aXRsZS1zaG9ydCI6IkFDUyBBcHBsLiBNYXRlci4gSW50ZXJmYWNlcyIsIkRPSSI6IjEwLjEwMjEvYWNzYW1pLjNjMDE4NTIiLCJJU1NOIjoiMTk0NC04MjQ0IiwiVVJMIjoiaHR0cHM6Ly9kb2kub3JnLzEwLjEwMjEvYWNzYW1pLjNjMDE4NTIiLCJpc3N1ZWQiOnsiZGF0ZS1wYXJ0cyI6W1syMDIzLDYsMTRdXX0sInBhZ2UiOiIyNzg3OC0yNzg5MiIsInB1Ymxpc2hlciI6IkFtZXJpY2FuIENoZW1pY2FsIFNvY2lldHkiLCJpc3N1ZSI6IjIzIiwidm9sdW1lIjoiMTUifSwiaXNUZW1wb3JhcnkiOmZhbHNlfV19"/>
          <w:id w:val="896628582"/>
          <w:placeholder>
            <w:docPart w:val="5A68994C7AAB2D4595880379E910EB2B"/>
          </w:placeholder>
        </w:sdtPr>
        <w:sdtContent>
          <w:r w:rsidR="00061B2C" w:rsidRPr="00061B2C">
            <w:rPr>
              <w:rStyle w:val="Strong"/>
              <w:rFonts w:ascii="Times New Roman" w:hAnsi="Times New Roman" w:cs="Times New Roman"/>
              <w:color w:val="000000"/>
            </w:rPr>
            <w:t>[1]</w:t>
          </w:r>
        </w:sdtContent>
      </w:sdt>
      <w:r w:rsidRPr="0065286D">
        <w:rPr>
          <w:rFonts w:ascii="Times New Roman" w:hAnsi="Times New Roman" w:cs="Times New Roman"/>
        </w:rPr>
        <w:t xml:space="preserve"> DFT and operando spectroscopic studies have identified the bridge O* positions between two Cu</w:t>
      </w:r>
      <w:r w:rsidRPr="0065286D">
        <w:rPr>
          <w:rFonts w:ascii="Times New Roman" w:hAnsi="Times New Roman" w:cs="Times New Roman"/>
          <w:vertAlign w:val="superscript"/>
        </w:rPr>
        <w:t>3+</w:t>
      </w:r>
      <w:r w:rsidRPr="0065286D">
        <w:rPr>
          <w:rFonts w:ascii="Times New Roman" w:hAnsi="Times New Roman" w:cs="Times New Roman"/>
        </w:rPr>
        <w:t xml:space="preserve"> atoms in CuOOH as the active sites for OER. This was confirmed through operando modulation excitation X-ray absorption spectroscopy (ME-XAS), which detected a distinct Cu³⁺ fingerprint at 1.8 V vs RHE on a Cu thin-film electrode.</w:t>
      </w:r>
      <w:sdt>
        <w:sdtPr>
          <w:rPr>
            <w:rFonts w:ascii="Times New Roman" w:hAnsi="Times New Roman" w:cs="Times New Roman"/>
            <w:color w:val="000000"/>
          </w:rPr>
          <w:tag w:val="MENDELEY_CITATION_v3_eyJjaXRhdGlvbklEIjoiTUVOREVMRVlfQ0lUQVRJT05fZWE1Y2U4ZGYtOGIyNC00NzM5LTg2MDQtMzBhMzAxMGMzMmM3IiwicHJvcGVydGllcyI6eyJub3RlSW5kZXgiOjB9LCJpc0VkaXRlZCI6ZmFsc2UsIm1hbnVhbE92ZXJyaWRlIjp7ImlzTWFudWFsbHlPdmVycmlkZGVuIjpmYWxzZSwiY2l0ZXByb2NUZXh0IjoiWzJdIiwibWFudWFsT3ZlcnJpZGVUZXh0IjoiIn0sImNpdGF0aW9uSXRlbXMiOlt7ImlkIjoiYWVmY2E2N2UtY2Q1ZS0zMjU2LTlmMzItNzFmYTkzYzRmNTk2IiwiaXRlbURhdGEiOnsidHlwZSI6ImFydGljbGUtam91cm5hbCIsImlkIjoiYWVmY2E2N2UtY2Q1ZS0zMjU2LTlmMzItNzFmYTkzYzRmNTk2IiwidGl0bGUiOiJUaGUgUm9sZSBvZiBDdTMrIGluIHRoZSBPeHlnZW4gRXZvbHV0aW9uIEFjdGl2aXR5IG9mIENvcHBlciBPeGlkZXMiLCJhdXRob3IiOlt7ImZhbWlseSI6IkJhc2VyYSIsImdpdmVuIjoiUG9vamEiLCJwYXJzZS1uYW1lcyI6ZmFsc2UsImRyb3BwaW5nLXBhcnRpY2xlIjoiIiwibm9uLWRyb3BwaW5nLXBhcnRpY2xlIjoiIn0seyJmYW1pbHkiOiJaaGFvIiwiZ2l2ZW4iOiJZYW5nIiwicGFyc2UtbmFtZXMiOmZhbHNlLCJkcm9wcGluZy1wYXJ0aWNsZSI6IiIsIm5vbi1kcm9wcGluZy1wYXJ0aWNsZSI6IiJ9LHsiZmFtaWx5IjoiR2FyY2lhLUVzcGFyemEiLCJnaXZlbiI6IkFuZ2VsIFQiLCJwYXJzZS1uYW1lcyI6ZmFsc2UsImRyb3BwaW5nLXBhcnRpY2xlIjoiIiwibm9uLWRyb3BwaW5nLXBhcnRpY2xlIjoiIn0seyJmYW1pbHkiOiJCYWJiZSIsImdpdmVuIjoiRmlubiIsInBhcnNlLW5hbWVzIjpmYWxzZSwiZHJvcHBpbmctcGFydGljbGUiOiIiLCJub24tZHJvcHBpbmctcGFydGljbGUiOiIifSx7ImZhbWlseSI6IkJvdGhyYSIsImdpdmVuIjoiTmVoYSIsInBhcnNlLW5hbWVzIjpmYWxzZSwiZHJvcHBpbmctcGFydGljbGUiOiIiLCJub24tZHJvcHBpbmctcGFydGljbGUiOiIifSx7ImZhbWlseSI6IlZpbnNvbiIsImdpdmVuIjoiSm9obiIsInBhcnNlLW5hbWVzIjpmYWxzZSwiZHJvcHBpbmctcGFydGljbGUiOiIiLCJub24tZHJvcHBpbmctcGFydGljbGUiOiIifSx7ImZhbWlseSI6IlNva2FyYXMiLCJnaXZlbiI6IkRpbW9zdGhlbmlzIiwicGFyc2UtbmFtZXMiOmZhbHNlLCJkcm9wcGluZy1wYXJ0aWNsZSI6IiIsIm5vbi1kcm9wcGluZy1wYXJ0aWNsZSI6IiJ9LHsiZmFtaWx5IjoiWWFubyIsImdpdmVuIjoiSnVua28iLCJwYXJzZS1uYW1lcyI6ZmFsc2UsImRyb3BwaW5nLXBhcnRpY2xlIjoiIiwibm9uLWRyb3BwaW5nLXBhcnRpY2xlIjoiIn0seyJmYW1pbHkiOiJCb2V0dGNoZXIiLCJnaXZlbiI6IlNoYW5ub24gVyIsInBhcnNlLW5hbWVzIjpmYWxzZSwiZHJvcHBpbmctcGFydGljbGUiOiIiLCJub24tZHJvcHBpbmctcGFydGljbGUiOiIifSx7ImZhbWlseSI6IkJhamRpY2giLCJnaXZlbiI6Ik1pY2hhbCIsInBhcnNlLW5hbWVzIjpmYWxzZSwiZHJvcHBpbmctcGFydGljbGUiOiIiLCJub24tZHJvcHBpbmctcGFydGljbGUiOiIifV0sImNvbnRhaW5lci10aXRsZSI6IkpvdXJuYWwgb2YgdGhlIEFtZXJpY2FuIENoZW1pY2FsIFNvY2lldHkiLCJjb250YWluZXItdGl0bGUtc2hvcnQiOiJKLiBBbS4gQ2hlbS4gU29jLiIsIkRPSSI6IjEwLjEwMjEvamFjcy40YzE4MTQ3IiwiSVNTTiI6IjAwMDItNzg2MyIsIlVSTCI6Imh0dHBzOi8vZG9pLm9yZy8xMC4xMDIxL2phY3MuNGMxODE0NyIsImlzc3VlZCI6eyJkYXRlLXBhcnRzIjpbWzIwMjUsNSwxNF1dfSwicGFnZSI6IjE2MDcwLTE2MDgzIiwicHVibGlzaGVyIjoiQW1lcmljYW4gQ2hlbWljYWwgU29jaWV0eSIsImlzc3VlIjoiMTkiLCJ2b2x1bWUiOiIxNDcifSwiaXNUZW1wb3JhcnkiOmZhbHNlfV19"/>
          <w:id w:val="-1979445594"/>
          <w:placeholder>
            <w:docPart w:val="5A68994C7AAB2D4595880379E910EB2B"/>
          </w:placeholder>
        </w:sdtPr>
        <w:sdtContent>
          <w:r w:rsidR="00061B2C" w:rsidRPr="00061B2C">
            <w:rPr>
              <w:rFonts w:ascii="Times New Roman" w:hAnsi="Times New Roman" w:cs="Times New Roman"/>
              <w:color w:val="000000"/>
            </w:rPr>
            <w:t>[2]</w:t>
          </w:r>
        </w:sdtContent>
      </w:sdt>
      <w:r w:rsidRPr="0065286D">
        <w:rPr>
          <w:rFonts w:ascii="Times New Roman" w:hAnsi="Times New Roman" w:cs="Times New Roman"/>
          <w:color w:val="000000"/>
          <w:vertAlign w:val="superscript"/>
        </w:rPr>
        <w:t xml:space="preserve">  </w:t>
      </w:r>
      <w:r w:rsidRPr="0065286D">
        <w:rPr>
          <w:rFonts w:ascii="Times New Roman" w:hAnsi="Times New Roman" w:cs="Times New Roman"/>
        </w:rPr>
        <w:t>CuOOH is located within the stability region for OER in the Pourbaix stability region, with a calculated free energy of -208.68 kJ mol</w:t>
      </w:r>
      <w:r w:rsidRPr="0065286D">
        <w:rPr>
          <w:rFonts w:ascii="Times New Roman" w:hAnsi="Times New Roman" w:cs="Times New Roman"/>
          <w:vertAlign w:val="superscript"/>
        </w:rPr>
        <w:t>-1</w:t>
      </w:r>
      <w:r w:rsidRPr="0065286D">
        <w:rPr>
          <w:rFonts w:ascii="Times New Roman" w:hAnsi="Times New Roman" w:cs="Times New Roman"/>
        </w:rPr>
        <w:t>. The OCu</w:t>
      </w:r>
      <w:r w:rsidRPr="0065286D">
        <w:rPr>
          <w:rFonts w:ascii="Times New Roman" w:hAnsi="Times New Roman" w:cs="Times New Roman"/>
          <w:vertAlign w:val="subscript"/>
        </w:rPr>
        <w:t xml:space="preserve">4 </w:t>
      </w:r>
      <w:r w:rsidRPr="0065286D">
        <w:rPr>
          <w:rFonts w:ascii="Times New Roman" w:hAnsi="Times New Roman" w:cs="Times New Roman"/>
        </w:rPr>
        <w:t xml:space="preserve">structural units found in </w:t>
      </w:r>
      <w:r w:rsidRPr="0065286D">
        <w:rPr>
          <w:rFonts w:ascii="Times New Roman" w:hAnsi="Times New Roman" w:cs="Times New Roman"/>
          <w:b/>
          <w:bCs/>
        </w:rPr>
        <w:t>Na</w:t>
      </w:r>
      <w:r w:rsidRPr="0065286D">
        <w:rPr>
          <w:rFonts w:ascii="Times New Roman" w:hAnsi="Times New Roman" w:cs="Times New Roman"/>
          <w:b/>
          <w:bCs/>
          <w:vertAlign w:val="subscript"/>
        </w:rPr>
        <w:t>2</w:t>
      </w:r>
      <w:r w:rsidRPr="0065286D">
        <w:rPr>
          <w:rFonts w:ascii="Times New Roman" w:hAnsi="Times New Roman" w:cs="Times New Roman"/>
          <w:b/>
          <w:bCs/>
        </w:rPr>
        <w:t>Cu</w:t>
      </w:r>
      <w:r w:rsidRPr="0065286D">
        <w:rPr>
          <w:rFonts w:ascii="Times New Roman" w:hAnsi="Times New Roman" w:cs="Times New Roman"/>
          <w:b/>
          <w:bCs/>
          <w:vertAlign w:val="subscript"/>
        </w:rPr>
        <w:t>3</w:t>
      </w:r>
      <w:r w:rsidRPr="0065286D">
        <w:rPr>
          <w:rFonts w:ascii="Times New Roman" w:hAnsi="Times New Roman" w:cs="Times New Roman"/>
          <w:b/>
          <w:bCs/>
        </w:rPr>
        <w:t>(SO</w:t>
      </w:r>
      <w:r w:rsidRPr="0065286D">
        <w:rPr>
          <w:rFonts w:ascii="Times New Roman" w:hAnsi="Times New Roman" w:cs="Times New Roman"/>
          <w:b/>
          <w:bCs/>
          <w:vertAlign w:val="subscript"/>
        </w:rPr>
        <w:t>4</w:t>
      </w:r>
      <w:r w:rsidRPr="0065286D">
        <w:rPr>
          <w:rFonts w:ascii="Times New Roman" w:hAnsi="Times New Roman" w:cs="Times New Roman"/>
          <w:b/>
          <w:bCs/>
        </w:rPr>
        <w:t>)</w:t>
      </w:r>
      <w:r w:rsidRPr="0065286D">
        <w:rPr>
          <w:rFonts w:ascii="Times New Roman" w:hAnsi="Times New Roman" w:cs="Times New Roman"/>
          <w:b/>
          <w:bCs/>
          <w:vertAlign w:val="subscript"/>
        </w:rPr>
        <w:t>3</w:t>
      </w:r>
      <w:r w:rsidRPr="0065286D">
        <w:rPr>
          <w:rFonts w:ascii="Times New Roman" w:hAnsi="Times New Roman" w:cs="Times New Roman"/>
          <w:b/>
          <w:bCs/>
        </w:rPr>
        <w:t>O</w:t>
      </w:r>
      <w:r w:rsidRPr="0065286D">
        <w:rPr>
          <w:rFonts w:ascii="Times New Roman" w:hAnsi="Times New Roman" w:cs="Times New Roman"/>
        </w:rPr>
        <w:t xml:space="preserve"> are considered a precursor motif capable of forming a CuOOH-like surface </w:t>
      </w:r>
      <w:r w:rsidRPr="0065286D">
        <w:rPr>
          <w:rFonts w:ascii="Times New Roman" w:hAnsi="Times New Roman" w:cs="Times New Roman"/>
          <w:i/>
          <w:iCs/>
        </w:rPr>
        <w:t>in situ</w:t>
      </w:r>
      <w:r w:rsidRPr="0065286D">
        <w:rPr>
          <w:rFonts w:ascii="Times New Roman" w:hAnsi="Times New Roman" w:cs="Times New Roman"/>
        </w:rPr>
        <w:t xml:space="preserve"> under anodic conditions. Additionally, surface-adsorbed sulphate groups stabilise the *</w:t>
      </w:r>
      <w:r w:rsidRPr="0065286D">
        <w:rPr>
          <w:rFonts w:ascii="Times New Roman" w:hAnsi="Times New Roman" w:cs="Times New Roman"/>
          <w:i/>
          <w:iCs/>
        </w:rPr>
        <w:t xml:space="preserve">OOH </w:t>
      </w:r>
      <w:r w:rsidRPr="0065286D">
        <w:rPr>
          <w:rFonts w:ascii="Times New Roman" w:hAnsi="Times New Roman" w:cs="Times New Roman"/>
        </w:rPr>
        <w:t>intermediate through hydrogen bonding. This interaction reduces the energy gap between ΔG(*OH) - ΔG(*OOH) from the universal 3.2 eV to 2.65 eV, which corresponds to a theoretical minimum overpotential of 95 mV for optimal O adsorption strength.</w:t>
      </w:r>
      <w:sdt>
        <w:sdtPr>
          <w:rPr>
            <w:rFonts w:ascii="Times New Roman" w:hAnsi="Times New Roman" w:cs="Times New Roman"/>
            <w:color w:val="000000"/>
          </w:rPr>
          <w:tag w:val="MENDELEY_CITATION_v3_eyJjaXRhdGlvbklEIjoiTUVOREVMRVlfQ0lUQVRJT05fOThhNWMyZGMtM2E3My00ODExLTk2ZDQtOTNiYmFhOWFkZDczIiwicHJvcGVydGllcyI6eyJub3RlSW5kZXgiOjB9LCJpc0VkaXRlZCI6ZmFsc2UsIm1hbnVhbE92ZXJyaWRlIjp7ImlzTWFudWFsbHlPdmVycmlkZGVuIjpmYWxzZSwiY2l0ZXByb2NUZXh0IjoiWzNdIiwibWFudWFsT3ZlcnJpZGVUZXh0IjoiIn0sImNpdGF0aW9uSXRlbXMiOlt7ImlkIjoiMWEzNzUzZDgtNDdmZS0zZjRmLTk4OWMtZmYzYjM0YWYwOWNiIiwiaXRlbURhdGEiOnsidHlwZSI6ImFydGljbGUtam91cm5hbCIsImlkIjoiMWEzNzUzZDgtNDdmZS0zZjRmLTk4OWMtZmYzYjM0YWYwOWNiIiwidGl0bGUiOiJFZmZlY3Qgb2YgU3VyZmFjZS1BZHNvcmJlZCBhbmQgSW50ZXJjYWxhdGVkIChPeHkpYW5pb25zIG9uIHRoZSBPeHlnZW4gRXZvbHV0aW9uIFJlYWN0aW9uIiwiYXV0aG9yIjpbeyJmYW1pbHkiOiJIYXVzbWFubiIsImdpdmVuIjoiSiBOaWtsYXMiLCJwYXJzZS1uYW1lcyI6ZmFsc2UsImRyb3BwaW5nLXBhcnRpY2xlIjoiIiwibm9uLWRyb3BwaW5nLXBhcnRpY2xlIjoiIn0seyJmYW1pbHkiOiJNZW5lemVzIiwiZ2l2ZW4iOiJQcmFzaGFudGggVyIsInBhcnNlLW5hbWVzIjpmYWxzZSwiZHJvcHBpbmctcGFydGljbGUiOiIiLCJub24tZHJvcHBpbmctcGFydGljbGUiOiIifV0sImNvbnRhaW5lci10aXRsZSI6IkFuZ2V3YW5kdGUgQ2hlbWllIEludGVybmF0aW9uYWwgRWRpdGlvbiIsImNvbnRhaW5lci10aXRsZS1zaG9ydCI6IkFuZ2V3LiBDaGVtLiBJbnQuIEVkLiIsIkRPSSI6Imh0dHBzOi8vZG9pLm9yZy8xMC4xMDAyL2FuaWUuMjAyMjA3Mjc5IiwiSVNTTiI6IjE0MzMtNzg1MSIsIlVSTCI6Imh0dHBzOi8vZG9pLm9yZy8xMC4xMDAyL2FuaWUuMjAyMjA3Mjc5IiwiaXNzdWVkIjp7ImRhdGUtcGFydHMiOltbMjAyMiw5LDE5XV19LCJwYWdlIjoiZTIwMjIwNzI3OSIsImFic3RyYWN0IjoiQWJzdHJhY3QgQXMgdGhlIGtpbmV0aWNhbGx5IGRlbWFuZGluZyBveHlnZW4gZXZvbHV0aW9uIHJlYWN0aW9uIChPRVIpIGlzIGNydWNpYWwgZm9yIHRoZSBkZWNhcmJvbml6YXRpb24gb2Ygb3VyIHNvY2lldHksIGEgd2lkZSByYW5nZSBvZiAocHJlKWNhdGFseXN0cyB3aXRoIHZhcmlvdXMgbm9uLWFjdGl2ZS1zaXRlIGVsZW1lbnRzIChlLmcuLCBNbywgUywgU2UsIE4sIFAsIEMsIFNpPykgaGF2ZSBiZWVuIGludmVzdGlnYXRlZC4gVGhlcm1vZHluYW1pY3MgZGljdGF0ZSB0aGF0IHRoZXNlIGVsZW1lbnRzIG94aWRpemUgZHVyaW5nIGluZHVzdHJpYWwgb3BlcmF0aW9uLiBUaGUgZm9ybWVkIG94eWFuaW9ucyBhcmUgd2F0ZXIgc29sdWJsZSBhbmQgdGh1cyBwcmVkb21pbmFudGx5IGxlYWNoIGluIGEgcmVjb25zdHJ1Y3Rpb24gcHJvY2Vzcy4gTmV2ZXJ0aGVsZXNzLCByZWNlbnRseSwgaXQgd2FzIHVudmVpbGVkIHRoYXQgdGhlc2UgdGhlcm1vZHluYW1pY2FsbHkgc3RhYmxlIChveHkpYW5pb25zIGNhbiBhZHNvcmIgb24gdGhlIHN1cmZhY2Ugb3IgaW50ZXJjYWxhdGUgaW4gdGhlIGludGVybGF5ZXIgc3BhY2Ugb2YgdGhlIGFjdGl2ZSBjYXRhbHlzdC4gVGhlcmUsIHRoZXkgdHVuZSB0aGUgZWxlY3Ryb25pYyBwcm9wZXJ0aWVzIG9mIHRoZSBhY3RpdmUgc2l0ZXMgYW5kIGNhbiBpbnRlcmFjdCB3aXRoIHRoZSByZWFjdGlvbiBpbnRlcm1lZGlhdGVzLCBjaGFuZ2luZyB0aGUgT0VSIGtpbmV0aWNzIGFuZCBwb3RlbnRpYWxseSBicmVha2luZyB0aGUgcGVyc2lzdGluZyBPRVIgKk9ILypPT0ggc2NhbGluZyByZWxhdGlvbnMuIFRodXMsIHRoZSBhZGRpdGlvbiBvZiAob3h5KWFuaW9ucyB0byB0aGUgZWxlY3Ryb2x5dGUgb3BlbnMgYSBuZXcgZGVzaWduIGRpbWVuc2lvbiBmb3IgT0VSIGNhdGFseXNpcyBhbmQgdGhlIGhlcmVpbiBkaXNjdXNzZWQgb2JzZXJ2YXRpb25zIGRlZXBlbiB0aGUgdW5kZXJzdGFuZGluZyBvZiB0aGUgcm9sZSBvZiBhbmlvbnMgaW4gdGhlIE9FUi4iLCJwdWJsaXNoZXIiOiJKb2huIFdpbGV5ICYgU29ucywgTHRkIiwiaXNzdWUiOiIzOCIsInZvbHVtZSI6IjYxIn0sImlzVGVtcG9yYXJ5IjpmYWxzZX1dfQ=="/>
          <w:id w:val="-1011138446"/>
          <w:placeholder>
            <w:docPart w:val="5A68994C7AAB2D4595880379E910EB2B"/>
          </w:placeholder>
        </w:sdtPr>
        <w:sdtContent>
          <w:r w:rsidR="00061B2C" w:rsidRPr="00061B2C">
            <w:rPr>
              <w:rFonts w:ascii="Times New Roman" w:hAnsi="Times New Roman" w:cs="Times New Roman"/>
              <w:color w:val="000000"/>
            </w:rPr>
            <w:t>[3]</w:t>
          </w:r>
        </w:sdtContent>
      </w:sdt>
    </w:p>
    <w:p w14:paraId="74E6F205" w14:textId="1FF3C3E2" w:rsidR="00EE2CED" w:rsidRDefault="00EE2CED" w:rsidP="00EE2CED">
      <w:pPr>
        <w:pStyle w:val="BodyText"/>
        <w:spacing w:line="360" w:lineRule="auto"/>
        <w:jc w:val="both"/>
        <w:rPr>
          <w:rFonts w:ascii="Times New Roman" w:hAnsi="Times New Roman" w:cs="Times New Roman"/>
        </w:rPr>
      </w:pPr>
      <w:r w:rsidRPr="0065286D">
        <w:rPr>
          <w:rFonts w:ascii="Times New Roman" w:hAnsi="Times New Roman" w:cs="Times New Roman"/>
        </w:rPr>
        <w:t>Under alkaline HER conditions (cathodic potentials), cathodic polari</w:t>
      </w:r>
      <w:r>
        <w:rPr>
          <w:rFonts w:ascii="Times New Roman" w:hAnsi="Times New Roman" w:cs="Times New Roman"/>
        </w:rPr>
        <w:t>s</w:t>
      </w:r>
      <w:r w:rsidRPr="0065286D">
        <w:rPr>
          <w:rFonts w:ascii="Times New Roman" w:hAnsi="Times New Roman" w:cs="Times New Roman"/>
        </w:rPr>
        <w:t>ation may induce local surface reconstruction, or oxygen-vacancy (Vₒ) formation within the residual Cu</w:t>
      </w:r>
      <w:r>
        <w:rPr>
          <w:rFonts w:ascii="Times New Roman" w:hAnsi="Times New Roman" w:cs="Times New Roman"/>
        </w:rPr>
        <w:t>-</w:t>
      </w:r>
      <w:r w:rsidRPr="0065286D">
        <w:rPr>
          <w:rFonts w:ascii="Times New Roman" w:hAnsi="Times New Roman" w:cs="Times New Roman"/>
        </w:rPr>
        <w:t>O framework. Oxygen vacancies in metal oxide electrocatalysts are widely recogni</w:t>
      </w:r>
      <w:r>
        <w:rPr>
          <w:rFonts w:ascii="Times New Roman" w:hAnsi="Times New Roman" w:cs="Times New Roman"/>
        </w:rPr>
        <w:t>s</w:t>
      </w:r>
      <w:r w:rsidRPr="0065286D">
        <w:rPr>
          <w:rFonts w:ascii="Times New Roman" w:hAnsi="Times New Roman" w:cs="Times New Roman"/>
        </w:rPr>
        <w:t xml:space="preserve">ed as </w:t>
      </w:r>
      <w:r>
        <w:rPr>
          <w:rFonts w:ascii="Times New Roman" w:hAnsi="Times New Roman" w:cs="Times New Roman"/>
        </w:rPr>
        <w:t xml:space="preserve">significant </w:t>
      </w:r>
      <w:r w:rsidRPr="0065286D">
        <w:rPr>
          <w:rFonts w:ascii="Times New Roman" w:hAnsi="Times New Roman" w:cs="Times New Roman"/>
        </w:rPr>
        <w:t>contributors to enhanc</w:t>
      </w:r>
      <w:r>
        <w:rPr>
          <w:rFonts w:ascii="Times New Roman" w:hAnsi="Times New Roman" w:cs="Times New Roman"/>
        </w:rPr>
        <w:t>ing</w:t>
      </w:r>
      <w:r w:rsidRPr="0065286D">
        <w:rPr>
          <w:rFonts w:ascii="Times New Roman" w:hAnsi="Times New Roman" w:cs="Times New Roman"/>
        </w:rPr>
        <w:t xml:space="preserve"> HER activity</w:t>
      </w:r>
      <w:r>
        <w:rPr>
          <w:rFonts w:ascii="Times New Roman" w:hAnsi="Times New Roman" w:cs="Times New Roman"/>
        </w:rPr>
        <w:t>.</w:t>
      </w:r>
      <w:sdt>
        <w:sdtPr>
          <w:rPr>
            <w:rFonts w:ascii="Times New Roman" w:hAnsi="Times New Roman" w:cs="Times New Roman"/>
            <w:color w:val="000000"/>
          </w:rPr>
          <w:tag w:val="MENDELEY_CITATION_v3_eyJjaXRhdGlvbklEIjoiTUVOREVMRVlfQ0lUQVRJT05fMzFjODE4YmYtOTFhMy00OTc0LTlkZWYtMTY3NzBiNjczMTRiIiwicHJvcGVydGllcyI6eyJub3RlSW5kZXgiOjB9LCJpc0VkaXRlZCI6ZmFsc2UsIm1hbnVhbE92ZXJyaWRlIjp7ImlzTWFudWFsbHlPdmVycmlkZGVuIjpmYWxzZSwiY2l0ZXByb2NUZXh0IjoiWzRdIiwibWFudWFsT3ZlcnJpZGVUZXh0IjoiIn0sImNpdGF0aW9uSXRlbXMiOlt7ImlkIjoiYmQ0MmU5YjctZDBmZC0zOGNlLTljNWEtMjIxMjRmMjBjNTUwIiwiaXRlbURhdGEiOnsidHlwZSI6ImFydGljbGUtam91cm5hbCIsImlkIjoiYmQ0MmU5YjctZDBmZC0zOGNlLTljNWEtMjIxMjRmMjBjNTUwIiwidGl0bGUiOiJQcm9ncmVzcyBhbmQgcGVyc3BlY3RpdmUgb2YgdHJhbnNpdGlvbiBtZXRhbCBsYXllcmVkIGRvdWJsZSBoeWRyb3hpZGVzIHdpdGggb3h5Z2VuIHZhY2FuY2llcyBmb3IgZW5oYW5jaW5nIHdhdGVyIHNwbGl0dGluZyBhcHBsaWNhdGlvbnM6IEEgcmV2aWV3IiwiYXV0aG9yIjpbeyJmYW1pbHkiOiJDaGVuIiwiZ2l2ZW4iOiJLYWkiLCJwYXJzZS1uYW1lcyI6ZmFsc2UsImRyb3BwaW5nLXBhcnRpY2xlIjoiIiwibm9uLWRyb3BwaW5nLXBhcnRpY2xlIjoiIn0seyJmYW1pbHkiOiJEYW8iLCJnaXZlbiI6IlZhbmR1bmciLCJwYXJzZS1uYW1lcyI6ZmFsc2UsImRyb3BwaW5nLXBhcnRpY2xlIjoiIiwibm9uLWRyb3BwaW5nLXBhcnRpY2xlIjoiIn0seyJmYW1pbHkiOiJZYWRhdiIsImdpdmVuIjoiU3VubnkiLCJwYXJzZS1uYW1lcyI6ZmFsc2UsImRyb3BwaW5nLXBhcnRpY2xlIjoiIiwibm9uLWRyb3BwaW5nLXBhcnRpY2xlIjoiIn0seyJmYW1pbHkiOiJMZWUiLCJnaXZlbiI6IkluLUh3YW4iLCJwYXJzZS1uYW1lcyI6ZmFsc2UsImRyb3BwaW5nLXBhcnRpY2xlIjoiIiwibm9uLWRyb3BwaW5nLXBhcnRpY2xlIjoiIn1dLCJjb250YWluZXItdGl0bGUiOiJKb3VybmFsIG9mIEVudmlyb25tZW50YWwgQ2hlbWljYWwgRW5naW5lZXJpbmciLCJjb250YWluZXItdGl0bGUtc2hvcnQiOiJKLiBFbnZpcm9uLiBDaGVtLiBFbmcuIiwiRE9JIjoiaHR0cHM6Ly9kb2kub3JnLzEwLjEwMTYvai5qZWNlLjIwMjQuMTEzNzczIiwiSVNTTiI6IjIyMTMtMzQzNyIsIlVSTCI6Imh0dHBzOi8vd3d3LnNjaWVuY2VkaXJlY3QuY29tL3NjaWVuY2UvYXJ0aWNsZS9waWkvUzIyMTMzNDM3MjQwMTkwMzEiLCJpc3N1ZWQiOnsiZGF0ZS1wYXJ0cyI6W1syMDI0XV19LCJwYWdlIjoiMTEzNzczIiwiYWJzdHJhY3QiOiJBcyBhbiBlbmVyZ3ktc3VzdGFpbmFibGUgYW5kIGVudmlyb25tZW50YWxseSBmcmllbmRseSB0ZWNobm9sb2d5LCBlbGVjdHJvY2hlbWljYWwgd2F0ZXIgc3BsaXR0aW5nIGlzIGEgaGlnaGx5IHJlY29nbml6ZWQgYXBwcm9hY2ggZm9yIHRoZSBwcm9kdWN0aW9uIG9mIGNsZWFuIGVuZXJneSBhbmQgb3ZlcmNvbWluZyB0aGUgZW5lcmd5IGNyaXNpcy4gSG93ZXZlciwgdGhpcyBtZXRob2QgZmFjZXMgYSBzZXJpZXMgb2YgY2hhbGxlbmdlcywgc3VjaCBhcyBsb3cgY2F0YWx5c3QgYWN0aXZpdHksIHNsb3cga2luZXRpY3MsIHBvb3Igc3RhYmlsaXR5LCBhbmQgaGlnaCBjb3N0LiBNYW55IHJlcG9ydHMgc2hvd2VkIHRoYXQgdHJhbnNpdGlvbiBtZXRhbCBsYXllcmVkIGRvdWJsZSBoeWRyb3hpZGVzIChUTS1MREhzKSB3aXRoIHVuaXF1ZSBveHlnZW4gdmFjYW5jeSAoT3YpIGRlZmVjdHMgYXJlIGEgc2lnbmlmaWNhbnQgbmV3IHR5cGUgb2YgY2FuZGlkYXRlIG5hbm9tYXRlcmlhbHMgdG8gcmVwbGFjZSBwcmVjaW91cyBtZXRhbCBjYXRhbHlzdHMuIFRoaXMgaXMgbWFpbmx5IGF0dHJpYnV0ZWQgdG8gdGhlaXIgdW5pcXVlIHBoeXNpY29jaGVtaWNhbCBwcm9wZXJ0aWVzLCBhcyB3ZWxsIGFzIHRoZSB0dW5pbmcgb2YgdGhlIGVsZWN0cm9uaWMgYW5kIGxhdHRpY2Ugc3RydWN0dXJlIG9mIHRoZSBjYXRhbHlzdCBhbmQgb3B0aW1pemF0aW9uIG9mIHRoZSBjYXRhbHlzdCBzdXJmYWNlIGRlc29ycHRpb24vYWRzb3JwdGlvbiByZWFjdGlvbnMgYWNoaWV2ZWQgdGhyb3VnaCB0aGUgaW50cm9kdWN0aW9uIG9mIG94eWdlbiB2YWNhbmNpZXMsIHRoZXJlYnkgYWNjZWxlcmF0aW5nIHRoZSBveHlnZW4vaHlkcm9nZW4gZXZvbHV0aW9uIHJlYWN0aW9uIChPRVIvSEVSKSBwcm9jZXNzZXMgaW4gd2F0ZXIgc3BsaXR0aW5nLiBIZXJlaW4sIHRoZSBwcmVwYXJhdGlvbiBtZXRob2RzIGZvciBlbmdpbmVlcmluZyBveHlnZW4gdmFjYW5jaWVzLCBhbmQgYWR2YW5jZWQgdGVjaG5pcXVlcyBmb3IgY2hhcmFjdGVyaXppbmcgb3h5Z2VuIHZhY2FuY2llcyBpbiBjYXRhbHlzdHMgYXJlIHN5c3RlbWF0aWNhbGx5IHJldmlld2VkLCB3aXRoIHRoZSBhaW0gb2YgY2xhcmlmeWluZyB0aGUgcm9sZSBvZiBveHlnZW4gdmFjYW5jaWVzIGluIFRNLUxESHMuIFRoZSBlZmZlY3RzIG9mIG94eWdlbiB2YWNhbmNpZXMgb24gcmVndWxhdGluZyBlbGVjdHJvbmljIHN0cnVjdHVyZSwgb3B0aW1pemluZyBhZHNvcnB0aW9uIGVuZXJneSBmb3IgaW50ZXJtZWRpYXRlcywgYWN0aXZhdGluZyBzdXJyb3VuZGluZyBhdG9taWMgc2l0ZXMsIGFuZCBnZW5lcmF0aW5nIG5ldyBhY3RpdmUgc3BlY2llcyBpbiBUTS1MREhzIGZvciBlZmZpY2llbnQgY2F0YWx5dGljIEhFUi9PRVIgYW5kIGRlY29tcG9zaXRpb24gb2Ygd2F0ZXIgYXJlIGFuYWx5emVkLiBNb3JlIGltcG9ydGFudGx5LCB3ZSBkaXNjdXNzIHRoZSBtZWNoYW5pc20gYnkgd2hpY2ggb3h5Z2VuIHZhY2FuY2llcyBwcm9tb3RlIGVmZmljaWVudCB3YXRlciBzcGxpdHRpbmcgaW4gVE0tTERIcyBhbmQgb3V0bGluZSBvcHBvcnR1bml0aWVzIGFuZCBjaGFsbGVuZ2VzIGZvciBmdXR1cmUgZGV2ZWxvcG1lbnQuIiwiaXNzdWUiOiI1Iiwidm9sdW1lIjoiMTIifSwiaXNUZW1wb3JhcnkiOmZhbHNlfV19"/>
          <w:id w:val="1402251865"/>
          <w:placeholder>
            <w:docPart w:val="5A68994C7AAB2D4595880379E910EB2B"/>
          </w:placeholder>
        </w:sdtPr>
        <w:sdtContent>
          <w:r w:rsidR="00061B2C" w:rsidRPr="00061B2C">
            <w:rPr>
              <w:rFonts w:ascii="Times New Roman" w:hAnsi="Times New Roman" w:cs="Times New Roman"/>
              <w:color w:val="000000"/>
            </w:rPr>
            <w:t>[4]</w:t>
          </w:r>
        </w:sdtContent>
      </w:sdt>
      <w:r>
        <w:rPr>
          <w:rFonts w:ascii="Times New Roman" w:hAnsi="Times New Roman" w:cs="Times New Roman"/>
          <w:color w:val="000000"/>
          <w:vertAlign w:val="superscript"/>
        </w:rPr>
        <w:t xml:space="preserve"> </w:t>
      </w:r>
      <w:r w:rsidRPr="00D91846">
        <w:rPr>
          <w:rFonts w:ascii="Times New Roman" w:hAnsi="Times New Roman" w:cs="Times New Roman"/>
        </w:rPr>
        <w:t xml:space="preserve">Vₒ-rich oxides </w:t>
      </w:r>
      <w:r>
        <w:rPr>
          <w:rFonts w:ascii="Times New Roman" w:hAnsi="Times New Roman" w:cs="Times New Roman"/>
        </w:rPr>
        <w:t>show</w:t>
      </w:r>
      <w:r w:rsidRPr="00D91846">
        <w:rPr>
          <w:rFonts w:ascii="Times New Roman" w:hAnsi="Times New Roman" w:cs="Times New Roman"/>
        </w:rPr>
        <w:t xml:space="preserve"> significantly </w:t>
      </w:r>
      <w:r>
        <w:rPr>
          <w:rFonts w:ascii="Times New Roman" w:hAnsi="Times New Roman" w:cs="Times New Roman"/>
        </w:rPr>
        <w:t>improved</w:t>
      </w:r>
      <w:r w:rsidRPr="00D91846">
        <w:rPr>
          <w:rFonts w:ascii="Times New Roman" w:hAnsi="Times New Roman" w:cs="Times New Roman"/>
        </w:rPr>
        <w:t xml:space="preserve"> intrinsic HER activity </w:t>
      </w:r>
      <w:r>
        <w:rPr>
          <w:rFonts w:ascii="Times New Roman" w:hAnsi="Times New Roman" w:cs="Times New Roman"/>
        </w:rPr>
        <w:t>compared</w:t>
      </w:r>
      <w:r w:rsidRPr="00D91846">
        <w:rPr>
          <w:rFonts w:ascii="Times New Roman" w:hAnsi="Times New Roman" w:cs="Times New Roman"/>
        </w:rPr>
        <w:t xml:space="preserve"> to their Vₒ-poor counterparts, </w:t>
      </w:r>
      <w:r>
        <w:rPr>
          <w:rFonts w:ascii="Times New Roman" w:hAnsi="Times New Roman" w:cs="Times New Roman"/>
        </w:rPr>
        <w:t>as</w:t>
      </w:r>
      <w:r w:rsidRPr="00D91846">
        <w:rPr>
          <w:rFonts w:ascii="Times New Roman" w:hAnsi="Times New Roman" w:cs="Times New Roman"/>
        </w:rPr>
        <w:t xml:space="preserve"> Vₒ dynamically promot</w:t>
      </w:r>
      <w:r>
        <w:rPr>
          <w:rFonts w:ascii="Times New Roman" w:hAnsi="Times New Roman" w:cs="Times New Roman"/>
        </w:rPr>
        <w:t>es</w:t>
      </w:r>
      <w:r w:rsidRPr="00D91846">
        <w:rPr>
          <w:rFonts w:ascii="Times New Roman" w:hAnsi="Times New Roman" w:cs="Times New Roman"/>
        </w:rPr>
        <w:t xml:space="preserve"> surface hydroxylation under alkaline HER conditions. DFT studies on oxygen-def</w:t>
      </w:r>
      <w:r>
        <w:rPr>
          <w:rFonts w:ascii="Times New Roman" w:hAnsi="Times New Roman" w:cs="Times New Roman"/>
        </w:rPr>
        <w:t xml:space="preserve">icient </w:t>
      </w:r>
      <w:r w:rsidRPr="00D91846">
        <w:rPr>
          <w:rFonts w:ascii="Times New Roman" w:hAnsi="Times New Roman" w:cs="Times New Roman"/>
        </w:rPr>
        <w:t>transition-metal oxides indicate that Vₒ can modify the local electronic structure, facilitate H₂O adsorption and dissociation during the Volmer step</w:t>
      </w:r>
      <w:r>
        <w:rPr>
          <w:rFonts w:ascii="Times New Roman" w:hAnsi="Times New Roman" w:cs="Times New Roman"/>
        </w:rPr>
        <w:t>.</w:t>
      </w:r>
      <w:sdt>
        <w:sdtPr>
          <w:rPr>
            <w:rFonts w:ascii="Times New Roman" w:hAnsi="Times New Roman" w:cs="Times New Roman"/>
            <w:color w:val="000000"/>
          </w:rPr>
          <w:tag w:val="MENDELEY_CITATION_v3_eyJjaXRhdGlvbklEIjoiTUVOREVMRVlfQ0lUQVRJT05fMzc4NDk2OWUtYTM1ZC00MTRmLTk1YTMtZWJiYzg1ODQxNWIzIiwicHJvcGVydGllcyI6eyJub3RlSW5kZXgiOjB9LCJpc0VkaXRlZCI6ZmFsc2UsIm1hbnVhbE92ZXJyaWRlIjp7ImlzTWFudWFsbHlPdmVycmlkZGVuIjpmYWxzZSwiY2l0ZXByb2NUZXh0IjoiWzVdIiwibWFudWFsT3ZlcnJpZGVUZXh0IjoiIn0sImNpdGF0aW9uSXRlbXMiOlt7ImlkIjoiNTI1NGIwMmYtMTRhMy0zZTU5LWI3M2MtZTcyMWEwMTVkMDQwIiwiaXRlbURhdGEiOnsidHlwZSI6ImFydGljbGUtam91cm5hbCIsImlkIjoiNTI1NGIwMmYtMTRhMy0zZTU5LWI3M2MtZTcyMWEwMTVkMDQwIiwidGl0bGUiOiJEeW5hbWljIHRyYW5zZm9ybWF0aW9uIG9mIGFjdGl2ZSBzaXRlcyBpbiBlbmVyZ3kgYW5kIGVudmlyb25tZW50YWwgY2F0YWx5c2lzIiwiYXV0aG9yIjpbeyJmYW1pbHkiOiJaaGFuZyIsImdpdmVuIjoiSGFvIiwicGFyc2UtbmFtZXMiOmZhbHNlLCJkcm9wcGluZy1wYXJ0aWNsZSI6IiIsIm5vbi1kcm9wcGluZy1wYXJ0aWNsZSI6IiJ9LHsiZmFtaWx5IjoiQ2hlbiIsImdpdmVuIjoiTGVpIiwicGFyc2UtbmFtZXMiOmZhbHNlLCJkcm9wcGluZy1wYXJ0aWNsZSI6IiIsIm5vbi1kcm9wcGluZy1wYXJ0aWNsZSI6IiJ9LHsiZmFtaWx5IjoiRG9uZyIsImdpdmVuIjoiRmVuZyIsInBhcnNlLW5hbWVzIjpmYWxzZSwiZHJvcHBpbmctcGFydGljbGUiOiIiLCJub24tZHJvcHBpbmctcGFydGljbGUiOiIifSx7ImZhbWlseSI6Ikx1IiwiZ2l2ZW4iOiJaaGl3ZW4iLCJwYXJzZS1uYW1lcyI6ZmFsc2UsImRyb3BwaW5nLXBhcnRpY2xlIjoiIiwibm9uLWRyb3BwaW5nLXBhcnRpY2xlIjoiIn0seyJmYW1pbHkiOiJMdiIsImdpdmVuIjoiRW5taW4iLCJwYXJzZS1uYW1lcyI6ZmFsc2UsImRyb3BwaW5nLXBhcnRpY2xlIjoiIiwibm9uLWRyb3BwaW5nLXBhcnRpY2xlIjoiIn0seyJmYW1pbHkiOiJEb25nIiwiZ2l2ZW4iOiJYaW5nbG9uZyIsInBhcnNlLW5hbWVzIjpmYWxzZSwiZHJvcHBpbmctcGFydGljbGUiOiIiLCJub24tZHJvcHBpbmctcGFydGljbGUiOiIifSx7ImZhbWlseSI6IkxpIiwiZ2l2ZW4iOiJIdWFueGluIiwicGFyc2UtbmFtZXMiOmZhbHNlLCJkcm9wcGluZy1wYXJ0aWNsZSI6IiIsIm5vbi1kcm9wcGluZy1wYXJ0aWNsZSI6IiJ9LHsiZmFtaWx5IjoiWXVhbiIsImdpdmVuIjoiWmhvbmd5b25nIiwicGFyc2UtbmFtZXMiOmZhbHNlLCJkcm9wcGluZy1wYXJ0aWNsZSI6IiIsIm5vbi1kcm9wcGluZy1wYXJ0aWNsZSI6IiJ9LHsiZmFtaWx5IjoiUGVuZyIsImdpdmVuIjoiWGlud2VuIiwicGFyc2UtbmFtZXMiOmZhbHNlLCJkcm9wcGluZy1wYXJ0aWNsZSI6IiIsIm5vbi1kcm9wcGluZy1wYXJ0aWNsZSI6IiJ9LHsiZmFtaWx5IjoiWWFuZyIsImdpdmVuIjoiU2hpaGUiLCJwYXJzZS1uYW1lcyI6ZmFsc2UsImRyb3BwaW5nLXBhcnRpY2xlIjoiIiwibm9uLWRyb3BwaW5nLXBhcnRpY2xlIjoiIn0seyJmYW1pbHkiOiJRaXUiLCJnaXZlbiI6IkppZXNoYW4iLCJwYXJzZS1uYW1lcyI6ZmFsc2UsImRyb3BwaW5nLXBhcnRpY2xlIjoiIiwibm9uLWRyb3BwaW5nLXBhcnRpY2xlIjoiIn0seyJmYW1pbHkiOiJHdW8iLCJnaXZlbiI6IlpoZW5neGlhbyIsInBhcnNlLW5hbWVzIjpmYWxzZSwiZHJvcHBpbmctcGFydGljbGUiOiIiLCJub24tZHJvcHBpbmctcGFydGljbGUiOiIifSx7ImZhbWlseSI6IldlbiIsImdpdmVuIjoiWmhlbmhhaSIsInBhcnNlLW5hbWVzIjpmYWxzZSwiZHJvcHBpbmctcGFydGljbGUiOiIiLCJub24tZHJvcHBpbmctcGFydGljbGUiOiIifV0sImNvbnRhaW5lci10aXRsZSI6IkVuZXJneSAmIEVudmlyb25tZW50YWwgU2NpZW5jZSIsImNvbnRhaW5lci10aXRsZS1zaG9ydCI6IkVuZXJneSBFbnZpcm9uLiBTY2kuIiwiRE9JIjoiMTAuMTAzOS9kNGVlMDIzNjVqIiwiSVNTTiI6IjE3NTQtNTY5MiIsIlVSTCI6Imh0dHBzOi8vZG9pLm9yZy8xMC4xMDM5L2Q0ZWUwMjM2NWoiLCJpc3N1ZWQiOnsiZGF0ZS1wYXJ0cyI6W1syMDI0LDksMjFdXX0sInBhZ2UiOiI2NDM1LTY0ODEiLCJhYnN0cmFjdCI6IkFjdGl2ZSBzaXRlcyBwbGF5IGEgcGl2b3RhbCByb2xlIGluIHBob3RvL2VsZWN0cm9jYXRhbHlzaXMsIHBhcnRpY3VsYXJseSBpbiB0aGUgdHJhbnNpdGlvbiBmcm9tIGZvc3NpbCBmdWVscyB0byBjbGVhbiwgZWZmaWNpZW50IGFuZCByZW5ld2FibGUgZW5lcmd5IHNvdXJjZXMuIFByZWNpc2UgaWRlbnRpZmljYXRpb24gb2YgY2F0YWx5c3QgYWN0aXZlIHNpdGVzIGFuZCB1bmRlcnN0YW5kaW5nIG9mIHRoZWlyIGR5bmFtaWMgdHJhbnNmb3JtYXRpb24gYXJlIGNydWNpYWwgZm9yIGVuZ2luZWVyaW5nIHRoZSBhY3Rpdml0eSwgc2VsZWN0aXZpdHkgYW5kIHN0YWJpbGl0eSBvZiBhIGNhdGFseXN0IGZvciBhIHNwZWNpZmljIHJlYWN0aW9uLiBIZXJlaW4sIHdlIHByb3ZpZGUgYW4gaW4tZGVwdGggYW5kIGludGVyZGlzY2lwbGluYXJ5IG92ZXJ2aWV3IG9mIHRoZSByZWNlbnQgYWR2YW5jZW1lbnRzIGluIGR5bmFtaWMgdHJhbnNmb3JtYXRpb24gb2YgYWN0aXZlIHNpdGVzIGluIHBob3RvL2VsZWN0cm9jYXRhbHlzaXMuIEZpcnN0bHksIHdlIGV4cGxvcmUgdGhlIHVuZGVybHlpbmcgcHJpbmNpcGxlcyBvZiB0aGUgZHluYW1pYyByZWNvbnN0cnVjdGlvbiwgZm9jdXNpbmcgb24gZHluYW1pYyB0cmFuc2Zvcm1hdGlvbnMgaW4gc3VyZmFjZSBzdHJ1Y3R1cmUsIGNvbXBvc2l0aW9uIGFuZCBwcm9wZXJ0aWVzLiBTdWJzZXF1ZW50bHksIGFkdmFuY2VkIG9wZXJhbmRvL2luIHNpdHUgY2hhcmFjdGVyaXphdGlvbiBmb3IgZHluYW1pYyB0cmFuc2Zvcm1hdGlvbiBpcyBzdW1tYXJpemVkLCB0byBwcm92aWRlIG1lY2hhbmlzdGljIGluc2lnaHRzIGZvciB0aGUgaWRlbnRpZmljYXRpb24gb2Ygc3VjaCBwcm9jZXNzZXMuIEluIG9yZGVyIHRvIGltcHJvdmUgY2F0YWx5dGljIHBlcmZvcm1hbmNlLCB3ZSBkaXNjdXNzZWQgY29tcGFyYXRpdmVseSB0aGUgdHJpZ2dlcnMgYW5kIHRoZSBjb3JyZXNwb25kaW5nIHJlYWN0aW9uIG1lY2hhbmlzbXMgb2YgdGhlIGR5bmFtaWMgcHJvY2Vzcy4gRmluYWxseSwgd2UgcHJlc2VudCBhbiBpbnNpZ2h0ZnVsIGFuYWx5c2lzIG9mIHRoZSBjaGFsbGVuZ2VzIGFuZCB0aGUgZnV0dXJlIHByb3NwZWN0cyBmb3IgdGhlIGFwcGxpY2F0aW9ucyBvZiBkeW5hbWljIHRyYW5zZm9ybWF0aW9uIG9mIGFjdGl2ZSBzaXRlcyBpbiBwaG90by9lbGVjdHJvY2F0YWx5c2lzLiIsImlzc3VlIjoiMTgiLCJ2b2x1bWUiOiIxNyJ9LCJpc1RlbXBvcmFyeSI6ZmFsc2V9XX0="/>
          <w:id w:val="-1272157467"/>
          <w:placeholder>
            <w:docPart w:val="5A68994C7AAB2D4595880379E910EB2B"/>
          </w:placeholder>
        </w:sdtPr>
        <w:sdtContent>
          <w:r w:rsidR="00061B2C" w:rsidRPr="00061B2C">
            <w:rPr>
              <w:rFonts w:ascii="Times New Roman" w:hAnsi="Times New Roman" w:cs="Times New Roman"/>
              <w:color w:val="000000"/>
            </w:rPr>
            <w:t>[5]</w:t>
          </w:r>
        </w:sdtContent>
      </w:sdt>
      <w:r>
        <w:rPr>
          <w:rFonts w:ascii="Times New Roman" w:hAnsi="Times New Roman" w:cs="Times New Roman"/>
          <w:color w:val="000000"/>
          <w:vertAlign w:val="superscript"/>
        </w:rPr>
        <w:t xml:space="preserve"> </w:t>
      </w:r>
      <w:r w:rsidRPr="00C815ED">
        <w:rPr>
          <w:rFonts w:ascii="Times New Roman" w:hAnsi="Times New Roman" w:cs="Times New Roman"/>
        </w:rPr>
        <w:t xml:space="preserve">DFT studies on </w:t>
      </w:r>
      <w:r>
        <w:rPr>
          <w:rFonts w:ascii="Times New Roman" w:hAnsi="Times New Roman" w:cs="Times New Roman"/>
        </w:rPr>
        <w:t xml:space="preserve">related </w:t>
      </w:r>
      <w:r w:rsidRPr="00C815ED">
        <w:rPr>
          <w:rFonts w:ascii="Times New Roman" w:hAnsi="Times New Roman" w:cs="Times New Roman"/>
        </w:rPr>
        <w:t xml:space="preserve">defective transition-metal oxides </w:t>
      </w:r>
      <w:r>
        <w:rPr>
          <w:rFonts w:ascii="Times New Roman" w:hAnsi="Times New Roman" w:cs="Times New Roman"/>
        </w:rPr>
        <w:t xml:space="preserve">have </w:t>
      </w:r>
      <w:r w:rsidRPr="00C815ED">
        <w:rPr>
          <w:rFonts w:ascii="Times New Roman" w:hAnsi="Times New Roman" w:cs="Times New Roman"/>
        </w:rPr>
        <w:t>demonstrate</w:t>
      </w:r>
      <w:r>
        <w:rPr>
          <w:rFonts w:ascii="Times New Roman" w:hAnsi="Times New Roman" w:cs="Times New Roman"/>
        </w:rPr>
        <w:t>d</w:t>
      </w:r>
      <w:r w:rsidRPr="00C815ED">
        <w:rPr>
          <w:rFonts w:ascii="Times New Roman" w:hAnsi="Times New Roman" w:cs="Times New Roman"/>
        </w:rPr>
        <w:t xml:space="preserve"> that local electronic perturbations can substantially </w:t>
      </w:r>
      <w:r w:rsidRPr="00C815ED">
        <w:rPr>
          <w:rFonts w:ascii="Times New Roman" w:hAnsi="Times New Roman" w:cs="Times New Roman"/>
        </w:rPr>
        <w:lastRenderedPageBreak/>
        <w:t>accelerate the Volmer step</w:t>
      </w:r>
      <w:r>
        <w:rPr>
          <w:rFonts w:ascii="Times New Roman" w:hAnsi="Times New Roman" w:cs="Times New Roman"/>
        </w:rPr>
        <w:t>.</w:t>
      </w:r>
      <w:r w:rsidRPr="00C815ED">
        <w:rPr>
          <w:rFonts w:ascii="Times New Roman" w:hAnsi="Times New Roman" w:cs="Times New Roman"/>
        </w:rPr>
        <w:t xml:space="preserve"> </w:t>
      </w:r>
      <w:r>
        <w:rPr>
          <w:rFonts w:ascii="Times New Roman" w:hAnsi="Times New Roman" w:cs="Times New Roman"/>
        </w:rPr>
        <w:t>F</w:t>
      </w:r>
      <w:r w:rsidRPr="00C815ED">
        <w:rPr>
          <w:rFonts w:ascii="Times New Roman" w:hAnsi="Times New Roman" w:cs="Times New Roman"/>
        </w:rPr>
        <w:t xml:space="preserve">or </w:t>
      </w:r>
      <w:r>
        <w:rPr>
          <w:rFonts w:ascii="Times New Roman" w:hAnsi="Times New Roman" w:cs="Times New Roman"/>
        </w:rPr>
        <w:t>instance</w:t>
      </w:r>
      <w:r w:rsidRPr="00C815ED">
        <w:rPr>
          <w:rFonts w:ascii="Times New Roman" w:hAnsi="Times New Roman" w:cs="Times New Roman"/>
        </w:rPr>
        <w:t>, modification of NiO reduces the calculated water-dissociation barrier from 1.17 eV to 0.81 eV through charge redistribution and optimi</w:t>
      </w:r>
      <w:r>
        <w:rPr>
          <w:rFonts w:ascii="Times New Roman" w:hAnsi="Times New Roman" w:cs="Times New Roman"/>
        </w:rPr>
        <w:t>s</w:t>
      </w:r>
      <w:r w:rsidRPr="00C815ED">
        <w:rPr>
          <w:rFonts w:ascii="Times New Roman" w:hAnsi="Times New Roman" w:cs="Times New Roman"/>
        </w:rPr>
        <w:t>ation of hydrogen adsorption energetics</w:t>
      </w:r>
      <w:r>
        <w:rPr>
          <w:rFonts w:ascii="Times New Roman" w:hAnsi="Times New Roman" w:cs="Times New Roman"/>
        </w:rPr>
        <w:t>.</w:t>
      </w:r>
      <w:sdt>
        <w:sdtPr>
          <w:rPr>
            <w:rFonts w:ascii="Times New Roman" w:hAnsi="Times New Roman" w:cs="Times New Roman"/>
            <w:color w:val="000000"/>
          </w:rPr>
          <w:tag w:val="MENDELEY_CITATION_v3_eyJjaXRhdGlvbklEIjoiTUVOREVMRVlfQ0lUQVRJT05fNTcxZmI5YzUtYTAxMC00NTcwLWI0ZmYtNTNkYzFiOGE2NmMxIiwicHJvcGVydGllcyI6eyJub3RlSW5kZXgiOjB9LCJpc0VkaXRlZCI6ZmFsc2UsIm1hbnVhbE92ZXJyaWRlIjp7ImlzTWFudWFsbHlPdmVycmlkZGVuIjpmYWxzZSwiY2l0ZXByb2NUZXh0IjoiWzZdIiwibWFudWFsT3ZlcnJpZGVUZXh0IjoiIn0sImNpdGF0aW9uSXRlbXMiOlt7ImlkIjoiZmY1OWRkZmMtMjkyNi0zNmRkLTlhOTktMWVkOTI5OGU4NTBjIiwiaXRlbURhdGEiOnsidHlwZSI6ImFydGljbGUtam91cm5hbCIsImlkIjoiZmY1OWRkZmMtMjkyNi0zNmRkLTlhOTktMWVkOTI5OGU4NTBjIiwidGl0bGUiOiJDYXJib24gZG9waW5nIHN3aXRjaGluZyBvbiB0aGUgaHlkcm9nZW4gYWRzb3JwdGlvbiBhY3Rpdml0eSBvZiBOaU8gZm9yIGh5ZHJvZ2VuIGV2b2x1dGlvbiByZWFjdGlvbiIsImF1dGhvciI6W3siZmFtaWx5IjoiS291IiwiZ2l2ZW4iOiJUaWFueWkiLCJwYXJzZS1uYW1lcyI6ZmFsc2UsImRyb3BwaW5nLXBhcnRpY2xlIjoiIiwibm9uLWRyb3BwaW5nLXBhcnRpY2xlIjoiIn0seyJmYW1pbHkiOiJDaGVuIiwiZ2l2ZW4iOiJNaW5ncGVuZyIsInBhcnNlLW5hbWVzIjpmYWxzZSwiZHJvcHBpbmctcGFydGljbGUiOiIiLCJub24tZHJvcHBpbmctcGFydGljbGUiOiIifSx7ImZhbWlseSI6Ild1IiwiZ2l2ZW4iOiJGZW5nIiwicGFyc2UtbmFtZXMiOmZhbHNlLCJkcm9wcGluZy1wYXJ0aWNsZSI6IiIsIm5vbi1kcm9wcGluZy1wYXJ0aWNsZSI6IiJ9LHsiZmFtaWx5IjoiU21hcnQiLCJnaXZlbiI6IlR5bGVyIEoiLCJwYXJzZS1uYW1lcyI6ZmFsc2UsImRyb3BwaW5nLXBhcnRpY2xlIjoiIiwibm9uLWRyb3BwaW5nLXBhcnRpY2xlIjoiIn0seyJmYW1pbHkiOiJXYW5nIiwiZ2l2ZW4iOiJTaGFud2VuIiwicGFyc2UtbmFtZXMiOmZhbHNlLCJkcm9wcGluZy1wYXJ0aWNsZSI6IiIsIm5vbi1kcm9wcGluZy1wYXJ0aWNsZSI6IiJ9LHsiZmFtaWx5IjoiV3UiLCJnaXZlbiI6Illpc2hhbmciLCJwYXJzZS1uYW1lcyI6ZmFsc2UsImRyb3BwaW5nLXBhcnRpY2xlIjoiIiwibm9uLWRyb3BwaW5nLXBhcnRpY2xlIjoiIn0seyJmYW1pbHkiOiJaaGFuZyIsImdpdmVuIjoiWWluZyIsInBhcnNlLW5hbWVzIjpmYWxzZSwiZHJvcHBpbmctcGFydGljbGUiOiIiLCJub24tZHJvcHBpbmctcGFydGljbGUiOiIifSx7ImZhbWlseSI6IkxpIiwiZ2l2ZW4iOiJTaGVuZ3RvbmciLCJwYXJzZS1uYW1lcyI6ZmFsc2UsImRyb3BwaW5nLXBhcnRpY2xlIjoiIiwibm9uLWRyb3BwaW5nLXBhcnRpY2xlIjoiIn0seyJmYW1pbHkiOiJMYWxsIiwiZ2l2ZW4iOiJTdXByaXlhIiwicGFyc2UtbmFtZXMiOmZhbHNlLCJkcm9wcGluZy1wYXJ0aWNsZSI6IiIsIm5vbi1kcm9wcGluZy1wYXJ0aWNsZSI6IiJ9LHsiZmFtaWx5IjoiWmhhbmciLCJnaXZlbiI6Ilpob25naHVhIiwicGFyc2UtbmFtZXMiOmZhbHNlLCJkcm9wcGluZy1wYXJ0aWNsZSI6IiIsIm5vbi1kcm9wcGluZy1wYXJ0aWNsZSI6IiJ9LHsiZmFtaWx5IjoiTGl1IiwiZ2l2ZW4iOiJZaS1TaGVuZyIsInBhcnNlLW5hbWVzIjpmYWxzZSwiZHJvcHBpbmctcGFydGljbGUiOiIiLCJub24tZHJvcHBpbmctcGFydGljbGUiOiIifSx7ImZhbWlseSI6Ikd1byIsImdpdmVuIjoiSmluZ2h1YSIsInBhcnNlLW5hbWVzIjpmYWxzZSwiZHJvcHBpbmctcGFydGljbGUiOiIiLCJub24tZHJvcHBpbmctcGFydGljbGUiOiIifSx7ImZhbWlseSI6IldhbmciLCJnaXZlbiI6IkdvbmdtaW5nIiwicGFyc2UtbmFtZXMiOmZhbHNlLCJkcm9wcGluZy1wYXJ0aWNsZSI6IiIsIm5vbi1kcm9wcGluZy1wYXJ0aWNsZSI6IiJ9LHsiZmFtaWx5IjoiUGluZyIsImdpdmVuIjoiWXVhbiIsInBhcnNlLW5hbWVzIjpmYWxzZSwiZHJvcHBpbmctcGFydGljbGUiOiIiLCJub24tZHJvcHBpbmctcGFydGljbGUiOiIifSx7ImZhbWlseSI6IkxpIiwiZ2l2ZW4iOiJZYXQiLCJwYXJzZS1uYW1lcyI6ZmFsc2UsImRyb3BwaW5nLXBhcnRpY2xlIjoiIiwibm9uLWRyb3BwaW5nLXBhcnRpY2xlIjoiIn1dLCJjb250YWluZXItdGl0bGUiOiJOYXR1cmUgQ29tbXVuaWNhdGlvbnMiLCJjb250YWluZXItdGl0bGUtc2hvcnQiOiJOYXQuIENvbW11bi4iLCJET0kiOiIxMC4xMDM4L3M0MTQ2Ny0wMjAtMTQ0NjItMiIsIklTU04iOiIyMDQxLTE3MjMiLCJVUkwiOiJodHRwczovL2RvaS5vcmcvMTAuMTAzOC9zNDE0NjctMDIwLTE0NDYyLTIiLCJpc3N1ZWQiOnsiZGF0ZS1wYXJ0cyI6W1syMDIwXV19LCJwYWdlIjoiNTkwIiwiYWJzdHJhY3QiOiJIeWRyb2dlbiBldm9sdXRpb24gcmVhY3Rpb24gKEhFUikgaXMgbW9yZSBzbHVnZ2lzaCBpbiBhbGthbGluZSB0aGFuIGluIGFjaWRpYyBtZWRpYSBiZWNhdXNlIG9mIHRoZSBhZGRpdGlvbmFsIGVuZXJneSByZXF1aXJlZCBmb3Igd2F0ZXIgZGlzc29jaWF0aW9uLiBOdW1lcm91cyBjYXRhbHlzdHMsIGluY2x1ZGluZyBOaU8sIHRoYXQgb2ZmZXIgYWN0aXZlIHNpdGVzIGZvciB3YXRlciBkaXNzb2NpYXRpb24gaGF2ZSBiZWVuIGV4dGVuc2l2ZWx5IGludmVzdGlnYXRlZC4gWWV0LCB0aGUgb3ZlcmFsbCBIRVIgcGVyZm9ybWFuY2Ugb2YgTmlPIGlzIHN0aWxsIGxpbWl0ZWQgYnkgbGFja2luZyBmYXZvcmFibGUgSCBhZHNvcnB0aW9uIHNpdGVzLiBIZXJlIHdlIHNob3cgYSBzdHJhdGVneSB0byBhY3RpdmF0ZSBOaU8gdGhyb3VnaCBjYXJib24gZG9waW5nLCB3aGljaCBjcmVhdGVzIHVuZGVyLWNvb3JkaW5hdGVkIE5pIHNpdGVzIGZhdm9yYWJsZSBmb3IgSCBhZHNvcnB0aW9uLiBERlQgY2FsY3VsYXRpb25zIHJldmVhbCB0aGF0IGNhcmJvbiBkb3BhbnQgZGVjcmVhc2VzIHRoZSBlbmVyZ3kgYmFycmllciBvZiBIZXlyb3Zza3kgc3RlcCBmcm9tIDEuMTfigIllViB0byAwLjgx4oCJZVYsIHN1Z2dlc3RpbmcgdGhlIGNhcmJvbiBhbHNvIHNlcnZlcyBhcyBhIGhvdC1zcG90IGZvciB0aGUgZGlzc29jaWF0aW9uIG9mIHdhdGVyIG1vbGVjdWxlcyBpbiB3YXRlci1hbGthbGkgSEVSLiBBcyBhIHJlc3VsdCwgdGhlIGNhcmJvbiBkb3BlZCBOaU8gY2F0YWx5c3QgYWNoaWV2ZXMgYW4gdWx0cmFsb3cgb3ZlcnBvdGVudGlhbCBvZiAyN+KAiW1WIGF0IDEw4oCJbUHigIljbeKIkjIsIGFuZCBhIGxvdyBUYWZlbCBzbG9wZSBvZiAzNuKAiW1W4oCJZGVj4oiSMSwgcmVwcmVzZW50aW5nIHRoZSBiZXN0IHBlcmZvcm1hbmNlIGFtb25nIHRoZSBzdGF0ZS1vZi10aGUtYXJ0IE5pTyBjYXRhbHlzdHMuIiwiaXNzdWUiOiIxIiwidm9sdW1lIjoiMTEifSwiaXNUZW1wb3JhcnkiOmZhbHNlfV19"/>
          <w:id w:val="1693177383"/>
          <w:placeholder>
            <w:docPart w:val="5A68994C7AAB2D4595880379E910EB2B"/>
          </w:placeholder>
        </w:sdtPr>
        <w:sdtContent>
          <w:r w:rsidR="00061B2C" w:rsidRPr="00061B2C">
            <w:rPr>
              <w:rFonts w:ascii="Times New Roman" w:hAnsi="Times New Roman" w:cs="Times New Roman"/>
              <w:color w:val="000000"/>
            </w:rPr>
            <w:t>[6]</w:t>
          </w:r>
        </w:sdtContent>
      </w:sdt>
      <w:r>
        <w:rPr>
          <w:rFonts w:ascii="Times New Roman" w:hAnsi="Times New Roman" w:cs="Times New Roman"/>
          <w:color w:val="000000"/>
          <w:vertAlign w:val="superscript"/>
        </w:rPr>
        <w:t xml:space="preserve"> </w:t>
      </w:r>
      <w:r w:rsidRPr="00C815ED">
        <w:rPr>
          <w:rFonts w:ascii="Times New Roman" w:hAnsi="Times New Roman" w:cs="Times New Roman"/>
        </w:rPr>
        <w:t>DFT calculations on Cu</w:t>
      </w:r>
      <w:r w:rsidRPr="00E95845">
        <w:rPr>
          <w:rFonts w:ascii="Times New Roman" w:hAnsi="Times New Roman" w:cs="Times New Roman"/>
          <w:vertAlign w:val="subscript"/>
        </w:rPr>
        <w:t>2</w:t>
      </w:r>
      <w:r w:rsidRPr="00C815ED">
        <w:rPr>
          <w:rFonts w:ascii="Times New Roman" w:hAnsi="Times New Roman" w:cs="Times New Roman"/>
        </w:rPr>
        <w:t>O</w:t>
      </w:r>
      <w:r>
        <w:rPr>
          <w:rFonts w:ascii="Times New Roman" w:hAnsi="Times New Roman" w:cs="Times New Roman"/>
        </w:rPr>
        <w:t xml:space="preserve"> </w:t>
      </w:r>
      <w:r w:rsidRPr="00C815ED">
        <w:rPr>
          <w:rFonts w:ascii="Times New Roman" w:hAnsi="Times New Roman" w:cs="Times New Roman"/>
        </w:rPr>
        <w:t xml:space="preserve">(111) </w:t>
      </w:r>
      <w:r>
        <w:rPr>
          <w:rFonts w:ascii="Times New Roman" w:hAnsi="Times New Roman" w:cs="Times New Roman"/>
        </w:rPr>
        <w:t>revealed that</w:t>
      </w:r>
      <w:r w:rsidRPr="00C815ED">
        <w:rPr>
          <w:rFonts w:ascii="Times New Roman" w:hAnsi="Times New Roman" w:cs="Times New Roman"/>
        </w:rPr>
        <w:t xml:space="preserve"> coordinatively unsaturated Cu sites and oxygen vacancies </w:t>
      </w:r>
      <w:r>
        <w:rPr>
          <w:rFonts w:ascii="Times New Roman" w:hAnsi="Times New Roman" w:cs="Times New Roman"/>
        </w:rPr>
        <w:t>serve as</w:t>
      </w:r>
      <w:r w:rsidRPr="00C815ED">
        <w:rPr>
          <w:rFonts w:ascii="Times New Roman" w:hAnsi="Times New Roman" w:cs="Times New Roman"/>
        </w:rPr>
        <w:t xml:space="preserve"> favourable centres for hydrogen adsorption.</w:t>
      </w:r>
      <w:sdt>
        <w:sdtPr>
          <w:rPr>
            <w:rFonts w:ascii="Times New Roman" w:hAnsi="Times New Roman" w:cs="Times New Roman"/>
            <w:color w:val="000000"/>
          </w:rPr>
          <w:tag w:val="MENDELEY_CITATION_v3_eyJjaXRhdGlvbklEIjoiTUVOREVMRVlfQ0lUQVRJT05fNGFlNjM5MjUtYTY5Yy00ZjQxLWEwYjktMzk3NWQ2ZTY0YmYyIiwicHJvcGVydGllcyI6eyJub3RlSW5kZXgiOjB9LCJpc0VkaXRlZCI6ZmFsc2UsIm1hbnVhbE92ZXJyaWRlIjp7ImlzTWFudWFsbHlPdmVycmlkZGVuIjpmYWxzZSwiY2l0ZXByb2NUZXh0IjoiWzddIiwibWFudWFsT3ZlcnJpZGVUZXh0IjoiIn0sImNpdGF0aW9uSXRlbXMiOlt7ImlkIjoiYWM4YzM3ZmUtYWJkMi0zY2EyLWE4OTAtNTU2MmQ1Y2FiZDc5IiwiaXRlbURhdGEiOnsidHlwZSI6ImFydGljbGUtam91cm5hbCIsImlkIjoiYWM4YzM3ZmUtYWJkMi0zY2EyLWE4OTAtNTU2MmQ1Y2FiZDc5IiwidGl0bGUiOiJEZW5zaXR5IGZ1bmN0aW9uYWwgdGhlb3J5IGNhbGN1bGF0aW9ucyBvZiBzdXJmYWNlIHByb3BlcnRpZXMgYW5kIEgyIGFkc29ycHRpb24gb24gdGhlIEN1Mk8gKDExMSkgc3VyZmFjZSIsImF1dGhvciI6W3siZmFtaWx5IjoiTGkiLCJnaXZlbiI6Ik1pbiIsInBhcnNlLW5hbWVzIjpmYWxzZSwiZHJvcHBpbmctcGFydGljbGUiOiIiLCJub24tZHJvcHBpbmctcGFydGljbGUiOiIifSx7ImZhbWlseSI6IlpoYW5nIiwiZ2l2ZW4iOiJKdW4teWluZyIsInBhcnNlLW5hbWVzIjpmYWxzZSwiZHJvcHBpbmctcGFydGljbGUiOiIiLCJub24tZHJvcHBpbmctcGFydGljbGUiOiIifSx7ImZhbWlseSI6IlpoYW5nIiwiZ2l2ZW4iOiJZdWUiLCJwYXJzZS1uYW1lcyI6ZmFsc2UsImRyb3BwaW5nLXBhcnRpY2xlIjoiIiwibm9uLWRyb3BwaW5nLXBhcnRpY2xlIjoiIn0seyJmYW1pbHkiOiJaaGFuZyIsImdpdmVuIjoiR3VvLWZlbmciLCJwYXJzZS1uYW1lcyI6ZmFsc2UsImRyb3BwaW5nLXBhcnRpY2xlIjoiIiwibm9uLWRyb3BwaW5nLXBhcnRpY2xlIjoiIn0seyJmYW1pbHkiOiJXYW5nIiwiZ2l2ZW4iOiJUaWFuLW1pbiIsInBhcnNlLW5hbWVzIjpmYWxzZSwiZHJvcHBpbmctcGFydGljbGUiOiIiLCJub24tZHJvcHBpbmctcGFydGljbGUiOiIifV0sImNvbnRhaW5lci10aXRsZSI6IkFwcGxpZWQgU3VyZmFjZSBTY2llbmNlIiwiY29udGFpbmVyLXRpdGxlLXNob3J0IjoiQXBwbC4gU3VyZi4gU2NpLiIsIkRPSSI6Imh0dHBzOi8vZG9pLm9yZy8xMC4xMDE2L2ouYXBzdXNjLjIwMTEuMDcuMDg0IiwiSVNTTiI6IjAxNjktNDMzMiIsIlVSTCI6Imh0dHBzOi8vd3d3LnNjaWVuY2VkaXJlY3QuY29tL3NjaWVuY2UvYXJ0aWNsZS9waWkvUzAxNjk0MzMyMTEwMTE1MTIiLCJpc3N1ZWQiOnsiZGF0ZS1wYXJ0cyI6W1syMDExXV19LCJwYWdlIjoiMTA3MTAtMTA3MTQiLCJhYnN0cmFjdCI6IkZpcnN0LXByaW5jaXBsZXMgY2FsY3VsYXRpb24gb24gdGhlIGJhc2lzIG9mIHRoZSBkZW5zaXR5IGZ1bmN0aW9uYWwgdGhlb3J5IChERlQpIGFuZCBnZW5lcmFsaXplZCBncmFkaWVudCBhcHByb3hpbWF0aW9uIGhhdmUgYmVlbiBhcHBsaWVkIHRvIHN0dWR5IHRoZSBhZHNvcnB0aW9uIG9mIEgyIG9uIHRoZSBzdG9pY2hpb21ldHJpYyBPLXRlcm1pbmF0ZWQgQ3UyTyAoMTExKSwgQ3UyTyAoMTExKeKAk0N1Q1VTIGFuZCBDdS10ZXJtaW5hdGVkIEN1Mk8gKDExMSkgc3VyZmFjZXMuIFRoZSBvcHRpbWFsIGFkc29ycHRpb24gcG9zaXRpb24gYW5kIG9yaWVudGF0aW9uIG9mIEgyIG9uIHRoZSBzdG9pY2hpb21ldHJpYyBPLXRlcm1pbmF0ZWQgQ3UyTyAoMTExKSBzdXJmYWNlIGFuZCBDdS10ZXJtaW5hdGVkIEN1Mk8gKDExMSkgc3VyZmFjZSB3ZXJlIGRldGVybWluZWQgYW5kIGVsZWN0cm9uaWMgc3RydWN0dXJhbCBjaGFuZ2VzIHVwb24gYWRzb3JwdGlvbiB3ZXJlIGludmVzdGlnYXRlZCBieSBjYWxjdWxhdGluZyB0aGUgTG9jYWwgRGVuc2l0eSBvZiBTdGF0ZXMgKExET1MpIG9mIHRoZSBDdUNVUyAzZCBhbmQgQ3VDVVMgNHMgb2Ygc3RvaWNoaW9tZXRyaWMgTy10ZXJtaW5hdGVkIEN1Mk8gKDExMSkgc3VyZmFjZS4gVGhlc2UgcmVzdWx0cyBzaG93ZWQgdGhhdCBIMiBtb2xlY3VsZSBhZHNvcnB0aW9uIG9uIEN1Q1VTIHNpdGUgcGFyYWxsZWwgdG8gc3RvaWNoaW9tZXRyaWMgTy10ZXJtaW5hdGVkIEN1Mk8gKDExMSkgc3VyZmFjZSBhbmQgSDIgbW9sZWN1bGUgYWRzb3JwdGlvbiBvbiBDdTIgc2l0ZSBwYXJhbGxlbCB0byBDdS10ZXJtaW5hdGVkIEN1Mk8gKDExMSkgc3VyZmFjZSB3ZXJlIHRoZSBtb3N0IGZhdm9yZWQsIHJlc3BlY3RpdmVseS4gVGhlIHByZXNlbmNlIG9mIHN1cmZhY2UgY29wcGVyIHZhY2FuY3kgaGFzIGEgbGl0dGxlIGluZmx1ZW5jZSBvbiB0aGUgc3RydWN0dXJlcyB3aGVuIEgyIG1vbGVjdWxlIGFkc29yYnMgb24gQ3VDU0EsIE9DVVMgYW5kIE9DU0EgYXRvbXMgYW5kIHRoZSBIMiBtb2xlY3VsZSBpcyBvbmx5IHZlcnkgd2Vha2x5IGJvdW5kIHRvIHRoZSBDdTJPICgxMTEp4oCTQ3VDVVMgc3VyZmFjZS4gRnJvbSB0aGUgYW5hbHlzaXMgb2Ygc3RvaWNoaW9tZXRyaWMgTy10ZXJtaW5hdGVkIEN1Mk8gKDExMSkgTG9jYWwgRGVuc2l0eSBvZiBTdGF0ZXMsIGl0IGlzIG9ic2VydmVkIHRoYXQgQ3VDVVMgM2Qgb3JiaXRhbCBoYXMgbW92ZWQgdG8gYSBsb3dlciBlbmVyZ3kgYW5kIHRoZSBzaGFycCBiYW5kIG9mIEN1Q1VTIDRzIGlzIGRlbG9jYWxpemVkIHdoZW4gY29tcGFyZWQgdG8gdGhhdCBiZWZvcmUgSDIgbW9sZWN1bGUgYWRzb3JwdGlvbiwgYW5kIG92ZXJsYXBwZWQgc3Vic3RhbnRpYWxseSB3aXRoIGJhbmRzIGR1ZSB0byBhZHNvcmJlZCBIMiBtb2xlY3VsZS4gVGhlIE11bGxpa2VuIGNoYXJnZXMgb2YgSDIgYWRzb3JwdGlvbiBvbiBDdUNVUyBzaXRlIHNob3dlZCB0aGF0IEgyIG1vbGVjdWxlIG9idGFpbmVkIGVsZWN0cm9uIGZyb20gQ3VDVVMgd2hpY2ggd2FzIGNvbnNpc3RlbnQgd2l0aCB0aGUgY2FsY3VsYXRlZCBlbGVjdHJvbmljIHN0cnVjdHVyYWwgY2hhbmdlcyB1cG9uIEgyIGFkc29ycHRpb24uIiwiaXNzdWUiOiIyNCIsInZvbHVtZSI6IjI1NyJ9LCJpc1RlbXBvcmFyeSI6ZmFsc2V9XX0="/>
          <w:id w:val="-1485692383"/>
          <w:placeholder>
            <w:docPart w:val="5A68994C7AAB2D4595880379E910EB2B"/>
          </w:placeholder>
        </w:sdtPr>
        <w:sdtContent>
          <w:r w:rsidR="00061B2C" w:rsidRPr="00061B2C">
            <w:rPr>
              <w:rFonts w:ascii="Times New Roman" w:hAnsi="Times New Roman" w:cs="Times New Roman"/>
              <w:color w:val="000000"/>
            </w:rPr>
            <w:t>[7]</w:t>
          </w:r>
        </w:sdtContent>
      </w:sdt>
      <w:r w:rsidRPr="00C815ED">
        <w:rPr>
          <w:rFonts w:ascii="Times New Roman" w:hAnsi="Times New Roman" w:cs="Times New Roman"/>
        </w:rPr>
        <w:t xml:space="preserve"> Accordingly, </w:t>
      </w:r>
      <w:r>
        <w:rPr>
          <w:rFonts w:ascii="Times New Roman" w:hAnsi="Times New Roman" w:cs="Times New Roman"/>
        </w:rPr>
        <w:t>V</w:t>
      </w:r>
      <w:r w:rsidRPr="00C815ED">
        <w:rPr>
          <w:rFonts w:ascii="Times New Roman" w:hAnsi="Times New Roman" w:cs="Times New Roman"/>
        </w:rPr>
        <w:t>ₒ-adjacent Cu</w:t>
      </w:r>
      <w:r w:rsidRPr="00E95845">
        <w:rPr>
          <w:rFonts w:ascii="Times New Roman" w:hAnsi="Times New Roman" w:cs="Times New Roman"/>
          <w:vertAlign w:val="superscript"/>
        </w:rPr>
        <w:t>2+</w:t>
      </w:r>
      <w:r w:rsidRPr="00C815ED">
        <w:rPr>
          <w:rFonts w:ascii="Times New Roman" w:hAnsi="Times New Roman" w:cs="Times New Roman"/>
        </w:rPr>
        <w:t xml:space="preserve"> sites represent a plausible HER-active ensemble</w:t>
      </w:r>
      <w:r>
        <w:rPr>
          <w:rFonts w:ascii="Times New Roman" w:hAnsi="Times New Roman" w:cs="Times New Roman"/>
        </w:rPr>
        <w:t xml:space="preserve">. </w:t>
      </w:r>
    </w:p>
    <w:p w14:paraId="5ADFA3E0" w14:textId="77777777" w:rsidR="00EE2CED" w:rsidRDefault="00EE2CED" w:rsidP="00EE2CED">
      <w:pPr>
        <w:pStyle w:val="BodyText"/>
        <w:spacing w:line="360" w:lineRule="auto"/>
        <w:jc w:val="both"/>
        <w:rPr>
          <w:rFonts w:ascii="Times New Roman" w:hAnsi="Times New Roman" w:cs="Times New Roman"/>
        </w:rPr>
      </w:pPr>
      <w:r w:rsidRPr="00E95845">
        <w:rPr>
          <w:rFonts w:ascii="Times New Roman" w:hAnsi="Times New Roman" w:cs="Times New Roman"/>
        </w:rPr>
        <w:t xml:space="preserve">The proposed active states are dependent </w:t>
      </w:r>
      <w:r>
        <w:rPr>
          <w:rFonts w:ascii="Times New Roman" w:hAnsi="Times New Roman" w:cs="Times New Roman"/>
        </w:rPr>
        <w:t xml:space="preserve">on the potential </w:t>
      </w:r>
      <w:r w:rsidRPr="00E95845">
        <w:rPr>
          <w:rFonts w:ascii="Times New Roman" w:hAnsi="Times New Roman" w:cs="Times New Roman"/>
        </w:rPr>
        <w:t>and</w:t>
      </w:r>
      <w:r>
        <w:rPr>
          <w:rFonts w:ascii="Times New Roman" w:hAnsi="Times New Roman" w:cs="Times New Roman"/>
        </w:rPr>
        <w:t xml:space="preserve"> are</w:t>
      </w:r>
      <w:r w:rsidRPr="00E95845">
        <w:rPr>
          <w:rFonts w:ascii="Times New Roman" w:hAnsi="Times New Roman" w:cs="Times New Roman"/>
        </w:rPr>
        <w:t xml:space="preserve"> effectively mutually exclusive under steady-state operating conditions. The CuOOH-like Cu</w:t>
      </w:r>
      <w:r w:rsidRPr="00E95845">
        <w:rPr>
          <w:rFonts w:ascii="Times New Roman" w:hAnsi="Times New Roman" w:cs="Times New Roman"/>
          <w:vertAlign w:val="superscript"/>
        </w:rPr>
        <w:t>3+</w:t>
      </w:r>
      <w:r w:rsidRPr="00E95845">
        <w:rPr>
          <w:rFonts w:ascii="Times New Roman" w:hAnsi="Times New Roman" w:cs="Times New Roman"/>
        </w:rPr>
        <w:t xml:space="preserve"> species are expected to form and remain stable only under anodic OER potentials</w:t>
      </w:r>
      <w:r>
        <w:rPr>
          <w:rFonts w:ascii="Times New Roman" w:hAnsi="Times New Roman" w:cs="Times New Roman"/>
        </w:rPr>
        <w:t xml:space="preserve">. In contrast, </w:t>
      </w:r>
      <w:r w:rsidRPr="00E95845">
        <w:rPr>
          <w:rFonts w:ascii="Times New Roman" w:hAnsi="Times New Roman" w:cs="Times New Roman"/>
        </w:rPr>
        <w:t>oxygen-vacancy-containing Cu</w:t>
      </w:r>
      <w:r w:rsidRPr="00E95845">
        <w:rPr>
          <w:rFonts w:ascii="Times New Roman" w:hAnsi="Times New Roman" w:cs="Times New Roman"/>
          <w:vertAlign w:val="superscript"/>
        </w:rPr>
        <w:t>2+</w:t>
      </w:r>
      <w:r w:rsidRPr="00E95845">
        <w:rPr>
          <w:rFonts w:ascii="Times New Roman" w:hAnsi="Times New Roman" w:cs="Times New Roman"/>
        </w:rPr>
        <w:t xml:space="preserve"> environments are clearly</w:t>
      </w:r>
      <w:r>
        <w:rPr>
          <w:rFonts w:ascii="Times New Roman" w:hAnsi="Times New Roman" w:cs="Times New Roman"/>
        </w:rPr>
        <w:t xml:space="preserve"> more </w:t>
      </w:r>
      <w:r w:rsidRPr="00E95845">
        <w:rPr>
          <w:rFonts w:ascii="Times New Roman" w:hAnsi="Times New Roman" w:cs="Times New Roman"/>
        </w:rPr>
        <w:t>favour</w:t>
      </w:r>
      <w:r>
        <w:rPr>
          <w:rFonts w:ascii="Times New Roman" w:hAnsi="Times New Roman" w:cs="Times New Roman"/>
        </w:rPr>
        <w:t>able</w:t>
      </w:r>
      <w:r w:rsidRPr="00E95845">
        <w:rPr>
          <w:rFonts w:ascii="Times New Roman" w:hAnsi="Times New Roman" w:cs="Times New Roman"/>
        </w:rPr>
        <w:t xml:space="preserve"> under cathodic HER conditions. This potential-dependent surface evolution </w:t>
      </w:r>
      <w:r>
        <w:rPr>
          <w:rFonts w:ascii="Times New Roman" w:hAnsi="Times New Roman" w:cs="Times New Roman"/>
        </w:rPr>
        <w:t>offers</w:t>
      </w:r>
      <w:r w:rsidRPr="00E95845">
        <w:rPr>
          <w:rFonts w:ascii="Times New Roman" w:hAnsi="Times New Roman" w:cs="Times New Roman"/>
        </w:rPr>
        <w:t xml:space="preserve"> a plausible mechanistic </w:t>
      </w:r>
      <w:r>
        <w:rPr>
          <w:rFonts w:ascii="Times New Roman" w:hAnsi="Times New Roman" w:cs="Times New Roman"/>
        </w:rPr>
        <w:t>framework</w:t>
      </w:r>
      <w:r w:rsidRPr="00E95845">
        <w:rPr>
          <w:rFonts w:ascii="Times New Roman" w:hAnsi="Times New Roman" w:cs="Times New Roman"/>
        </w:rPr>
        <w:t xml:space="preserve"> for bifunctional electrocatalysis.</w:t>
      </w:r>
    </w:p>
    <w:sdt>
      <w:sdtPr>
        <w:rPr>
          <w:rFonts w:ascii="Times New Roman" w:hAnsi="Times New Roman" w:cs="Times New Roman"/>
          <w:color w:val="000000"/>
          <w:kern w:val="0"/>
          <w:lang w:val="en-US"/>
          <w14:ligatures w14:val="none"/>
        </w:rPr>
        <w:tag w:val="MENDELEY_BIBLIOGRAPHY"/>
        <w:id w:val="-94787888"/>
        <w:placeholder>
          <w:docPart w:val="5A68994C7AAB2D4595880379E910EB2B"/>
        </w:placeholder>
      </w:sdtPr>
      <w:sdtContent>
        <w:p w14:paraId="034B290E" w14:textId="77777777" w:rsidR="00061B2C" w:rsidRPr="00061B2C" w:rsidRDefault="00061B2C">
          <w:pPr>
            <w:autoSpaceDE w:val="0"/>
            <w:autoSpaceDN w:val="0"/>
            <w:ind w:hanging="640"/>
            <w:divId w:val="1773090545"/>
            <w:rPr>
              <w:rFonts w:ascii="Times New Roman" w:eastAsia="Times New Roman" w:hAnsi="Times New Roman" w:cs="Times New Roman"/>
              <w:color w:val="000000"/>
              <w:kern w:val="0"/>
              <w14:ligatures w14:val="none"/>
            </w:rPr>
          </w:pPr>
          <w:r w:rsidRPr="00061B2C">
            <w:rPr>
              <w:rFonts w:ascii="Times New Roman" w:eastAsia="Times New Roman" w:hAnsi="Times New Roman" w:cs="Times New Roman"/>
              <w:color w:val="000000"/>
            </w:rPr>
            <w:t>[1]</w:t>
          </w:r>
          <w:r w:rsidRPr="00061B2C">
            <w:rPr>
              <w:rFonts w:ascii="Times New Roman" w:eastAsia="Times New Roman" w:hAnsi="Times New Roman" w:cs="Times New Roman"/>
              <w:color w:val="000000"/>
            </w:rPr>
            <w:tab/>
            <w:t xml:space="preserve">L. </w:t>
          </w:r>
          <w:proofErr w:type="spellStart"/>
          <w:r w:rsidRPr="00061B2C">
            <w:rPr>
              <w:rFonts w:ascii="Times New Roman" w:eastAsia="Times New Roman" w:hAnsi="Times New Roman" w:cs="Times New Roman"/>
              <w:color w:val="000000"/>
            </w:rPr>
            <w:t>Ostervold</w:t>
          </w:r>
          <w:proofErr w:type="spellEnd"/>
          <w:r w:rsidRPr="00061B2C">
            <w:rPr>
              <w:rFonts w:ascii="Times New Roman" w:eastAsia="Times New Roman" w:hAnsi="Times New Roman" w:cs="Times New Roman"/>
              <w:color w:val="000000"/>
            </w:rPr>
            <w:t xml:space="preserve">, R. </w:t>
          </w:r>
          <w:proofErr w:type="spellStart"/>
          <w:r w:rsidRPr="00061B2C">
            <w:rPr>
              <w:rFonts w:ascii="Times New Roman" w:eastAsia="Times New Roman" w:hAnsi="Times New Roman" w:cs="Times New Roman"/>
              <w:color w:val="000000"/>
            </w:rPr>
            <w:t>Daneshpour</w:t>
          </w:r>
          <w:proofErr w:type="spellEnd"/>
          <w:r w:rsidRPr="00061B2C">
            <w:rPr>
              <w:rFonts w:ascii="Times New Roman" w:eastAsia="Times New Roman" w:hAnsi="Times New Roman" w:cs="Times New Roman"/>
              <w:color w:val="000000"/>
            </w:rPr>
            <w:t xml:space="preserve">, M. </w:t>
          </w:r>
          <w:proofErr w:type="spellStart"/>
          <w:r w:rsidRPr="00061B2C">
            <w:rPr>
              <w:rFonts w:ascii="Times New Roman" w:eastAsia="Times New Roman" w:hAnsi="Times New Roman" w:cs="Times New Roman"/>
              <w:color w:val="000000"/>
            </w:rPr>
            <w:t>Facchinei</w:t>
          </w:r>
          <w:proofErr w:type="spellEnd"/>
          <w:r w:rsidRPr="00061B2C">
            <w:rPr>
              <w:rFonts w:ascii="Times New Roman" w:eastAsia="Times New Roman" w:hAnsi="Times New Roman" w:cs="Times New Roman"/>
              <w:color w:val="000000"/>
            </w:rPr>
            <w:t>, B. Tran, M. Wetherington, K. Alexopoulos, L. Greenlee, M.J. Janik, Identifying the Local Atomic Environment of the “Cu3+” State in Alkaline Electrochemical Systems, ACS Appl. Mater. Interfaces 15 (2023) 27878–27892. https://doi.org/10.1021/acsami.3c01852.</w:t>
          </w:r>
        </w:p>
        <w:p w14:paraId="7572B1DC" w14:textId="77777777" w:rsidR="00061B2C" w:rsidRPr="00061B2C" w:rsidRDefault="00061B2C">
          <w:pPr>
            <w:autoSpaceDE w:val="0"/>
            <w:autoSpaceDN w:val="0"/>
            <w:ind w:hanging="640"/>
            <w:divId w:val="249584191"/>
            <w:rPr>
              <w:rFonts w:ascii="Times New Roman" w:eastAsia="Times New Roman" w:hAnsi="Times New Roman" w:cs="Times New Roman"/>
              <w:color w:val="000000"/>
            </w:rPr>
          </w:pPr>
          <w:r w:rsidRPr="00061B2C">
            <w:rPr>
              <w:rFonts w:ascii="Times New Roman" w:eastAsia="Times New Roman" w:hAnsi="Times New Roman" w:cs="Times New Roman"/>
              <w:color w:val="000000"/>
            </w:rPr>
            <w:t>[2]</w:t>
          </w:r>
          <w:r w:rsidRPr="00061B2C">
            <w:rPr>
              <w:rFonts w:ascii="Times New Roman" w:eastAsia="Times New Roman" w:hAnsi="Times New Roman" w:cs="Times New Roman"/>
              <w:color w:val="000000"/>
            </w:rPr>
            <w:tab/>
            <w:t xml:space="preserve">P. </w:t>
          </w:r>
          <w:proofErr w:type="spellStart"/>
          <w:r w:rsidRPr="00061B2C">
            <w:rPr>
              <w:rFonts w:ascii="Times New Roman" w:eastAsia="Times New Roman" w:hAnsi="Times New Roman" w:cs="Times New Roman"/>
              <w:color w:val="000000"/>
            </w:rPr>
            <w:t>Basera</w:t>
          </w:r>
          <w:proofErr w:type="spellEnd"/>
          <w:r w:rsidRPr="00061B2C">
            <w:rPr>
              <w:rFonts w:ascii="Times New Roman" w:eastAsia="Times New Roman" w:hAnsi="Times New Roman" w:cs="Times New Roman"/>
              <w:color w:val="000000"/>
            </w:rPr>
            <w:t xml:space="preserve">, Y. Zhao, A.T. Garcia-Esparza, F. Babbe, N. Bothra, J. Vinson, D. </w:t>
          </w:r>
          <w:proofErr w:type="spellStart"/>
          <w:r w:rsidRPr="00061B2C">
            <w:rPr>
              <w:rFonts w:ascii="Times New Roman" w:eastAsia="Times New Roman" w:hAnsi="Times New Roman" w:cs="Times New Roman"/>
              <w:color w:val="000000"/>
            </w:rPr>
            <w:t>Sokaras</w:t>
          </w:r>
          <w:proofErr w:type="spellEnd"/>
          <w:r w:rsidRPr="00061B2C">
            <w:rPr>
              <w:rFonts w:ascii="Times New Roman" w:eastAsia="Times New Roman" w:hAnsi="Times New Roman" w:cs="Times New Roman"/>
              <w:color w:val="000000"/>
            </w:rPr>
            <w:t xml:space="preserve">, J. Yano, S.W. Boettcher, M. </w:t>
          </w:r>
          <w:proofErr w:type="spellStart"/>
          <w:r w:rsidRPr="00061B2C">
            <w:rPr>
              <w:rFonts w:ascii="Times New Roman" w:eastAsia="Times New Roman" w:hAnsi="Times New Roman" w:cs="Times New Roman"/>
              <w:color w:val="000000"/>
            </w:rPr>
            <w:t>Bajdich</w:t>
          </w:r>
          <w:proofErr w:type="spellEnd"/>
          <w:r w:rsidRPr="00061B2C">
            <w:rPr>
              <w:rFonts w:ascii="Times New Roman" w:eastAsia="Times New Roman" w:hAnsi="Times New Roman" w:cs="Times New Roman"/>
              <w:color w:val="000000"/>
            </w:rPr>
            <w:t>, The Role of Cu3+ in the Oxygen Evolution Activity of Copper Oxides, J. Am. Chem. Soc. 147 (2025) 16070–16083. https://doi.org/10.1021/jacs.4c18147.</w:t>
          </w:r>
        </w:p>
        <w:p w14:paraId="4C1E3278" w14:textId="77777777" w:rsidR="00061B2C" w:rsidRPr="00061B2C" w:rsidRDefault="00061B2C">
          <w:pPr>
            <w:autoSpaceDE w:val="0"/>
            <w:autoSpaceDN w:val="0"/>
            <w:ind w:hanging="640"/>
            <w:divId w:val="1747726801"/>
            <w:rPr>
              <w:rFonts w:ascii="Times New Roman" w:eastAsia="Times New Roman" w:hAnsi="Times New Roman" w:cs="Times New Roman"/>
              <w:color w:val="000000"/>
            </w:rPr>
          </w:pPr>
          <w:r w:rsidRPr="00061B2C">
            <w:rPr>
              <w:rFonts w:ascii="Times New Roman" w:eastAsia="Times New Roman" w:hAnsi="Times New Roman" w:cs="Times New Roman"/>
              <w:color w:val="000000"/>
            </w:rPr>
            <w:t>[3]</w:t>
          </w:r>
          <w:r w:rsidRPr="00061B2C">
            <w:rPr>
              <w:rFonts w:ascii="Times New Roman" w:eastAsia="Times New Roman" w:hAnsi="Times New Roman" w:cs="Times New Roman"/>
              <w:color w:val="000000"/>
            </w:rPr>
            <w:tab/>
            <w:t xml:space="preserve">J.N. Hausmann, P.W. Menezes, Effect of Surface-Adsorbed and Intercalated (Oxy)anions on the Oxygen Evolution Reaction, </w:t>
          </w:r>
          <w:proofErr w:type="spellStart"/>
          <w:r w:rsidRPr="00061B2C">
            <w:rPr>
              <w:rFonts w:ascii="Times New Roman" w:eastAsia="Times New Roman" w:hAnsi="Times New Roman" w:cs="Times New Roman"/>
              <w:color w:val="000000"/>
            </w:rPr>
            <w:t>Angew</w:t>
          </w:r>
          <w:proofErr w:type="spellEnd"/>
          <w:r w:rsidRPr="00061B2C">
            <w:rPr>
              <w:rFonts w:ascii="Times New Roman" w:eastAsia="Times New Roman" w:hAnsi="Times New Roman" w:cs="Times New Roman"/>
              <w:color w:val="000000"/>
            </w:rPr>
            <w:t>. Chem. Int. Ed. 61 (2022) e202207279. https://doi.org/https://doi.org/10.1002/anie.202207279.</w:t>
          </w:r>
        </w:p>
        <w:p w14:paraId="3D83056D" w14:textId="77777777" w:rsidR="00061B2C" w:rsidRPr="00061B2C" w:rsidRDefault="00061B2C">
          <w:pPr>
            <w:autoSpaceDE w:val="0"/>
            <w:autoSpaceDN w:val="0"/>
            <w:ind w:hanging="640"/>
            <w:divId w:val="928540953"/>
            <w:rPr>
              <w:rFonts w:ascii="Times New Roman" w:eastAsia="Times New Roman" w:hAnsi="Times New Roman" w:cs="Times New Roman"/>
              <w:color w:val="000000"/>
            </w:rPr>
          </w:pPr>
          <w:r w:rsidRPr="00061B2C">
            <w:rPr>
              <w:rFonts w:ascii="Times New Roman" w:eastAsia="Times New Roman" w:hAnsi="Times New Roman" w:cs="Times New Roman"/>
              <w:color w:val="000000"/>
            </w:rPr>
            <w:t>[4]</w:t>
          </w:r>
          <w:r w:rsidRPr="00061B2C">
            <w:rPr>
              <w:rFonts w:ascii="Times New Roman" w:eastAsia="Times New Roman" w:hAnsi="Times New Roman" w:cs="Times New Roman"/>
              <w:color w:val="000000"/>
            </w:rPr>
            <w:tab/>
            <w:t>K. Chen, V. Dao, S. Yadav, I.-H. Lee, Progress and perspective of transition metal layered double hydroxides with oxygen vacancies for enhancing water splitting applications: A review, J. Environ. Chem. Eng. 12 (2024) 113773. https://doi.org/https://doi.org/10.1016/j.jece.2024.113773.</w:t>
          </w:r>
        </w:p>
        <w:p w14:paraId="66740CA6" w14:textId="77777777" w:rsidR="00061B2C" w:rsidRPr="00061B2C" w:rsidRDefault="00061B2C">
          <w:pPr>
            <w:autoSpaceDE w:val="0"/>
            <w:autoSpaceDN w:val="0"/>
            <w:ind w:hanging="640"/>
            <w:divId w:val="1780175258"/>
            <w:rPr>
              <w:rFonts w:ascii="Times New Roman" w:eastAsia="Times New Roman" w:hAnsi="Times New Roman" w:cs="Times New Roman"/>
              <w:color w:val="000000"/>
            </w:rPr>
          </w:pPr>
          <w:r w:rsidRPr="00061B2C">
            <w:rPr>
              <w:rFonts w:ascii="Times New Roman" w:eastAsia="Times New Roman" w:hAnsi="Times New Roman" w:cs="Times New Roman"/>
              <w:color w:val="000000"/>
            </w:rPr>
            <w:t>[5]</w:t>
          </w:r>
          <w:r w:rsidRPr="00061B2C">
            <w:rPr>
              <w:rFonts w:ascii="Times New Roman" w:eastAsia="Times New Roman" w:hAnsi="Times New Roman" w:cs="Times New Roman"/>
              <w:color w:val="000000"/>
            </w:rPr>
            <w:tab/>
            <w:t xml:space="preserve">H. Zhang, L. Chen, F. Dong, Z. Lu, E. </w:t>
          </w:r>
          <w:proofErr w:type="spellStart"/>
          <w:r w:rsidRPr="00061B2C">
            <w:rPr>
              <w:rFonts w:ascii="Times New Roman" w:eastAsia="Times New Roman" w:hAnsi="Times New Roman" w:cs="Times New Roman"/>
              <w:color w:val="000000"/>
            </w:rPr>
            <w:t>Lv</w:t>
          </w:r>
          <w:proofErr w:type="spellEnd"/>
          <w:r w:rsidRPr="00061B2C">
            <w:rPr>
              <w:rFonts w:ascii="Times New Roman" w:eastAsia="Times New Roman" w:hAnsi="Times New Roman" w:cs="Times New Roman"/>
              <w:color w:val="000000"/>
            </w:rPr>
            <w:t>, X. Dong, H. Li, Z. Yuan, X. Peng, S. Yang, J. Qiu, Z. Guo, Z. Wen, Dynamic transformation of active sites in energy and environmental catalysis, Energy Environ. Sci. 17 (2024) 6435–6481. https://doi.org/10.1039/d4ee02365j.</w:t>
          </w:r>
        </w:p>
        <w:p w14:paraId="0D162548" w14:textId="77777777" w:rsidR="00061B2C" w:rsidRPr="00061B2C" w:rsidRDefault="00061B2C">
          <w:pPr>
            <w:autoSpaceDE w:val="0"/>
            <w:autoSpaceDN w:val="0"/>
            <w:ind w:hanging="640"/>
            <w:divId w:val="1338775302"/>
            <w:rPr>
              <w:rFonts w:ascii="Times New Roman" w:eastAsia="Times New Roman" w:hAnsi="Times New Roman" w:cs="Times New Roman"/>
              <w:color w:val="000000"/>
            </w:rPr>
          </w:pPr>
          <w:r w:rsidRPr="00061B2C">
            <w:rPr>
              <w:rFonts w:ascii="Times New Roman" w:eastAsia="Times New Roman" w:hAnsi="Times New Roman" w:cs="Times New Roman"/>
              <w:color w:val="000000"/>
            </w:rPr>
            <w:t>[6]</w:t>
          </w:r>
          <w:r w:rsidRPr="00061B2C">
            <w:rPr>
              <w:rFonts w:ascii="Times New Roman" w:eastAsia="Times New Roman" w:hAnsi="Times New Roman" w:cs="Times New Roman"/>
              <w:color w:val="000000"/>
            </w:rPr>
            <w:tab/>
            <w:t>T. Kou, M. Chen, F. Wu, T.J. Smart, S. Wang, Y. Wu, Y. Zhang, S. Li, S. Lall, Z. Zhang, Y.-S. Liu, J. Guo, G. Wang, Y. Ping, Y. Li, Carbon doping switching on the hydrogen adsorption activity of NiO for hydrogen evolution reaction, Nat. Commun. 11 (2020) 590. https://doi.org/10.1038/s41467-020-14462-2.</w:t>
          </w:r>
        </w:p>
        <w:p w14:paraId="25A100FE" w14:textId="77777777" w:rsidR="00061B2C" w:rsidRPr="00061B2C" w:rsidRDefault="00061B2C">
          <w:pPr>
            <w:autoSpaceDE w:val="0"/>
            <w:autoSpaceDN w:val="0"/>
            <w:ind w:hanging="640"/>
            <w:divId w:val="395204647"/>
            <w:rPr>
              <w:rFonts w:ascii="Times New Roman" w:eastAsia="Times New Roman" w:hAnsi="Times New Roman" w:cs="Times New Roman"/>
              <w:color w:val="000000"/>
            </w:rPr>
          </w:pPr>
          <w:r w:rsidRPr="00061B2C">
            <w:rPr>
              <w:rFonts w:ascii="Times New Roman" w:eastAsia="Times New Roman" w:hAnsi="Times New Roman" w:cs="Times New Roman"/>
              <w:color w:val="000000"/>
            </w:rPr>
            <w:lastRenderedPageBreak/>
            <w:t>[7]</w:t>
          </w:r>
          <w:r w:rsidRPr="00061B2C">
            <w:rPr>
              <w:rFonts w:ascii="Times New Roman" w:eastAsia="Times New Roman" w:hAnsi="Times New Roman" w:cs="Times New Roman"/>
              <w:color w:val="000000"/>
            </w:rPr>
            <w:tab/>
            <w:t>M. Li, J. Zhang, Y. Zhang, G. Zhang, T. Wang, Density functional theory calculations of surface properties and H2 adsorption on the Cu2O (111) surface, Appl. Surf. Sci. 257 (2011) 10710–10714. https://doi.org/https://doi.org/10.1016/j.apsusc.2011.07.084.</w:t>
          </w:r>
        </w:p>
        <w:p w14:paraId="06D4D271" w14:textId="2CAFCED7" w:rsidR="00EE2CED" w:rsidRPr="00E95845" w:rsidRDefault="00061B2C" w:rsidP="00EE2CED">
          <w:pPr>
            <w:pStyle w:val="BodyText"/>
            <w:spacing w:line="360" w:lineRule="auto"/>
            <w:jc w:val="both"/>
            <w:rPr>
              <w:rFonts w:ascii="Times New Roman" w:hAnsi="Times New Roman" w:cs="Times New Roman"/>
            </w:rPr>
          </w:pPr>
          <w:r w:rsidRPr="00061B2C">
            <w:rPr>
              <w:rFonts w:ascii="Times New Roman" w:eastAsia="Times New Roman" w:hAnsi="Times New Roman" w:cs="Times New Roman"/>
              <w:color w:val="000000"/>
            </w:rPr>
            <w:t> </w:t>
          </w:r>
        </w:p>
      </w:sdtContent>
    </w:sdt>
    <w:p w14:paraId="091F1339" w14:textId="77777777" w:rsidR="00EE2CED" w:rsidRPr="004168FE" w:rsidRDefault="00EE2CED" w:rsidP="0076527E">
      <w:pPr>
        <w:spacing w:line="360" w:lineRule="auto"/>
      </w:pPr>
    </w:p>
    <w:sectPr w:rsidR="00EE2CED" w:rsidRPr="004168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93740A"/>
    <w:multiLevelType w:val="multilevel"/>
    <w:tmpl w:val="F020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0A7AB4"/>
    <w:multiLevelType w:val="multilevel"/>
    <w:tmpl w:val="5A422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8378094">
    <w:abstractNumId w:val="1"/>
  </w:num>
  <w:num w:numId="2" w16cid:durableId="224800055">
    <w:abstractNumId w:val="0"/>
    <w:lvlOverride w:ilvl="0">
      <w:lvl w:ilvl="0">
        <w:numFmt w:val="decimal"/>
        <w:lvlText w:val="%1."/>
        <w:lvlJc w:val="left"/>
      </w:lvl>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E06"/>
    <w:rsid w:val="0001373A"/>
    <w:rsid w:val="00061B2C"/>
    <w:rsid w:val="004168FE"/>
    <w:rsid w:val="0049699F"/>
    <w:rsid w:val="00575BB7"/>
    <w:rsid w:val="005C44DC"/>
    <w:rsid w:val="0069484F"/>
    <w:rsid w:val="006E4E06"/>
    <w:rsid w:val="0071466F"/>
    <w:rsid w:val="00732167"/>
    <w:rsid w:val="0076527E"/>
    <w:rsid w:val="00AE7886"/>
    <w:rsid w:val="00B4397E"/>
    <w:rsid w:val="00BA5CF9"/>
    <w:rsid w:val="00BD77EC"/>
    <w:rsid w:val="00C301E3"/>
    <w:rsid w:val="00C800E0"/>
    <w:rsid w:val="00C85086"/>
    <w:rsid w:val="00DB3CA6"/>
    <w:rsid w:val="00DF1B24"/>
    <w:rsid w:val="00E17F0E"/>
    <w:rsid w:val="00E34AD4"/>
    <w:rsid w:val="00EE2C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D85F8AF"/>
  <w15:chartTrackingRefBased/>
  <w15:docId w15:val="{F52E16F7-B07B-DA40-BF19-50DE73B5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E4E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E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E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E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4E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4E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4E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4E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4E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E0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E4E0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E4E0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E4E0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E4E0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E4E0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E4E0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E4E0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E4E0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E4E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E0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E4E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E0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E4E06"/>
    <w:pPr>
      <w:spacing w:before="160"/>
      <w:jc w:val="center"/>
    </w:pPr>
    <w:rPr>
      <w:i/>
      <w:iCs/>
      <w:color w:val="404040" w:themeColor="text1" w:themeTint="BF"/>
    </w:rPr>
  </w:style>
  <w:style w:type="character" w:customStyle="1" w:styleId="QuoteChar">
    <w:name w:val="Quote Char"/>
    <w:basedOn w:val="DefaultParagraphFont"/>
    <w:link w:val="Quote"/>
    <w:uiPriority w:val="29"/>
    <w:rsid w:val="006E4E06"/>
    <w:rPr>
      <w:i/>
      <w:iCs/>
      <w:color w:val="404040" w:themeColor="text1" w:themeTint="BF"/>
      <w:lang w:val="en-GB"/>
    </w:rPr>
  </w:style>
  <w:style w:type="paragraph" w:styleId="ListParagraph">
    <w:name w:val="List Paragraph"/>
    <w:basedOn w:val="Normal"/>
    <w:uiPriority w:val="34"/>
    <w:qFormat/>
    <w:rsid w:val="006E4E06"/>
    <w:pPr>
      <w:ind w:left="720"/>
      <w:contextualSpacing/>
    </w:pPr>
  </w:style>
  <w:style w:type="character" w:styleId="IntenseEmphasis">
    <w:name w:val="Intense Emphasis"/>
    <w:basedOn w:val="DefaultParagraphFont"/>
    <w:uiPriority w:val="21"/>
    <w:qFormat/>
    <w:rsid w:val="006E4E06"/>
    <w:rPr>
      <w:i/>
      <w:iCs/>
      <w:color w:val="0F4761" w:themeColor="accent1" w:themeShade="BF"/>
    </w:rPr>
  </w:style>
  <w:style w:type="paragraph" w:styleId="IntenseQuote">
    <w:name w:val="Intense Quote"/>
    <w:basedOn w:val="Normal"/>
    <w:next w:val="Normal"/>
    <w:link w:val="IntenseQuoteChar"/>
    <w:uiPriority w:val="30"/>
    <w:qFormat/>
    <w:rsid w:val="006E4E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4E06"/>
    <w:rPr>
      <w:i/>
      <w:iCs/>
      <w:color w:val="0F4761" w:themeColor="accent1" w:themeShade="BF"/>
      <w:lang w:val="en-GB"/>
    </w:rPr>
  </w:style>
  <w:style w:type="character" w:styleId="IntenseReference">
    <w:name w:val="Intense Reference"/>
    <w:basedOn w:val="DefaultParagraphFont"/>
    <w:uiPriority w:val="32"/>
    <w:qFormat/>
    <w:rsid w:val="006E4E06"/>
    <w:rPr>
      <w:b/>
      <w:bCs/>
      <w:smallCaps/>
      <w:color w:val="0F4761" w:themeColor="accent1" w:themeShade="BF"/>
      <w:spacing w:val="5"/>
    </w:rPr>
  </w:style>
  <w:style w:type="paragraph" w:styleId="NormalWeb">
    <w:name w:val="Normal (Web)"/>
    <w:basedOn w:val="Normal"/>
    <w:uiPriority w:val="99"/>
    <w:semiHidden/>
    <w:unhideWhenUsed/>
    <w:rsid w:val="004168FE"/>
    <w:pPr>
      <w:spacing w:before="100" w:beforeAutospacing="1" w:after="100" w:afterAutospacing="1" w:line="240" w:lineRule="auto"/>
    </w:pPr>
    <w:rPr>
      <w:rFonts w:ascii="Times New Roman" w:eastAsia="Times New Roman" w:hAnsi="Times New Roman" w:cs="Times New Roman"/>
      <w:kern w:val="0"/>
      <w:lang w:val="en-IN" w:eastAsia="en-GB"/>
      <w14:ligatures w14:val="none"/>
    </w:rPr>
  </w:style>
  <w:style w:type="paragraph" w:styleId="BodyText">
    <w:name w:val="Body Text"/>
    <w:basedOn w:val="Normal"/>
    <w:link w:val="BodyTextChar"/>
    <w:qFormat/>
    <w:rsid w:val="00EE2CED"/>
    <w:pPr>
      <w:spacing w:before="180" w:after="180" w:line="240" w:lineRule="auto"/>
    </w:pPr>
    <w:rPr>
      <w:kern w:val="0"/>
      <w:lang w:val="en-US"/>
      <w14:ligatures w14:val="none"/>
    </w:rPr>
  </w:style>
  <w:style w:type="character" w:customStyle="1" w:styleId="BodyTextChar">
    <w:name w:val="Body Text Char"/>
    <w:basedOn w:val="DefaultParagraphFont"/>
    <w:link w:val="BodyText"/>
    <w:rsid w:val="00EE2CED"/>
    <w:rPr>
      <w:kern w:val="0"/>
      <w:lang w:val="en-US"/>
      <w14:ligatures w14:val="none"/>
    </w:rPr>
  </w:style>
  <w:style w:type="character" w:styleId="Strong">
    <w:name w:val="Strong"/>
    <w:basedOn w:val="DefaultParagraphFont"/>
    <w:uiPriority w:val="22"/>
    <w:qFormat/>
    <w:rsid w:val="00EE2C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3083542">
      <w:marLeft w:val="640"/>
      <w:marRight w:val="0"/>
      <w:marTop w:val="0"/>
      <w:marBottom w:val="0"/>
      <w:divBdr>
        <w:top w:val="none" w:sz="0" w:space="0" w:color="auto"/>
        <w:left w:val="none" w:sz="0" w:space="0" w:color="auto"/>
        <w:bottom w:val="none" w:sz="0" w:space="0" w:color="auto"/>
        <w:right w:val="none" w:sz="0" w:space="0" w:color="auto"/>
      </w:divBdr>
    </w:div>
    <w:div w:id="249584191">
      <w:marLeft w:val="640"/>
      <w:marRight w:val="0"/>
      <w:marTop w:val="0"/>
      <w:marBottom w:val="0"/>
      <w:divBdr>
        <w:top w:val="none" w:sz="0" w:space="0" w:color="auto"/>
        <w:left w:val="none" w:sz="0" w:space="0" w:color="auto"/>
        <w:bottom w:val="none" w:sz="0" w:space="0" w:color="auto"/>
        <w:right w:val="none" w:sz="0" w:space="0" w:color="auto"/>
      </w:divBdr>
    </w:div>
    <w:div w:id="395204647">
      <w:marLeft w:val="640"/>
      <w:marRight w:val="0"/>
      <w:marTop w:val="0"/>
      <w:marBottom w:val="0"/>
      <w:divBdr>
        <w:top w:val="none" w:sz="0" w:space="0" w:color="auto"/>
        <w:left w:val="none" w:sz="0" w:space="0" w:color="auto"/>
        <w:bottom w:val="none" w:sz="0" w:space="0" w:color="auto"/>
        <w:right w:val="none" w:sz="0" w:space="0" w:color="auto"/>
      </w:divBdr>
    </w:div>
    <w:div w:id="618997810">
      <w:marLeft w:val="640"/>
      <w:marRight w:val="0"/>
      <w:marTop w:val="0"/>
      <w:marBottom w:val="0"/>
      <w:divBdr>
        <w:top w:val="none" w:sz="0" w:space="0" w:color="auto"/>
        <w:left w:val="none" w:sz="0" w:space="0" w:color="auto"/>
        <w:bottom w:val="none" w:sz="0" w:space="0" w:color="auto"/>
        <w:right w:val="none" w:sz="0" w:space="0" w:color="auto"/>
      </w:divBdr>
    </w:div>
    <w:div w:id="928540953">
      <w:marLeft w:val="640"/>
      <w:marRight w:val="0"/>
      <w:marTop w:val="0"/>
      <w:marBottom w:val="0"/>
      <w:divBdr>
        <w:top w:val="none" w:sz="0" w:space="0" w:color="auto"/>
        <w:left w:val="none" w:sz="0" w:space="0" w:color="auto"/>
        <w:bottom w:val="none" w:sz="0" w:space="0" w:color="auto"/>
        <w:right w:val="none" w:sz="0" w:space="0" w:color="auto"/>
      </w:divBdr>
    </w:div>
    <w:div w:id="1270237191">
      <w:marLeft w:val="640"/>
      <w:marRight w:val="0"/>
      <w:marTop w:val="0"/>
      <w:marBottom w:val="0"/>
      <w:divBdr>
        <w:top w:val="none" w:sz="0" w:space="0" w:color="auto"/>
        <w:left w:val="none" w:sz="0" w:space="0" w:color="auto"/>
        <w:bottom w:val="none" w:sz="0" w:space="0" w:color="auto"/>
        <w:right w:val="none" w:sz="0" w:space="0" w:color="auto"/>
      </w:divBdr>
    </w:div>
    <w:div w:id="1314871523">
      <w:marLeft w:val="640"/>
      <w:marRight w:val="0"/>
      <w:marTop w:val="0"/>
      <w:marBottom w:val="0"/>
      <w:divBdr>
        <w:top w:val="none" w:sz="0" w:space="0" w:color="auto"/>
        <w:left w:val="none" w:sz="0" w:space="0" w:color="auto"/>
        <w:bottom w:val="none" w:sz="0" w:space="0" w:color="auto"/>
        <w:right w:val="none" w:sz="0" w:space="0" w:color="auto"/>
      </w:divBdr>
    </w:div>
    <w:div w:id="1338775302">
      <w:marLeft w:val="640"/>
      <w:marRight w:val="0"/>
      <w:marTop w:val="0"/>
      <w:marBottom w:val="0"/>
      <w:divBdr>
        <w:top w:val="none" w:sz="0" w:space="0" w:color="auto"/>
        <w:left w:val="none" w:sz="0" w:space="0" w:color="auto"/>
        <w:bottom w:val="none" w:sz="0" w:space="0" w:color="auto"/>
        <w:right w:val="none" w:sz="0" w:space="0" w:color="auto"/>
      </w:divBdr>
    </w:div>
    <w:div w:id="1686133256">
      <w:marLeft w:val="640"/>
      <w:marRight w:val="0"/>
      <w:marTop w:val="0"/>
      <w:marBottom w:val="0"/>
      <w:divBdr>
        <w:top w:val="none" w:sz="0" w:space="0" w:color="auto"/>
        <w:left w:val="none" w:sz="0" w:space="0" w:color="auto"/>
        <w:bottom w:val="none" w:sz="0" w:space="0" w:color="auto"/>
        <w:right w:val="none" w:sz="0" w:space="0" w:color="auto"/>
      </w:divBdr>
    </w:div>
    <w:div w:id="1747726801">
      <w:marLeft w:val="640"/>
      <w:marRight w:val="0"/>
      <w:marTop w:val="0"/>
      <w:marBottom w:val="0"/>
      <w:divBdr>
        <w:top w:val="none" w:sz="0" w:space="0" w:color="auto"/>
        <w:left w:val="none" w:sz="0" w:space="0" w:color="auto"/>
        <w:bottom w:val="none" w:sz="0" w:space="0" w:color="auto"/>
        <w:right w:val="none" w:sz="0" w:space="0" w:color="auto"/>
      </w:divBdr>
    </w:div>
    <w:div w:id="1773090545">
      <w:marLeft w:val="640"/>
      <w:marRight w:val="0"/>
      <w:marTop w:val="0"/>
      <w:marBottom w:val="0"/>
      <w:divBdr>
        <w:top w:val="none" w:sz="0" w:space="0" w:color="auto"/>
        <w:left w:val="none" w:sz="0" w:space="0" w:color="auto"/>
        <w:bottom w:val="none" w:sz="0" w:space="0" w:color="auto"/>
        <w:right w:val="none" w:sz="0" w:space="0" w:color="auto"/>
      </w:divBdr>
    </w:div>
    <w:div w:id="1780175258">
      <w:marLeft w:val="640"/>
      <w:marRight w:val="0"/>
      <w:marTop w:val="0"/>
      <w:marBottom w:val="0"/>
      <w:divBdr>
        <w:top w:val="none" w:sz="0" w:space="0" w:color="auto"/>
        <w:left w:val="none" w:sz="0" w:space="0" w:color="auto"/>
        <w:bottom w:val="none" w:sz="0" w:space="0" w:color="auto"/>
        <w:right w:val="none" w:sz="0" w:space="0" w:color="auto"/>
      </w:divBdr>
    </w:div>
    <w:div w:id="1975677828">
      <w:marLeft w:val="640"/>
      <w:marRight w:val="0"/>
      <w:marTop w:val="0"/>
      <w:marBottom w:val="0"/>
      <w:divBdr>
        <w:top w:val="none" w:sz="0" w:space="0" w:color="auto"/>
        <w:left w:val="none" w:sz="0" w:space="0" w:color="auto"/>
        <w:bottom w:val="none" w:sz="0" w:space="0" w:color="auto"/>
        <w:right w:val="none" w:sz="0" w:space="0" w:color="auto"/>
      </w:divBdr>
    </w:div>
    <w:div w:id="206741255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68994C7AAB2D4595880379E910EB2B"/>
        <w:category>
          <w:name w:val="General"/>
          <w:gallery w:val="placeholder"/>
        </w:category>
        <w:types>
          <w:type w:val="bbPlcHdr"/>
        </w:types>
        <w:behaviors>
          <w:behavior w:val="content"/>
        </w:behaviors>
        <w:guid w:val="{A855742F-32B8-7E42-B821-5CDC8E031D63}"/>
      </w:docPartPr>
      <w:docPartBody>
        <w:p w:rsidR="00D94551" w:rsidRDefault="005305EF" w:rsidP="005305EF">
          <w:pPr>
            <w:pStyle w:val="5A68994C7AAB2D4595880379E910EB2B"/>
          </w:pPr>
          <w:r w:rsidRPr="001F01A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5EF"/>
    <w:rsid w:val="0001373A"/>
    <w:rsid w:val="005305EF"/>
    <w:rsid w:val="00647A1D"/>
    <w:rsid w:val="00D94551"/>
    <w:rsid w:val="00E17F0E"/>
    <w:rsid w:val="00FA02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305EF"/>
    <w:rPr>
      <w:color w:val="666666"/>
    </w:rPr>
  </w:style>
  <w:style w:type="paragraph" w:customStyle="1" w:styleId="5A68994C7AAB2D4595880379E910EB2B">
    <w:name w:val="5A68994C7AAB2D4595880379E910EB2B"/>
    <w:rsid w:val="00530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A10CD41-8E4F-6F4B-B814-738CB4718750}">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4530035838"/>
    <we:property name="MENDELEY_CITATIONS" value="[{&quot;citationID&quot;:&quot;MENDELEY_CITATION_737e06f2-cbbf-45cf-8455-172de583c736&quot;,&quot;properties&quot;:{&quot;noteIndex&quot;:0},&quot;isEdited&quot;:false,&quot;manualOverride&quot;:{&quot;isManuallyOverridden&quot;:false,&quot;citeprocText&quot;:&quot;[1]&quot;,&quot;manualOverrideText&quot;:&quot;&quot;},&quot;citationTag&quot;:&quot;MENDELEY_CITATION_v3_eyJjaXRhdGlvbklEIjoiTUVOREVMRVlfQ0lUQVRJT05fNzM3ZTA2ZjItY2JiZi00NWNmLTg0NTUtMTcyZGU1ODNjNzM2IiwicHJvcGVydGllcyI6eyJub3RlSW5kZXgiOjB9LCJpc0VkaXRlZCI6ZmFsc2UsIm1hbnVhbE92ZXJyaWRlIjp7ImlzTWFudWFsbHlPdmVycmlkZGVuIjpmYWxzZSwiY2l0ZXByb2NUZXh0IjoiWzFdIiwibWFudWFsT3ZlcnJpZGVUZXh0IjoiIn0sImNpdGF0aW9uSXRlbXMiOlt7ImlkIjoiZTkxMWE4NjgtODE2Ni0zY2ZjLTk3OWQtNmVmZGQzZWM3NjUzIiwiaXRlbURhdGEiOnsidHlwZSI6ImFydGljbGUtam91cm5hbCIsImlkIjoiZTkxMWE4NjgtODE2Ni0zY2ZjLTk3OWQtNmVmZGQzZWM3NjUzIiwidGl0bGUiOiJJZGVudGlmeWluZyB0aGUgTG9jYWwgQXRvbWljIEVudmlyb25tZW50IG9mIHRoZSDigJxDdTMr4oCdIFN0YXRlIGluIEFsa2FsaW5lIEVsZWN0cm9jaGVtaWNhbCBTeXN0ZW1zIiwiYXV0aG9yIjpbeyJmYW1pbHkiOiJPc3RlcnZvbGQiLCJnaXZlbiI6IkxhcnMiLCJwYXJzZS1uYW1lcyI6ZmFsc2UsImRyb3BwaW5nLXBhcnRpY2xlIjoiIiwibm9uLWRyb3BwaW5nLXBhcnRpY2xlIjoiIn0seyJmYW1pbHkiOiJEYW5lc2hwb3VyIiwiZ2l2ZW4iOiJSYWhlbGVoIiwicGFyc2UtbmFtZXMiOmZhbHNlLCJkcm9wcGluZy1wYXJ0aWNsZSI6IiIsIm5vbi1kcm9wcGluZy1wYXJ0aWNsZSI6IiJ9LHsiZmFtaWx5IjoiRmFjY2hpbmVpIiwiZ2l2ZW4iOiJNYWRlbHluIiwicGFyc2UtbmFtZXMiOmZhbHNlLCJkcm9wcGluZy1wYXJ0aWNsZSI6IiIsIm5vbi1kcm9wcGluZy1wYXJ0aWNsZSI6IiJ9LHsiZmFtaWx5IjoiVHJhbiIsImdpdmVuIjoiQm9sdG9uIiwicGFyc2UtbmFtZXMiOmZhbHNlLCJkcm9wcGluZy1wYXJ0aWNsZSI6IiIsIm5vbi1kcm9wcGluZy1wYXJ0aWNsZSI6IiJ9LHsiZmFtaWx5IjoiV2V0aGVyaW5ndG9uIiwiZ2l2ZW4iOiJNYXh3ZWxsIiwicGFyc2UtbmFtZXMiOmZhbHNlLCJkcm9wcGluZy1wYXJ0aWNsZSI6IiIsIm5vbi1kcm9wcGluZy1wYXJ0aWNsZSI6IiJ9LHsiZmFtaWx5IjoiQWxleG9wb3Vsb3MiLCJnaXZlbiI6IktvbnN0YW50aW5vcyIsInBhcnNlLW5hbWVzIjpmYWxzZSwiZHJvcHBpbmctcGFydGljbGUiOiIiLCJub24tZHJvcHBpbmctcGFydGljbGUiOiIifSx7ImZhbWlseSI6IkdyZWVubGVlIiwiZ2l2ZW4iOiJMYXVyZW4iLCJwYXJzZS1uYW1lcyI6ZmFsc2UsImRyb3BwaW5nLXBhcnRpY2xlIjoiIiwibm9uLWRyb3BwaW5nLXBhcnRpY2xlIjoiIn0seyJmYW1pbHkiOiJKYW5payIsImdpdmVuIjoiTWljaGFlbCBKIiwicGFyc2UtbmFtZXMiOmZhbHNlLCJkcm9wcGluZy1wYXJ0aWNsZSI6IiIsIm5vbi1kcm9wcGluZy1wYXJ0aWNsZSI6IiJ9XSwiY29udGFpbmVyLXRpdGxlIjoiQUNTIEFwcGxpZWQgTWF0ZXJpYWxzICYgSW50ZXJmYWNlcyIsImNvbnRhaW5lci10aXRsZS1zaG9ydCI6IkFDUyBBcHBsLiBNYXRlci4gSW50ZXJmYWNlcyIsIkRPSSI6IjEwLjEwMjEvYWNzYW1pLjNjMDE4NTIiLCJJU1NOIjoiMTk0NC04MjQ0IiwiVVJMIjoiaHR0cHM6Ly9kb2kub3JnLzEwLjEwMjEvYWNzYW1pLjNjMDE4NTIiLCJpc3N1ZWQiOnsiZGF0ZS1wYXJ0cyI6W1syMDIzLDYsMTRdXX0sInBhZ2UiOiIyNzg3OC0yNzg5MiIsInB1Ymxpc2hlciI6IkFtZXJpY2FuIENoZW1pY2FsIFNvY2lldHkiLCJpc3N1ZSI6IjIzIiwidm9sdW1lIjoiMTUifSwiaXNUZW1wb3JhcnkiOmZhbHNlfV19&quot;,&quot;citationItems&quot;:[{&quot;id&quot;:&quot;e911a868-8166-3cfc-979d-6efdd3ec7653&quot;,&quot;itemData&quot;:{&quot;type&quot;:&quot;article-journal&quot;,&quot;id&quot;:&quot;e911a868-8166-3cfc-979d-6efdd3ec7653&quot;,&quot;title&quot;:&quot;Identifying the Local Atomic Environment of the “Cu3+” State in Alkaline Electrochemical Systems&quot;,&quot;author&quot;:[{&quot;family&quot;:&quot;Ostervold&quot;,&quot;given&quot;:&quot;Lars&quot;,&quot;parse-names&quot;:false,&quot;dropping-particle&quot;:&quot;&quot;,&quot;non-dropping-particle&quot;:&quot;&quot;},{&quot;family&quot;:&quot;Daneshpour&quot;,&quot;given&quot;:&quot;Raheleh&quot;,&quot;parse-names&quot;:false,&quot;dropping-particle&quot;:&quot;&quot;,&quot;non-dropping-particle&quot;:&quot;&quot;},{&quot;family&quot;:&quot;Facchinei&quot;,&quot;given&quot;:&quot;Madelyn&quot;,&quot;parse-names&quot;:false,&quot;dropping-particle&quot;:&quot;&quot;,&quot;non-dropping-particle&quot;:&quot;&quot;},{&quot;family&quot;:&quot;Tran&quot;,&quot;given&quot;:&quot;Bolton&quot;,&quot;parse-names&quot;:false,&quot;dropping-particle&quot;:&quot;&quot;,&quot;non-dropping-particle&quot;:&quot;&quot;},{&quot;family&quot;:&quot;Wetherington&quot;,&quot;given&quot;:&quot;Maxwell&quot;,&quot;parse-names&quot;:false,&quot;dropping-particle&quot;:&quot;&quot;,&quot;non-dropping-particle&quot;:&quot;&quot;},{&quot;family&quot;:&quot;Alexopoulos&quot;,&quot;given&quot;:&quot;Konstantinos&quot;,&quot;parse-names&quot;:false,&quot;dropping-particle&quot;:&quot;&quot;,&quot;non-dropping-particle&quot;:&quot;&quot;},{&quot;family&quot;:&quot;Greenlee&quot;,&quot;given&quot;:&quot;Lauren&quot;,&quot;parse-names&quot;:false,&quot;dropping-particle&quot;:&quot;&quot;,&quot;non-dropping-particle&quot;:&quot;&quot;},{&quot;family&quot;:&quot;Janik&quot;,&quot;given&quot;:&quot;Michael J&quot;,&quot;parse-names&quot;:false,&quot;dropping-particle&quot;:&quot;&quot;,&quot;non-dropping-particle&quot;:&quot;&quot;}],&quot;container-title&quot;:&quot;ACS Applied Materials &amp; Interfaces&quot;,&quot;container-title-short&quot;:&quot;ACS Appl. Mater. Interfaces&quot;,&quot;DOI&quot;:&quot;10.1021/acsami.3c01852&quot;,&quot;ISSN&quot;:&quot;1944-8244&quot;,&quot;URL&quot;:&quot;https://doi.org/10.1021/acsami.3c01852&quot;,&quot;issued&quot;:{&quot;date-parts&quot;:[[2023,6,14]]},&quot;page&quot;:&quot;27878-27892&quot;,&quot;publisher&quot;:&quot;American Chemical Society&quot;,&quot;issue&quot;:&quot;23&quot;,&quot;volume&quot;:&quot;15&quot;},&quot;isTemporary&quot;:false}]},{&quot;citationID&quot;:&quot;MENDELEY_CITATION_ea5ce8df-8b24-4739-8604-30a3010c32c7&quot;,&quot;properties&quot;:{&quot;noteIndex&quot;:0},&quot;isEdited&quot;:false,&quot;manualOverride&quot;:{&quot;isManuallyOverridden&quot;:false,&quot;citeprocText&quot;:&quot;[2]&quot;,&quot;manualOverrideText&quot;:&quot;&quot;},&quot;citationTag&quot;:&quot;MENDELEY_CITATION_v3_eyJjaXRhdGlvbklEIjoiTUVOREVMRVlfQ0lUQVRJT05fZWE1Y2U4ZGYtOGIyNC00NzM5LTg2MDQtMzBhMzAxMGMzMmM3IiwicHJvcGVydGllcyI6eyJub3RlSW5kZXgiOjB9LCJpc0VkaXRlZCI6ZmFsc2UsIm1hbnVhbE92ZXJyaWRlIjp7ImlzTWFudWFsbHlPdmVycmlkZGVuIjpmYWxzZSwiY2l0ZXByb2NUZXh0IjoiWzJdIiwibWFudWFsT3ZlcnJpZGVUZXh0IjoiIn0sImNpdGF0aW9uSXRlbXMiOlt7ImlkIjoiYWVmY2E2N2UtY2Q1ZS0zMjU2LTlmMzItNzFmYTkzYzRmNTk2IiwiaXRlbURhdGEiOnsidHlwZSI6ImFydGljbGUtam91cm5hbCIsImlkIjoiYWVmY2E2N2UtY2Q1ZS0zMjU2LTlmMzItNzFmYTkzYzRmNTk2IiwidGl0bGUiOiJUaGUgUm9sZSBvZiBDdTMrIGluIHRoZSBPeHlnZW4gRXZvbHV0aW9uIEFjdGl2aXR5IG9mIENvcHBlciBPeGlkZXMiLCJhdXRob3IiOlt7ImZhbWlseSI6IkJhc2VyYSIsImdpdmVuIjoiUG9vamEiLCJwYXJzZS1uYW1lcyI6ZmFsc2UsImRyb3BwaW5nLXBhcnRpY2xlIjoiIiwibm9uLWRyb3BwaW5nLXBhcnRpY2xlIjoiIn0seyJmYW1pbHkiOiJaaGFvIiwiZ2l2ZW4iOiJZYW5nIiwicGFyc2UtbmFtZXMiOmZhbHNlLCJkcm9wcGluZy1wYXJ0aWNsZSI6IiIsIm5vbi1kcm9wcGluZy1wYXJ0aWNsZSI6IiJ9LHsiZmFtaWx5IjoiR2FyY2lhLUVzcGFyemEiLCJnaXZlbiI6IkFuZ2VsIFQiLCJwYXJzZS1uYW1lcyI6ZmFsc2UsImRyb3BwaW5nLXBhcnRpY2xlIjoiIiwibm9uLWRyb3BwaW5nLXBhcnRpY2xlIjoiIn0seyJmYW1pbHkiOiJCYWJiZSIsImdpdmVuIjoiRmlubiIsInBhcnNlLW5hbWVzIjpmYWxzZSwiZHJvcHBpbmctcGFydGljbGUiOiIiLCJub24tZHJvcHBpbmctcGFydGljbGUiOiIifSx7ImZhbWlseSI6IkJvdGhyYSIsImdpdmVuIjoiTmVoYSIsInBhcnNlLW5hbWVzIjpmYWxzZSwiZHJvcHBpbmctcGFydGljbGUiOiIiLCJub24tZHJvcHBpbmctcGFydGljbGUiOiIifSx7ImZhbWlseSI6IlZpbnNvbiIsImdpdmVuIjoiSm9obiIsInBhcnNlLW5hbWVzIjpmYWxzZSwiZHJvcHBpbmctcGFydGljbGUiOiIiLCJub24tZHJvcHBpbmctcGFydGljbGUiOiIifSx7ImZhbWlseSI6IlNva2FyYXMiLCJnaXZlbiI6IkRpbW9zdGhlbmlzIiwicGFyc2UtbmFtZXMiOmZhbHNlLCJkcm9wcGluZy1wYXJ0aWNsZSI6IiIsIm5vbi1kcm9wcGluZy1wYXJ0aWNsZSI6IiJ9LHsiZmFtaWx5IjoiWWFubyIsImdpdmVuIjoiSnVua28iLCJwYXJzZS1uYW1lcyI6ZmFsc2UsImRyb3BwaW5nLXBhcnRpY2xlIjoiIiwibm9uLWRyb3BwaW5nLXBhcnRpY2xlIjoiIn0seyJmYW1pbHkiOiJCb2V0dGNoZXIiLCJnaXZlbiI6IlNoYW5ub24gVyIsInBhcnNlLW5hbWVzIjpmYWxzZSwiZHJvcHBpbmctcGFydGljbGUiOiIiLCJub24tZHJvcHBpbmctcGFydGljbGUiOiIifSx7ImZhbWlseSI6IkJhamRpY2giLCJnaXZlbiI6Ik1pY2hhbCIsInBhcnNlLW5hbWVzIjpmYWxzZSwiZHJvcHBpbmctcGFydGljbGUiOiIiLCJub24tZHJvcHBpbmctcGFydGljbGUiOiIifV0sImNvbnRhaW5lci10aXRsZSI6IkpvdXJuYWwgb2YgdGhlIEFtZXJpY2FuIENoZW1pY2FsIFNvY2lldHkiLCJjb250YWluZXItdGl0bGUtc2hvcnQiOiJKLiBBbS4gQ2hlbS4gU29jLiIsIkRPSSI6IjEwLjEwMjEvamFjcy40YzE4MTQ3IiwiSVNTTiI6IjAwMDItNzg2MyIsIlVSTCI6Imh0dHBzOi8vZG9pLm9yZy8xMC4xMDIxL2phY3MuNGMxODE0NyIsImlzc3VlZCI6eyJkYXRlLXBhcnRzIjpbWzIwMjUsNSwxNF1dfSwicGFnZSI6IjE2MDcwLTE2MDgzIiwicHVibGlzaGVyIjoiQW1lcmljYW4gQ2hlbWljYWwgU29jaWV0eSIsImlzc3VlIjoiMTkiLCJ2b2x1bWUiOiIxNDcifSwiaXNUZW1wb3JhcnkiOmZhbHNlfV19&quot;,&quot;citationItems&quot;:[{&quot;id&quot;:&quot;aefca67e-cd5e-3256-9f32-71fa93c4f596&quot;,&quot;itemData&quot;:{&quot;type&quot;:&quot;article-journal&quot;,&quot;id&quot;:&quot;aefca67e-cd5e-3256-9f32-71fa93c4f596&quot;,&quot;title&quot;:&quot;The Role of Cu3+ in the Oxygen Evolution Activity of Copper Oxides&quot;,&quot;author&quot;:[{&quot;family&quot;:&quot;Basera&quot;,&quot;given&quot;:&quot;Pooja&quot;,&quot;parse-names&quot;:false,&quot;dropping-particle&quot;:&quot;&quot;,&quot;non-dropping-particle&quot;:&quot;&quot;},{&quot;family&quot;:&quot;Zhao&quot;,&quot;given&quot;:&quot;Yang&quot;,&quot;parse-names&quot;:false,&quot;dropping-particle&quot;:&quot;&quot;,&quot;non-dropping-particle&quot;:&quot;&quot;},{&quot;family&quot;:&quot;Garcia-Esparza&quot;,&quot;given&quot;:&quot;Angel T&quot;,&quot;parse-names&quot;:false,&quot;dropping-particle&quot;:&quot;&quot;,&quot;non-dropping-particle&quot;:&quot;&quot;},{&quot;family&quot;:&quot;Babbe&quot;,&quot;given&quot;:&quot;Finn&quot;,&quot;parse-names&quot;:false,&quot;dropping-particle&quot;:&quot;&quot;,&quot;non-dropping-particle&quot;:&quot;&quot;},{&quot;family&quot;:&quot;Bothra&quot;,&quot;given&quot;:&quot;Neha&quot;,&quot;parse-names&quot;:false,&quot;dropping-particle&quot;:&quot;&quot;,&quot;non-dropping-particle&quot;:&quot;&quot;},{&quot;family&quot;:&quot;Vinson&quot;,&quot;given&quot;:&quot;John&quot;,&quot;parse-names&quot;:false,&quot;dropping-particle&quot;:&quot;&quot;,&quot;non-dropping-particle&quot;:&quot;&quot;},{&quot;family&quot;:&quot;Sokaras&quot;,&quot;given&quot;:&quot;Dimosthenis&quot;,&quot;parse-names&quot;:false,&quot;dropping-particle&quot;:&quot;&quot;,&quot;non-dropping-particle&quot;:&quot;&quot;},{&quot;family&quot;:&quot;Yano&quot;,&quot;given&quot;:&quot;Junko&quot;,&quot;parse-names&quot;:false,&quot;dropping-particle&quot;:&quot;&quot;,&quot;non-dropping-particle&quot;:&quot;&quot;},{&quot;family&quot;:&quot;Boettcher&quot;,&quot;given&quot;:&quot;Shannon W&quot;,&quot;parse-names&quot;:false,&quot;dropping-particle&quot;:&quot;&quot;,&quot;non-dropping-particle&quot;:&quot;&quot;},{&quot;family&quot;:&quot;Bajdich&quot;,&quot;given&quot;:&quot;Michal&quot;,&quot;parse-names&quot;:false,&quot;dropping-particle&quot;:&quot;&quot;,&quot;non-dropping-particle&quot;:&quot;&quot;}],&quot;container-title&quot;:&quot;Journal of the American Chemical Society&quot;,&quot;container-title-short&quot;:&quot;J. Am. Chem. Soc.&quot;,&quot;DOI&quot;:&quot;10.1021/jacs.4c18147&quot;,&quot;ISSN&quot;:&quot;0002-7863&quot;,&quot;URL&quot;:&quot;https://doi.org/10.1021/jacs.4c18147&quot;,&quot;issued&quot;:{&quot;date-parts&quot;:[[2025,5,14]]},&quot;page&quot;:&quot;16070-16083&quot;,&quot;publisher&quot;:&quot;American Chemical Society&quot;,&quot;issue&quot;:&quot;19&quot;,&quot;volume&quot;:&quot;147&quot;},&quot;isTemporary&quot;:false}]},{&quot;citationID&quot;:&quot;MENDELEY_CITATION_98a5c2dc-3a73-4811-96d4-93bbaa9add73&quot;,&quot;properties&quot;:{&quot;noteIndex&quot;:0},&quot;isEdited&quot;:false,&quot;manualOverride&quot;:{&quot;isManuallyOverridden&quot;:false,&quot;citeprocText&quot;:&quot;[3]&quot;,&quot;manualOverrideText&quot;:&quot;&quot;},&quot;citationTag&quot;:&quot;MENDELEY_CITATION_v3_eyJjaXRhdGlvbklEIjoiTUVOREVMRVlfQ0lUQVRJT05fOThhNWMyZGMtM2E3My00ODExLTk2ZDQtOTNiYmFhOWFkZDczIiwicHJvcGVydGllcyI6eyJub3RlSW5kZXgiOjB9LCJpc0VkaXRlZCI6ZmFsc2UsIm1hbnVhbE92ZXJyaWRlIjp7ImlzTWFudWFsbHlPdmVycmlkZGVuIjpmYWxzZSwiY2l0ZXByb2NUZXh0IjoiWzNdIiwibWFudWFsT3ZlcnJpZGVUZXh0IjoiIn0sImNpdGF0aW9uSXRlbXMiOlt7ImlkIjoiMWEzNzUzZDgtNDdmZS0zZjRmLTk4OWMtZmYzYjM0YWYwOWNiIiwiaXRlbURhdGEiOnsidHlwZSI6ImFydGljbGUtam91cm5hbCIsImlkIjoiMWEzNzUzZDgtNDdmZS0zZjRmLTk4OWMtZmYzYjM0YWYwOWNiIiwidGl0bGUiOiJFZmZlY3Qgb2YgU3VyZmFjZS1BZHNvcmJlZCBhbmQgSW50ZXJjYWxhdGVkIChPeHkpYW5pb25zIG9uIHRoZSBPeHlnZW4gRXZvbHV0aW9uIFJlYWN0aW9uIiwiYXV0aG9yIjpbeyJmYW1pbHkiOiJIYXVzbWFubiIsImdpdmVuIjoiSiBOaWtsYXMiLCJwYXJzZS1uYW1lcyI6ZmFsc2UsImRyb3BwaW5nLXBhcnRpY2xlIjoiIiwibm9uLWRyb3BwaW5nLXBhcnRpY2xlIjoiIn0seyJmYW1pbHkiOiJNZW5lemVzIiwiZ2l2ZW4iOiJQcmFzaGFudGggVyIsInBhcnNlLW5hbWVzIjpmYWxzZSwiZHJvcHBpbmctcGFydGljbGUiOiIiLCJub24tZHJvcHBpbmctcGFydGljbGUiOiIifV0sImNvbnRhaW5lci10aXRsZSI6IkFuZ2V3YW5kdGUgQ2hlbWllIEludGVybmF0aW9uYWwgRWRpdGlvbiIsImNvbnRhaW5lci10aXRsZS1zaG9ydCI6IkFuZ2V3LiBDaGVtLiBJbnQuIEVkLiIsIkRPSSI6Imh0dHBzOi8vZG9pLm9yZy8xMC4xMDAyL2FuaWUuMjAyMjA3Mjc5IiwiSVNTTiI6IjE0MzMtNzg1MSIsIlVSTCI6Imh0dHBzOi8vZG9pLm9yZy8xMC4xMDAyL2FuaWUuMjAyMjA3Mjc5IiwiaXNzdWVkIjp7ImRhdGUtcGFydHMiOltbMjAyMiw5LDE5XV19LCJwYWdlIjoiZTIwMjIwNzI3OSIsImFic3RyYWN0IjoiQWJzdHJhY3QgQXMgdGhlIGtpbmV0aWNhbGx5IGRlbWFuZGluZyBveHlnZW4gZXZvbHV0aW9uIHJlYWN0aW9uIChPRVIpIGlzIGNydWNpYWwgZm9yIHRoZSBkZWNhcmJvbml6YXRpb24gb2Ygb3VyIHNvY2lldHksIGEgd2lkZSByYW5nZSBvZiAocHJlKWNhdGFseXN0cyB3aXRoIHZhcmlvdXMgbm9uLWFjdGl2ZS1zaXRlIGVsZW1lbnRzIChlLmcuLCBNbywgUywgU2UsIE4sIFAsIEMsIFNpPykgaGF2ZSBiZWVuIGludmVzdGlnYXRlZC4gVGhlcm1vZHluYW1pY3MgZGljdGF0ZSB0aGF0IHRoZXNlIGVsZW1lbnRzIG94aWRpemUgZHVyaW5nIGluZHVzdHJpYWwgb3BlcmF0aW9uLiBUaGUgZm9ybWVkIG94eWFuaW9ucyBhcmUgd2F0ZXIgc29sdWJsZSBhbmQgdGh1cyBwcmVkb21pbmFudGx5IGxlYWNoIGluIGEgcmVjb25zdHJ1Y3Rpb24gcHJvY2Vzcy4gTmV2ZXJ0aGVsZXNzLCByZWNlbnRseSwgaXQgd2FzIHVudmVpbGVkIHRoYXQgdGhlc2UgdGhlcm1vZHluYW1pY2FsbHkgc3RhYmxlIChveHkpYW5pb25zIGNhbiBhZHNvcmIgb24gdGhlIHN1cmZhY2Ugb3IgaW50ZXJjYWxhdGUgaW4gdGhlIGludGVybGF5ZXIgc3BhY2Ugb2YgdGhlIGFjdGl2ZSBjYXRhbHlzdC4gVGhlcmUsIHRoZXkgdHVuZSB0aGUgZWxlY3Ryb25pYyBwcm9wZXJ0aWVzIG9mIHRoZSBhY3RpdmUgc2l0ZXMgYW5kIGNhbiBpbnRlcmFjdCB3aXRoIHRoZSByZWFjdGlvbiBpbnRlcm1lZGlhdGVzLCBjaGFuZ2luZyB0aGUgT0VSIGtpbmV0aWNzIGFuZCBwb3RlbnRpYWxseSBicmVha2luZyB0aGUgcGVyc2lzdGluZyBPRVIgKk9ILypPT0ggc2NhbGluZyByZWxhdGlvbnMuIFRodXMsIHRoZSBhZGRpdGlvbiBvZiAob3h5KWFuaW9ucyB0byB0aGUgZWxlY3Ryb2x5dGUgb3BlbnMgYSBuZXcgZGVzaWduIGRpbWVuc2lvbiBmb3IgT0VSIGNhdGFseXNpcyBhbmQgdGhlIGhlcmVpbiBkaXNjdXNzZWQgb2JzZXJ2YXRpb25zIGRlZXBlbiB0aGUgdW5kZXJzdGFuZGluZyBvZiB0aGUgcm9sZSBvZiBhbmlvbnMgaW4gdGhlIE9FUi4iLCJwdWJsaXNoZXIiOiJKb2huIFdpbGV5ICYgU29ucywgTHRkIiwiaXNzdWUiOiIzOCIsInZvbHVtZSI6IjYxIn0sImlzVGVtcG9yYXJ5IjpmYWxzZX1dfQ==&quot;,&quot;citationItems&quot;:[{&quot;id&quot;:&quot;1a3753d8-47fe-3f4f-989c-ff3b34af09cb&quot;,&quot;itemData&quot;:{&quot;type&quot;:&quot;article-journal&quot;,&quot;id&quot;:&quot;1a3753d8-47fe-3f4f-989c-ff3b34af09cb&quot;,&quot;title&quot;:&quot;Effect of Surface-Adsorbed and Intercalated (Oxy)anions on the Oxygen Evolution Reaction&quot;,&quot;author&quot;:[{&quot;family&quot;:&quot;Hausmann&quot;,&quot;given&quot;:&quot;J Niklas&quot;,&quot;parse-names&quot;:false,&quot;dropping-particle&quot;:&quot;&quot;,&quot;non-dropping-particle&quot;:&quot;&quot;},{&quot;family&quot;:&quot;Menezes&quot;,&quot;given&quot;:&quot;Prashanth W&quot;,&quot;parse-names&quot;:false,&quot;dropping-particle&quot;:&quot;&quot;,&quot;non-dropping-particle&quot;:&quot;&quot;}],&quot;container-title&quot;:&quot;Angewandte Chemie International Edition&quot;,&quot;container-title-short&quot;:&quot;Angew. Chem. Int. Ed.&quot;,&quot;DOI&quot;:&quot;https://doi.org/10.1002/anie.202207279&quot;,&quot;ISSN&quot;:&quot;1433-7851&quot;,&quot;URL&quot;:&quot;https://doi.org/10.1002/anie.202207279&quot;,&quot;issued&quot;:{&quot;date-parts&quot;:[[2022,9,19]]},&quot;page&quot;:&quot;e202207279&quot;,&quot;abstract&quot;:&quot;Abstract As the kinetically demanding oxygen evolution reaction (OER) is crucial for the decarbonization of our society, a wide range of (pre)catalysts with various non-active-site elements (e.g., Mo, S, Se, N, P, C, Si?) have been investigated. Thermodynamics dictate that these elements oxidize during industrial operation. The formed oxyanions are water soluble and thus predominantly leach in a reconstruction process. Nevertheless, recently, it was unveiled that these thermodynamically stable (oxy)anions can adsorb on the surface or intercalate in the interlayer space of the active catalyst. There, they tune the electronic properties of the active sites and can interact with the reaction intermediates, changing the OER kinetics and potentially breaking the persisting OER *OH/*OOH scaling relations. Thus, the addition of (oxy)anions to the electrolyte opens a new design dimension for OER catalysis and the herein discussed observations deepen the understanding of the role of anions in the OER.&quot;,&quot;publisher&quot;:&quot;John Wiley &amp; Sons, Ltd&quot;,&quot;issue&quot;:&quot;38&quot;,&quot;volume&quot;:&quot;61&quot;},&quot;isTemporary&quot;:false}]},{&quot;citationID&quot;:&quot;MENDELEY_CITATION_31c818bf-91a3-4974-9def-16770b67314b&quot;,&quot;properties&quot;:{&quot;noteIndex&quot;:0},&quot;isEdited&quot;:false,&quot;manualOverride&quot;:{&quot;isManuallyOverridden&quot;:false,&quot;citeprocText&quot;:&quot;[4]&quot;,&quot;manualOverrideText&quot;:&quot;&quot;},&quot;citationTag&quot;:&quot;MENDELEY_CITATION_v3_eyJjaXRhdGlvbklEIjoiTUVOREVMRVlfQ0lUQVRJT05fMzFjODE4YmYtOTFhMy00OTc0LTlkZWYtMTY3NzBiNjczMTRiIiwicHJvcGVydGllcyI6eyJub3RlSW5kZXgiOjB9LCJpc0VkaXRlZCI6ZmFsc2UsIm1hbnVhbE92ZXJyaWRlIjp7ImlzTWFudWFsbHlPdmVycmlkZGVuIjpmYWxzZSwiY2l0ZXByb2NUZXh0IjoiWzRdIiwibWFudWFsT3ZlcnJpZGVUZXh0IjoiIn0sImNpdGF0aW9uSXRlbXMiOlt7ImlkIjoiYmQ0MmU5YjctZDBmZC0zOGNlLTljNWEtMjIxMjRmMjBjNTUwIiwiaXRlbURhdGEiOnsidHlwZSI6ImFydGljbGUtam91cm5hbCIsImlkIjoiYmQ0MmU5YjctZDBmZC0zOGNlLTljNWEtMjIxMjRmMjBjNTUwIiwidGl0bGUiOiJQcm9ncmVzcyBhbmQgcGVyc3BlY3RpdmUgb2YgdHJhbnNpdGlvbiBtZXRhbCBsYXllcmVkIGRvdWJsZSBoeWRyb3hpZGVzIHdpdGggb3h5Z2VuIHZhY2FuY2llcyBmb3IgZW5oYW5jaW5nIHdhdGVyIHNwbGl0dGluZyBhcHBsaWNhdGlvbnM6IEEgcmV2aWV3IiwiYXV0aG9yIjpbeyJmYW1pbHkiOiJDaGVuIiwiZ2l2ZW4iOiJLYWkiLCJwYXJzZS1uYW1lcyI6ZmFsc2UsImRyb3BwaW5nLXBhcnRpY2xlIjoiIiwibm9uLWRyb3BwaW5nLXBhcnRpY2xlIjoiIn0seyJmYW1pbHkiOiJEYW8iLCJnaXZlbiI6IlZhbmR1bmciLCJwYXJzZS1uYW1lcyI6ZmFsc2UsImRyb3BwaW5nLXBhcnRpY2xlIjoiIiwibm9uLWRyb3BwaW5nLXBhcnRpY2xlIjoiIn0seyJmYW1pbHkiOiJZYWRhdiIsImdpdmVuIjoiU3VubnkiLCJwYXJzZS1uYW1lcyI6ZmFsc2UsImRyb3BwaW5nLXBhcnRpY2xlIjoiIiwibm9uLWRyb3BwaW5nLXBhcnRpY2xlIjoiIn0seyJmYW1pbHkiOiJMZWUiLCJnaXZlbiI6IkluLUh3YW4iLCJwYXJzZS1uYW1lcyI6ZmFsc2UsImRyb3BwaW5nLXBhcnRpY2xlIjoiIiwibm9uLWRyb3BwaW5nLXBhcnRpY2xlIjoiIn1dLCJjb250YWluZXItdGl0bGUiOiJKb3VybmFsIG9mIEVudmlyb25tZW50YWwgQ2hlbWljYWwgRW5naW5lZXJpbmciLCJjb250YWluZXItdGl0bGUtc2hvcnQiOiJKLiBFbnZpcm9uLiBDaGVtLiBFbmcuIiwiRE9JIjoiaHR0cHM6Ly9kb2kub3JnLzEwLjEwMTYvai5qZWNlLjIwMjQuMTEzNzczIiwiSVNTTiI6IjIyMTMtMzQzNyIsIlVSTCI6Imh0dHBzOi8vd3d3LnNjaWVuY2VkaXJlY3QuY29tL3NjaWVuY2UvYXJ0aWNsZS9waWkvUzIyMTMzNDM3MjQwMTkwMzEiLCJpc3N1ZWQiOnsiZGF0ZS1wYXJ0cyI6W1syMDI0XV19LCJwYWdlIjoiMTEzNzczIiwiYWJzdHJhY3QiOiJBcyBhbiBlbmVyZ3ktc3VzdGFpbmFibGUgYW5kIGVudmlyb25tZW50YWxseSBmcmllbmRseSB0ZWNobm9sb2d5LCBlbGVjdHJvY2hlbWljYWwgd2F0ZXIgc3BsaXR0aW5nIGlzIGEgaGlnaGx5IHJlY29nbml6ZWQgYXBwcm9hY2ggZm9yIHRoZSBwcm9kdWN0aW9uIG9mIGNsZWFuIGVuZXJneSBhbmQgb3ZlcmNvbWluZyB0aGUgZW5lcmd5IGNyaXNpcy4gSG93ZXZlciwgdGhpcyBtZXRob2QgZmFjZXMgYSBzZXJpZXMgb2YgY2hhbGxlbmdlcywgc3VjaCBhcyBsb3cgY2F0YWx5c3QgYWN0aXZpdHksIHNsb3cga2luZXRpY3MsIHBvb3Igc3RhYmlsaXR5LCBhbmQgaGlnaCBjb3N0LiBNYW55IHJlcG9ydHMgc2hvd2VkIHRoYXQgdHJhbnNpdGlvbiBtZXRhbCBsYXllcmVkIGRvdWJsZSBoeWRyb3hpZGVzIChUTS1MREhzKSB3aXRoIHVuaXF1ZSBveHlnZW4gdmFjYW5jeSAoT3YpIGRlZmVjdHMgYXJlIGEgc2lnbmlmaWNhbnQgbmV3IHR5cGUgb2YgY2FuZGlkYXRlIG5hbm9tYXRlcmlhbHMgdG8gcmVwbGFjZSBwcmVjaW91cyBtZXRhbCBjYXRhbHlzdHMuIFRoaXMgaXMgbWFpbmx5IGF0dHJpYnV0ZWQgdG8gdGhlaXIgdW5pcXVlIHBoeXNpY29jaGVtaWNhbCBwcm9wZXJ0aWVzLCBhcyB3ZWxsIGFzIHRoZSB0dW5pbmcgb2YgdGhlIGVsZWN0cm9uaWMgYW5kIGxhdHRpY2Ugc3RydWN0dXJlIG9mIHRoZSBjYXRhbHlzdCBhbmQgb3B0aW1pemF0aW9uIG9mIHRoZSBjYXRhbHlzdCBzdXJmYWNlIGRlc29ycHRpb24vYWRzb3JwdGlvbiByZWFjdGlvbnMgYWNoaWV2ZWQgdGhyb3VnaCB0aGUgaW50cm9kdWN0aW9uIG9mIG94eWdlbiB2YWNhbmNpZXMsIHRoZXJlYnkgYWNjZWxlcmF0aW5nIHRoZSBveHlnZW4vaHlkcm9nZW4gZXZvbHV0aW9uIHJlYWN0aW9uIChPRVIvSEVSKSBwcm9jZXNzZXMgaW4gd2F0ZXIgc3BsaXR0aW5nLiBIZXJlaW4sIHRoZSBwcmVwYXJhdGlvbiBtZXRob2RzIGZvciBlbmdpbmVlcmluZyBveHlnZW4gdmFjYW5jaWVzLCBhbmQgYWR2YW5jZWQgdGVjaG5pcXVlcyBmb3IgY2hhcmFjdGVyaXppbmcgb3h5Z2VuIHZhY2FuY2llcyBpbiBjYXRhbHlzdHMgYXJlIHN5c3RlbWF0aWNhbGx5IHJldmlld2VkLCB3aXRoIHRoZSBhaW0gb2YgY2xhcmlmeWluZyB0aGUgcm9sZSBvZiBveHlnZW4gdmFjYW5jaWVzIGluIFRNLUxESHMuIFRoZSBlZmZlY3RzIG9mIG94eWdlbiB2YWNhbmNpZXMgb24gcmVndWxhdGluZyBlbGVjdHJvbmljIHN0cnVjdHVyZSwgb3B0aW1pemluZyBhZHNvcnB0aW9uIGVuZXJneSBmb3IgaW50ZXJtZWRpYXRlcywgYWN0aXZhdGluZyBzdXJyb3VuZGluZyBhdG9taWMgc2l0ZXMsIGFuZCBnZW5lcmF0aW5nIG5ldyBhY3RpdmUgc3BlY2llcyBpbiBUTS1MREhzIGZvciBlZmZpY2llbnQgY2F0YWx5dGljIEhFUi9PRVIgYW5kIGRlY29tcG9zaXRpb24gb2Ygd2F0ZXIgYXJlIGFuYWx5emVkLiBNb3JlIGltcG9ydGFudGx5LCB3ZSBkaXNjdXNzIHRoZSBtZWNoYW5pc20gYnkgd2hpY2ggb3h5Z2VuIHZhY2FuY2llcyBwcm9tb3RlIGVmZmljaWVudCB3YXRlciBzcGxpdHRpbmcgaW4gVE0tTERIcyBhbmQgb3V0bGluZSBvcHBvcnR1bml0aWVzIGFuZCBjaGFsbGVuZ2VzIGZvciBmdXR1cmUgZGV2ZWxvcG1lbnQuIiwiaXNzdWUiOiI1Iiwidm9sdW1lIjoiMTIifSwiaXNUZW1wb3JhcnkiOmZhbHNlfV19&quot;,&quot;citationItems&quot;:[{&quot;id&quot;:&quot;bd42e9b7-d0fd-38ce-9c5a-22124f20c550&quot;,&quot;itemData&quot;:{&quot;type&quot;:&quot;article-journal&quot;,&quot;id&quot;:&quot;bd42e9b7-d0fd-38ce-9c5a-22124f20c550&quot;,&quot;title&quot;:&quot;Progress and perspective of transition metal layered double hydroxides with oxygen vacancies for enhancing water splitting applications: A review&quot;,&quot;author&quot;:[{&quot;family&quot;:&quot;Chen&quot;,&quot;given&quot;:&quot;Kai&quot;,&quot;parse-names&quot;:false,&quot;dropping-particle&quot;:&quot;&quot;,&quot;non-dropping-particle&quot;:&quot;&quot;},{&quot;family&quot;:&quot;Dao&quot;,&quot;given&quot;:&quot;Vandung&quot;,&quot;parse-names&quot;:false,&quot;dropping-particle&quot;:&quot;&quot;,&quot;non-dropping-particle&quot;:&quot;&quot;},{&quot;family&quot;:&quot;Yadav&quot;,&quot;given&quot;:&quot;Sunny&quot;,&quot;parse-names&quot;:false,&quot;dropping-particle&quot;:&quot;&quot;,&quot;non-dropping-particle&quot;:&quot;&quot;},{&quot;family&quot;:&quot;Lee&quot;,&quot;given&quot;:&quot;In-Hwan&quot;,&quot;parse-names&quot;:false,&quot;dropping-particle&quot;:&quot;&quot;,&quot;non-dropping-particle&quot;:&quot;&quot;}],&quot;container-title&quot;:&quot;Journal of Environmental Chemical Engineering&quot;,&quot;container-title-short&quot;:&quot;J. Environ. Chem. Eng.&quot;,&quot;DOI&quot;:&quot;https://doi.org/10.1016/j.jece.2024.113773&quot;,&quot;ISSN&quot;:&quot;2213-3437&quot;,&quot;URL&quot;:&quot;https://www.sciencedirect.com/science/article/pii/S2213343724019031&quot;,&quot;issued&quot;:{&quot;date-parts&quot;:[[2024]]},&quot;page&quot;:&quot;113773&quot;,&quot;abstract&quot;:&quot;As an energy-sustainable and environmentally friendly technology, electrochemical water splitting is a highly recognized approach for the production of clean energy and overcoming the energy crisis. However, this method faces a series of challenges, such as low catalyst activity, slow kinetics, poor stability, and high cost. Many reports showed that transition metal layered double hydroxides (TM-LDHs) with unique oxygen vacancy (Ov) defects are a significant new type of candidate nanomaterials to replace precious metal catalysts. This is mainly attributed to their unique physicochemical properties, as well as the tuning of the electronic and lattice structure of the catalyst and optimization of the catalyst surface desorption/adsorption reactions achieved through the introduction of oxygen vacancies, thereby accelerating the oxygen/hydrogen evolution reaction (OER/HER) processes in water splitting. Herein, the preparation methods for engineering oxygen vacancies, and advanced techniques for characterizing oxygen vacancies in catalysts are systematically reviewed, with the aim of clarifying the role of oxygen vacancies in TM-LDHs. The effects of oxygen vacancies on regulating electronic structure, optimizing adsorption energy for intermediates, activating surrounding atomic sites, and generating new active species in TM-LDHs for efficient catalytic HER/OER and decomposition of water are analyzed. More importantly, we discuss the mechanism by which oxygen vacancies promote efficient water splitting in TM-LDHs and outline opportunities and challenges for future development.&quot;,&quot;issue&quot;:&quot;5&quot;,&quot;volume&quot;:&quot;12&quot;},&quot;isTemporary&quot;:false}]},{&quot;citationID&quot;:&quot;MENDELEY_CITATION_3784969e-a35d-414f-95a3-ebbc858415b3&quot;,&quot;properties&quot;:{&quot;noteIndex&quot;:0},&quot;isEdited&quot;:false,&quot;manualOverride&quot;:{&quot;isManuallyOverridden&quot;:false,&quot;citeprocText&quot;:&quot;[5]&quot;,&quot;manualOverrideText&quot;:&quot;&quot;},&quot;citationTag&quot;:&quot;MENDELEY_CITATION_v3_eyJjaXRhdGlvbklEIjoiTUVOREVMRVlfQ0lUQVRJT05fMzc4NDk2OWUtYTM1ZC00MTRmLTk1YTMtZWJiYzg1ODQxNWIzIiwicHJvcGVydGllcyI6eyJub3RlSW5kZXgiOjB9LCJpc0VkaXRlZCI6ZmFsc2UsIm1hbnVhbE92ZXJyaWRlIjp7ImlzTWFudWFsbHlPdmVycmlkZGVuIjpmYWxzZSwiY2l0ZXByb2NUZXh0IjoiWzVdIiwibWFudWFsT3ZlcnJpZGVUZXh0IjoiIn0sImNpdGF0aW9uSXRlbXMiOlt7ImlkIjoiNTI1NGIwMmYtMTRhMy0zZTU5LWI3M2MtZTcyMWEwMTVkMDQwIiwiaXRlbURhdGEiOnsidHlwZSI6ImFydGljbGUtam91cm5hbCIsImlkIjoiNTI1NGIwMmYtMTRhMy0zZTU5LWI3M2MtZTcyMWEwMTVkMDQwIiwidGl0bGUiOiJEeW5hbWljIHRyYW5zZm9ybWF0aW9uIG9mIGFjdGl2ZSBzaXRlcyBpbiBlbmVyZ3kgYW5kIGVudmlyb25tZW50YWwgY2F0YWx5c2lzIiwiYXV0aG9yIjpbeyJmYW1pbHkiOiJaaGFuZyIsImdpdmVuIjoiSGFvIiwicGFyc2UtbmFtZXMiOmZhbHNlLCJkcm9wcGluZy1wYXJ0aWNsZSI6IiIsIm5vbi1kcm9wcGluZy1wYXJ0aWNsZSI6IiJ9LHsiZmFtaWx5IjoiQ2hlbiIsImdpdmVuIjoiTGVpIiwicGFyc2UtbmFtZXMiOmZhbHNlLCJkcm9wcGluZy1wYXJ0aWNsZSI6IiIsIm5vbi1kcm9wcGluZy1wYXJ0aWNsZSI6IiJ9LHsiZmFtaWx5IjoiRG9uZyIsImdpdmVuIjoiRmVuZyIsInBhcnNlLW5hbWVzIjpmYWxzZSwiZHJvcHBpbmctcGFydGljbGUiOiIiLCJub24tZHJvcHBpbmctcGFydGljbGUiOiIifSx7ImZhbWlseSI6Ikx1IiwiZ2l2ZW4iOiJaaGl3ZW4iLCJwYXJzZS1uYW1lcyI6ZmFsc2UsImRyb3BwaW5nLXBhcnRpY2xlIjoiIiwibm9uLWRyb3BwaW5nLXBhcnRpY2xlIjoiIn0seyJmYW1pbHkiOiJMdiIsImdpdmVuIjoiRW5taW4iLCJwYXJzZS1uYW1lcyI6ZmFsc2UsImRyb3BwaW5nLXBhcnRpY2xlIjoiIiwibm9uLWRyb3BwaW5nLXBhcnRpY2xlIjoiIn0seyJmYW1pbHkiOiJEb25nIiwiZ2l2ZW4iOiJYaW5nbG9uZyIsInBhcnNlLW5hbWVzIjpmYWxzZSwiZHJvcHBpbmctcGFydGljbGUiOiIiLCJub24tZHJvcHBpbmctcGFydGljbGUiOiIifSx7ImZhbWlseSI6IkxpIiwiZ2l2ZW4iOiJIdWFueGluIiwicGFyc2UtbmFtZXMiOmZhbHNlLCJkcm9wcGluZy1wYXJ0aWNsZSI6IiIsIm5vbi1kcm9wcGluZy1wYXJ0aWNsZSI6IiJ9LHsiZmFtaWx5IjoiWXVhbiIsImdpdmVuIjoiWmhvbmd5b25nIiwicGFyc2UtbmFtZXMiOmZhbHNlLCJkcm9wcGluZy1wYXJ0aWNsZSI6IiIsIm5vbi1kcm9wcGluZy1wYXJ0aWNsZSI6IiJ9LHsiZmFtaWx5IjoiUGVuZyIsImdpdmVuIjoiWGlud2VuIiwicGFyc2UtbmFtZXMiOmZhbHNlLCJkcm9wcGluZy1wYXJ0aWNsZSI6IiIsIm5vbi1kcm9wcGluZy1wYXJ0aWNsZSI6IiJ9LHsiZmFtaWx5IjoiWWFuZyIsImdpdmVuIjoiU2hpaGUiLCJwYXJzZS1uYW1lcyI6ZmFsc2UsImRyb3BwaW5nLXBhcnRpY2xlIjoiIiwibm9uLWRyb3BwaW5nLXBhcnRpY2xlIjoiIn0seyJmYW1pbHkiOiJRaXUiLCJnaXZlbiI6IkppZXNoYW4iLCJwYXJzZS1uYW1lcyI6ZmFsc2UsImRyb3BwaW5nLXBhcnRpY2xlIjoiIiwibm9uLWRyb3BwaW5nLXBhcnRpY2xlIjoiIn0seyJmYW1pbHkiOiJHdW8iLCJnaXZlbiI6IlpoZW5neGlhbyIsInBhcnNlLW5hbWVzIjpmYWxzZSwiZHJvcHBpbmctcGFydGljbGUiOiIiLCJub24tZHJvcHBpbmctcGFydGljbGUiOiIifSx7ImZhbWlseSI6IldlbiIsImdpdmVuIjoiWmhlbmhhaSIsInBhcnNlLW5hbWVzIjpmYWxzZSwiZHJvcHBpbmctcGFydGljbGUiOiIiLCJub24tZHJvcHBpbmctcGFydGljbGUiOiIifV0sImNvbnRhaW5lci10aXRsZSI6IkVuZXJneSAmIEVudmlyb25tZW50YWwgU2NpZW5jZSIsImNvbnRhaW5lci10aXRsZS1zaG9ydCI6IkVuZXJneSBFbnZpcm9uLiBTY2kuIiwiRE9JIjoiMTAuMTAzOS9kNGVlMDIzNjVqIiwiSVNTTiI6IjE3NTQtNTY5MiIsIlVSTCI6Imh0dHBzOi8vZG9pLm9yZy8xMC4xMDM5L2Q0ZWUwMjM2NWoiLCJpc3N1ZWQiOnsiZGF0ZS1wYXJ0cyI6W1syMDI0LDksMjFdXX0sInBhZ2UiOiI2NDM1LTY0ODEiLCJhYnN0cmFjdCI6IkFjdGl2ZSBzaXRlcyBwbGF5IGEgcGl2b3RhbCByb2xlIGluIHBob3RvL2VsZWN0cm9jYXRhbHlzaXMsIHBhcnRpY3VsYXJseSBpbiB0aGUgdHJhbnNpdGlvbiBmcm9tIGZvc3NpbCBmdWVscyB0byBjbGVhbiwgZWZmaWNpZW50IGFuZCByZW5ld2FibGUgZW5lcmd5IHNvdXJjZXMuIFByZWNpc2UgaWRlbnRpZmljYXRpb24gb2YgY2F0YWx5c3QgYWN0aXZlIHNpdGVzIGFuZCB1bmRlcnN0YW5kaW5nIG9mIHRoZWlyIGR5bmFtaWMgdHJhbnNmb3JtYXRpb24gYXJlIGNydWNpYWwgZm9yIGVuZ2luZWVyaW5nIHRoZSBhY3Rpdml0eSwgc2VsZWN0aXZpdHkgYW5kIHN0YWJpbGl0eSBvZiBhIGNhdGFseXN0IGZvciBhIHNwZWNpZmljIHJlYWN0aW9uLiBIZXJlaW4sIHdlIHByb3ZpZGUgYW4gaW4tZGVwdGggYW5kIGludGVyZGlzY2lwbGluYXJ5IG92ZXJ2aWV3IG9mIHRoZSByZWNlbnQgYWR2YW5jZW1lbnRzIGluIGR5bmFtaWMgdHJhbnNmb3JtYXRpb24gb2YgYWN0aXZlIHNpdGVzIGluIHBob3RvL2VsZWN0cm9jYXRhbHlzaXMuIEZpcnN0bHksIHdlIGV4cGxvcmUgdGhlIHVuZGVybHlpbmcgcHJpbmNpcGxlcyBvZiB0aGUgZHluYW1pYyByZWNvbnN0cnVjdGlvbiwgZm9jdXNpbmcgb24gZHluYW1pYyB0cmFuc2Zvcm1hdGlvbnMgaW4gc3VyZmFjZSBzdHJ1Y3R1cmUsIGNvbXBvc2l0aW9uIGFuZCBwcm9wZXJ0aWVzLiBTdWJzZXF1ZW50bHksIGFkdmFuY2VkIG9wZXJhbmRvL2luIHNpdHUgY2hhcmFjdGVyaXphdGlvbiBmb3IgZHluYW1pYyB0cmFuc2Zvcm1hdGlvbiBpcyBzdW1tYXJpemVkLCB0byBwcm92aWRlIG1lY2hhbmlzdGljIGluc2lnaHRzIGZvciB0aGUgaWRlbnRpZmljYXRpb24gb2Ygc3VjaCBwcm9jZXNzZXMuIEluIG9yZGVyIHRvIGltcHJvdmUgY2F0YWx5dGljIHBlcmZvcm1hbmNlLCB3ZSBkaXNjdXNzZWQgY29tcGFyYXRpdmVseSB0aGUgdHJpZ2dlcnMgYW5kIHRoZSBjb3JyZXNwb25kaW5nIHJlYWN0aW9uIG1lY2hhbmlzbXMgb2YgdGhlIGR5bmFtaWMgcHJvY2Vzcy4gRmluYWxseSwgd2UgcHJlc2VudCBhbiBpbnNpZ2h0ZnVsIGFuYWx5c2lzIG9mIHRoZSBjaGFsbGVuZ2VzIGFuZCB0aGUgZnV0dXJlIHByb3NwZWN0cyBmb3IgdGhlIGFwcGxpY2F0aW9ucyBvZiBkeW5hbWljIHRyYW5zZm9ybWF0aW9uIG9mIGFjdGl2ZSBzaXRlcyBpbiBwaG90by9lbGVjdHJvY2F0YWx5c2lzLiIsImlzc3VlIjoiMTgiLCJ2b2x1bWUiOiIxNyJ9LCJpc1RlbXBvcmFyeSI6ZmFsc2V9XX0=&quot;,&quot;citationItems&quot;:[{&quot;id&quot;:&quot;5254b02f-14a3-3e59-b73c-e721a015d040&quot;,&quot;itemData&quot;:{&quot;type&quot;:&quot;article-journal&quot;,&quot;id&quot;:&quot;5254b02f-14a3-3e59-b73c-e721a015d040&quot;,&quot;title&quot;:&quot;Dynamic transformation of active sites in energy and environmental catalysis&quot;,&quot;author&quot;:[{&quot;family&quot;:&quot;Zhang&quot;,&quot;given&quot;:&quot;Hao&quot;,&quot;parse-names&quot;:false,&quot;dropping-particle&quot;:&quot;&quot;,&quot;non-dropping-particle&quot;:&quot;&quot;},{&quot;family&quot;:&quot;Chen&quot;,&quot;given&quot;:&quot;Lei&quot;,&quot;parse-names&quot;:false,&quot;dropping-particle&quot;:&quot;&quot;,&quot;non-dropping-particle&quot;:&quot;&quot;},{&quot;family&quot;:&quot;Dong&quot;,&quot;given&quot;:&quot;Feng&quot;,&quot;parse-names&quot;:false,&quot;dropping-particle&quot;:&quot;&quot;,&quot;non-dropping-particle&quot;:&quot;&quot;},{&quot;family&quot;:&quot;Lu&quot;,&quot;given&quot;:&quot;Zhiwen&quot;,&quot;parse-names&quot;:false,&quot;dropping-particle&quot;:&quot;&quot;,&quot;non-dropping-particle&quot;:&quot;&quot;},{&quot;family&quot;:&quot;Lv&quot;,&quot;given&quot;:&quot;Enmin&quot;,&quot;parse-names&quot;:false,&quot;dropping-particle&quot;:&quot;&quot;,&quot;non-dropping-particle&quot;:&quot;&quot;},{&quot;family&quot;:&quot;Dong&quot;,&quot;given&quot;:&quot;Xinglong&quot;,&quot;parse-names&quot;:false,&quot;dropping-particle&quot;:&quot;&quot;,&quot;non-dropping-particle&quot;:&quot;&quot;},{&quot;family&quot;:&quot;Li&quot;,&quot;given&quot;:&quot;Huanxin&quot;,&quot;parse-names&quot;:false,&quot;dropping-particle&quot;:&quot;&quot;,&quot;non-dropping-particle&quot;:&quot;&quot;},{&quot;family&quot;:&quot;Yuan&quot;,&quot;given&quot;:&quot;Zhongyong&quot;,&quot;parse-names&quot;:false,&quot;dropping-particle&quot;:&quot;&quot;,&quot;non-dropping-particle&quot;:&quot;&quot;},{&quot;family&quot;:&quot;Peng&quot;,&quot;given&quot;:&quot;Xinwen&quot;,&quot;parse-names&quot;:false,&quot;dropping-particle&quot;:&quot;&quot;,&quot;non-dropping-particle&quot;:&quot;&quot;},{&quot;family&quot;:&quot;Yang&quot;,&quot;given&quot;:&quot;Shihe&quot;,&quot;parse-names&quot;:false,&quot;dropping-particle&quot;:&quot;&quot;,&quot;non-dropping-particle&quot;:&quot;&quot;},{&quot;family&quot;:&quot;Qiu&quot;,&quot;given&quot;:&quot;Jieshan&quot;,&quot;parse-names&quot;:false,&quot;dropping-particle&quot;:&quot;&quot;,&quot;non-dropping-particle&quot;:&quot;&quot;},{&quot;family&quot;:&quot;Guo&quot;,&quot;given&quot;:&quot;Zhengxiao&quot;,&quot;parse-names&quot;:false,&quot;dropping-particle&quot;:&quot;&quot;,&quot;non-dropping-particle&quot;:&quot;&quot;},{&quot;family&quot;:&quot;Wen&quot;,&quot;given&quot;:&quot;Zhenhai&quot;,&quot;parse-names&quot;:false,&quot;dropping-particle&quot;:&quot;&quot;,&quot;non-dropping-particle&quot;:&quot;&quot;}],&quot;container-title&quot;:&quot;Energy &amp; Environmental Science&quot;,&quot;container-title-short&quot;:&quot;Energy Environ. Sci.&quot;,&quot;DOI&quot;:&quot;10.1039/d4ee02365j&quot;,&quot;ISSN&quot;:&quot;1754-5692&quot;,&quot;URL&quot;:&quot;https://doi.org/10.1039/d4ee02365j&quot;,&quot;issued&quot;:{&quot;date-parts&quot;:[[2024,9,21]]},&quot;page&quot;:&quot;6435-6481&quot;,&quot;abstract&quot;:&quot;Active sites play a pivotal role in photo/electrocatalysis, particularly in the transition from fossil fuels to clean, efficient and renewable energy sources. Precise identification of catalyst active sites and understanding of their dynamic transformation are crucial for engineering the activity, selectivity and stability of a catalyst for a specific reaction. Herein, we provide an in-depth and interdisciplinary overview of the recent advancements in dynamic transformation of active sites in photo/electrocatalysis. Firstly, we explore the underlying principles of the dynamic reconstruction, focusing on dynamic transformations in surface structure, composition and properties. Subsequently, advanced operando/in situ characterization for dynamic transformation is summarized, to provide mechanistic insights for the identification of such processes. In order to improve catalytic performance, we discussed comparatively the triggers and the corresponding reaction mechanisms of the dynamic process. Finally, we present an insightful analysis of the challenges and the future prospects for the applications of dynamic transformation of active sites in photo/electrocatalysis.&quot;,&quot;issue&quot;:&quot;18&quot;,&quot;volume&quot;:&quot;17&quot;},&quot;isTemporary&quot;:false}]},{&quot;citationID&quot;:&quot;MENDELEY_CITATION_571fb9c5-a010-4570-b4ff-53dc1b8a66c1&quot;,&quot;properties&quot;:{&quot;noteIndex&quot;:0},&quot;isEdited&quot;:false,&quot;manualOverride&quot;:{&quot;isManuallyOverridden&quot;:false,&quot;citeprocText&quot;:&quot;[6]&quot;,&quot;manualOverrideText&quot;:&quot;&quot;},&quot;citationTag&quot;:&quot;MENDELEY_CITATION_v3_eyJjaXRhdGlvbklEIjoiTUVOREVMRVlfQ0lUQVRJT05fNTcxZmI5YzUtYTAxMC00NTcwLWI0ZmYtNTNkYzFiOGE2NmMxIiwicHJvcGVydGllcyI6eyJub3RlSW5kZXgiOjB9LCJpc0VkaXRlZCI6ZmFsc2UsIm1hbnVhbE92ZXJyaWRlIjp7ImlzTWFudWFsbHlPdmVycmlkZGVuIjpmYWxzZSwiY2l0ZXByb2NUZXh0IjoiWzZdIiwibWFudWFsT3ZlcnJpZGVUZXh0IjoiIn0sImNpdGF0aW9uSXRlbXMiOlt7ImlkIjoiZmY1OWRkZmMtMjkyNi0zNmRkLTlhOTktMWVkOTI5OGU4NTBjIiwiaXRlbURhdGEiOnsidHlwZSI6ImFydGljbGUtam91cm5hbCIsImlkIjoiZmY1OWRkZmMtMjkyNi0zNmRkLTlhOTktMWVkOTI5OGU4NTBjIiwidGl0bGUiOiJDYXJib24gZG9waW5nIHN3aXRjaGluZyBvbiB0aGUgaHlkcm9nZW4gYWRzb3JwdGlvbiBhY3Rpdml0eSBvZiBOaU8gZm9yIGh5ZHJvZ2VuIGV2b2x1dGlvbiByZWFjdGlvbiIsImF1dGhvciI6W3siZmFtaWx5IjoiS291IiwiZ2l2ZW4iOiJUaWFueWkiLCJwYXJzZS1uYW1lcyI6ZmFsc2UsImRyb3BwaW5nLXBhcnRpY2xlIjoiIiwibm9uLWRyb3BwaW5nLXBhcnRpY2xlIjoiIn0seyJmYW1pbHkiOiJDaGVuIiwiZ2l2ZW4iOiJNaW5ncGVuZyIsInBhcnNlLW5hbWVzIjpmYWxzZSwiZHJvcHBpbmctcGFydGljbGUiOiIiLCJub24tZHJvcHBpbmctcGFydGljbGUiOiIifSx7ImZhbWlseSI6Ild1IiwiZ2l2ZW4iOiJGZW5nIiwicGFyc2UtbmFtZXMiOmZhbHNlLCJkcm9wcGluZy1wYXJ0aWNsZSI6IiIsIm5vbi1kcm9wcGluZy1wYXJ0aWNsZSI6IiJ9LHsiZmFtaWx5IjoiU21hcnQiLCJnaXZlbiI6IlR5bGVyIEoiLCJwYXJzZS1uYW1lcyI6ZmFsc2UsImRyb3BwaW5nLXBhcnRpY2xlIjoiIiwibm9uLWRyb3BwaW5nLXBhcnRpY2xlIjoiIn0seyJmYW1pbHkiOiJXYW5nIiwiZ2l2ZW4iOiJTaGFud2VuIiwicGFyc2UtbmFtZXMiOmZhbHNlLCJkcm9wcGluZy1wYXJ0aWNsZSI6IiIsIm5vbi1kcm9wcGluZy1wYXJ0aWNsZSI6IiJ9LHsiZmFtaWx5IjoiV3UiLCJnaXZlbiI6Illpc2hhbmciLCJwYXJzZS1uYW1lcyI6ZmFsc2UsImRyb3BwaW5nLXBhcnRpY2xlIjoiIiwibm9uLWRyb3BwaW5nLXBhcnRpY2xlIjoiIn0seyJmYW1pbHkiOiJaaGFuZyIsImdpdmVuIjoiWWluZyIsInBhcnNlLW5hbWVzIjpmYWxzZSwiZHJvcHBpbmctcGFydGljbGUiOiIiLCJub24tZHJvcHBpbmctcGFydGljbGUiOiIifSx7ImZhbWlseSI6IkxpIiwiZ2l2ZW4iOiJTaGVuZ3RvbmciLCJwYXJzZS1uYW1lcyI6ZmFsc2UsImRyb3BwaW5nLXBhcnRpY2xlIjoiIiwibm9uLWRyb3BwaW5nLXBhcnRpY2xlIjoiIn0seyJmYW1pbHkiOiJMYWxsIiwiZ2l2ZW4iOiJTdXByaXlhIiwicGFyc2UtbmFtZXMiOmZhbHNlLCJkcm9wcGluZy1wYXJ0aWNsZSI6IiIsIm5vbi1kcm9wcGluZy1wYXJ0aWNsZSI6IiJ9LHsiZmFtaWx5IjoiWmhhbmciLCJnaXZlbiI6Ilpob25naHVhIiwicGFyc2UtbmFtZXMiOmZhbHNlLCJkcm9wcGluZy1wYXJ0aWNsZSI6IiIsIm5vbi1kcm9wcGluZy1wYXJ0aWNsZSI6IiJ9LHsiZmFtaWx5IjoiTGl1IiwiZ2l2ZW4iOiJZaS1TaGVuZyIsInBhcnNlLW5hbWVzIjpmYWxzZSwiZHJvcHBpbmctcGFydGljbGUiOiIiLCJub24tZHJvcHBpbmctcGFydGljbGUiOiIifSx7ImZhbWlseSI6Ikd1byIsImdpdmVuIjoiSmluZ2h1YSIsInBhcnNlLW5hbWVzIjpmYWxzZSwiZHJvcHBpbmctcGFydGljbGUiOiIiLCJub24tZHJvcHBpbmctcGFydGljbGUiOiIifSx7ImZhbWlseSI6IldhbmciLCJnaXZlbiI6IkdvbmdtaW5nIiwicGFyc2UtbmFtZXMiOmZhbHNlLCJkcm9wcGluZy1wYXJ0aWNsZSI6IiIsIm5vbi1kcm9wcGluZy1wYXJ0aWNsZSI6IiJ9LHsiZmFtaWx5IjoiUGluZyIsImdpdmVuIjoiWXVhbiIsInBhcnNlLW5hbWVzIjpmYWxzZSwiZHJvcHBpbmctcGFydGljbGUiOiIiLCJub24tZHJvcHBpbmctcGFydGljbGUiOiIifSx7ImZhbWlseSI6IkxpIiwiZ2l2ZW4iOiJZYXQiLCJwYXJzZS1uYW1lcyI6ZmFsc2UsImRyb3BwaW5nLXBhcnRpY2xlIjoiIiwibm9uLWRyb3BwaW5nLXBhcnRpY2xlIjoiIn1dLCJjb250YWluZXItdGl0bGUiOiJOYXR1cmUgQ29tbXVuaWNhdGlvbnMiLCJjb250YWluZXItdGl0bGUtc2hvcnQiOiJOYXQuIENvbW11bi4iLCJET0kiOiIxMC4xMDM4L3M0MTQ2Ny0wMjAtMTQ0NjItMiIsIklTU04iOiIyMDQxLTE3MjMiLCJVUkwiOiJodHRwczovL2RvaS5vcmcvMTAuMTAzOC9zNDE0NjctMDIwLTE0NDYyLTIiLCJpc3N1ZWQiOnsiZGF0ZS1wYXJ0cyI6W1syMDIwXV19LCJwYWdlIjoiNTkwIiwiYWJzdHJhY3QiOiJIeWRyb2dlbiBldm9sdXRpb24gcmVhY3Rpb24gKEhFUikgaXMgbW9yZSBzbHVnZ2lzaCBpbiBhbGthbGluZSB0aGFuIGluIGFjaWRpYyBtZWRpYSBiZWNhdXNlIG9mIHRoZSBhZGRpdGlvbmFsIGVuZXJneSByZXF1aXJlZCBmb3Igd2F0ZXIgZGlzc29jaWF0aW9uLiBOdW1lcm91cyBjYXRhbHlzdHMsIGluY2x1ZGluZyBOaU8sIHRoYXQgb2ZmZXIgYWN0aXZlIHNpdGVzIGZvciB3YXRlciBkaXNzb2NpYXRpb24gaGF2ZSBiZWVuIGV4dGVuc2l2ZWx5IGludmVzdGlnYXRlZC4gWWV0LCB0aGUgb3ZlcmFsbCBIRVIgcGVyZm9ybWFuY2Ugb2YgTmlPIGlzIHN0aWxsIGxpbWl0ZWQgYnkgbGFja2luZyBmYXZvcmFibGUgSCBhZHNvcnB0aW9uIHNpdGVzLiBIZXJlIHdlIHNob3cgYSBzdHJhdGVneSB0byBhY3RpdmF0ZSBOaU8gdGhyb3VnaCBjYXJib24gZG9waW5nLCB3aGljaCBjcmVhdGVzIHVuZGVyLWNvb3JkaW5hdGVkIE5pIHNpdGVzIGZhdm9yYWJsZSBmb3IgSCBhZHNvcnB0aW9uLiBERlQgY2FsY3VsYXRpb25zIHJldmVhbCB0aGF0IGNhcmJvbiBkb3BhbnQgZGVjcmVhc2VzIHRoZSBlbmVyZ3kgYmFycmllciBvZiBIZXlyb3Zza3kgc3RlcCBmcm9tIDEuMTfigIllViB0byAwLjgx4oCJZVYsIHN1Z2dlc3RpbmcgdGhlIGNhcmJvbiBhbHNvIHNlcnZlcyBhcyBhIGhvdC1zcG90IGZvciB0aGUgZGlzc29jaWF0aW9uIG9mIHdhdGVyIG1vbGVjdWxlcyBpbiB3YXRlci1hbGthbGkgSEVSLiBBcyBhIHJlc3VsdCwgdGhlIGNhcmJvbiBkb3BlZCBOaU8gY2F0YWx5c3QgYWNoaWV2ZXMgYW4gdWx0cmFsb3cgb3ZlcnBvdGVudGlhbCBvZiAyN+KAiW1WIGF0IDEw4oCJbUHigIljbeKIkjIsIGFuZCBhIGxvdyBUYWZlbCBzbG9wZSBvZiAzNuKAiW1W4oCJZGVj4oiSMSwgcmVwcmVzZW50aW5nIHRoZSBiZXN0IHBlcmZvcm1hbmNlIGFtb25nIHRoZSBzdGF0ZS1vZi10aGUtYXJ0IE5pTyBjYXRhbHlzdHMuIiwiaXNzdWUiOiIxIiwidm9sdW1lIjoiMTEifSwiaXNUZW1wb3JhcnkiOmZhbHNlfV19&quot;,&quot;citationItems&quot;:[{&quot;id&quot;:&quot;ff59ddfc-2926-36dd-9a99-1ed9298e850c&quot;,&quot;itemData&quot;:{&quot;type&quot;:&quot;article-journal&quot;,&quot;id&quot;:&quot;ff59ddfc-2926-36dd-9a99-1ed9298e850c&quot;,&quot;title&quot;:&quot;Carbon doping switching on the hydrogen adsorption activity of NiO for hydrogen evolution reaction&quot;,&quot;author&quot;:[{&quot;family&quot;:&quot;Kou&quot;,&quot;given&quot;:&quot;Tianyi&quot;,&quot;parse-names&quot;:false,&quot;dropping-particle&quot;:&quot;&quot;,&quot;non-dropping-particle&quot;:&quot;&quot;},{&quot;family&quot;:&quot;Chen&quot;,&quot;given&quot;:&quot;Mingpeng&quot;,&quot;parse-names&quot;:false,&quot;dropping-particle&quot;:&quot;&quot;,&quot;non-dropping-particle&quot;:&quot;&quot;},{&quot;family&quot;:&quot;Wu&quot;,&quot;given&quot;:&quot;Feng&quot;,&quot;parse-names&quot;:false,&quot;dropping-particle&quot;:&quot;&quot;,&quot;non-dropping-particle&quot;:&quot;&quot;},{&quot;family&quot;:&quot;Smart&quot;,&quot;given&quot;:&quot;Tyler J&quot;,&quot;parse-names&quot;:false,&quot;dropping-particle&quot;:&quot;&quot;,&quot;non-dropping-particle&quot;:&quot;&quot;},{&quot;family&quot;:&quot;Wang&quot;,&quot;given&quot;:&quot;Shanwen&quot;,&quot;parse-names&quot;:false,&quot;dropping-particle&quot;:&quot;&quot;,&quot;non-dropping-particle&quot;:&quot;&quot;},{&quot;family&quot;:&quot;Wu&quot;,&quot;given&quot;:&quot;Yishang&quot;,&quot;parse-names&quot;:false,&quot;dropping-particle&quot;:&quot;&quot;,&quot;non-dropping-particle&quot;:&quot;&quot;},{&quot;family&quot;:&quot;Zhang&quot;,&quot;given&quot;:&quot;Ying&quot;,&quot;parse-names&quot;:false,&quot;dropping-particle&quot;:&quot;&quot;,&quot;non-dropping-particle&quot;:&quot;&quot;},{&quot;family&quot;:&quot;Li&quot;,&quot;given&quot;:&quot;Shengtong&quot;,&quot;parse-names&quot;:false,&quot;dropping-particle&quot;:&quot;&quot;,&quot;non-dropping-particle&quot;:&quot;&quot;},{&quot;family&quot;:&quot;Lall&quot;,&quot;given&quot;:&quot;Supriya&quot;,&quot;parse-names&quot;:false,&quot;dropping-particle&quot;:&quot;&quot;,&quot;non-dropping-particle&quot;:&quot;&quot;},{&quot;family&quot;:&quot;Zhang&quot;,&quot;given&quot;:&quot;Zhonghua&quot;,&quot;parse-names&quot;:false,&quot;dropping-particle&quot;:&quot;&quot;,&quot;non-dropping-particle&quot;:&quot;&quot;},{&quot;family&quot;:&quot;Liu&quot;,&quot;given&quot;:&quot;Yi-Sheng&quot;,&quot;parse-names&quot;:false,&quot;dropping-particle&quot;:&quot;&quot;,&quot;non-dropping-particle&quot;:&quot;&quot;},{&quot;family&quot;:&quot;Guo&quot;,&quot;given&quot;:&quot;Jinghua&quot;,&quot;parse-names&quot;:false,&quot;dropping-particle&quot;:&quot;&quot;,&quot;non-dropping-particle&quot;:&quot;&quot;},{&quot;family&quot;:&quot;Wang&quot;,&quot;given&quot;:&quot;Gongming&quot;,&quot;parse-names&quot;:false,&quot;dropping-particle&quot;:&quot;&quot;,&quot;non-dropping-particle&quot;:&quot;&quot;},{&quot;family&quot;:&quot;Ping&quot;,&quot;given&quot;:&quot;Yuan&quot;,&quot;parse-names&quot;:false,&quot;dropping-particle&quot;:&quot;&quot;,&quot;non-dropping-particle&quot;:&quot;&quot;},{&quot;family&quot;:&quot;Li&quot;,&quot;given&quot;:&quot;Yat&quot;,&quot;parse-names&quot;:false,&quot;dropping-particle&quot;:&quot;&quot;,&quot;non-dropping-particle&quot;:&quot;&quot;}],&quot;container-title&quot;:&quot;Nature Communications&quot;,&quot;container-title-short&quot;:&quot;Nat. Commun.&quot;,&quot;DOI&quot;:&quot;10.1038/s41467-020-14462-2&quot;,&quot;ISSN&quot;:&quot;2041-1723&quot;,&quot;URL&quot;:&quot;https://doi.org/10.1038/s41467-020-14462-2&quot;,&quot;issued&quot;:{&quot;date-parts&quot;:[[2020]]},&quot;page&quot;:&quot;590&quot;,&quot;abstract&quot;:&quot;Hydrogen evolution reaction (HER) is more sluggish in alkaline than in acidic media because of the additional energy required for water dissociation. Numerous catalysts, including NiO, that offer active sites for water dissociation have been extensively investigated. Yet, the overall HER performance of NiO is still limited by lacking favorable H adsorption sites. Here we show a strategy to activate NiO through carbon doping, which creates under-coordinated Ni sites favorable for H adsorption. DFT calculations reveal that carbon dopant decreases the energy barrier of Heyrovsky step from 1.17 eV to 0.81 eV, suggesting the carbon also serves as a hot-spot for the dissociation of water molecules in water-alkali HER. As a result, the carbon doped NiO catalyst achieves an ultralow overpotential of 27 mV at 10 mA cm−2, and a low Tafel slope of 36 mV dec−1, representing the best performance among the state-of-the-art NiO catalysts.&quot;,&quot;issue&quot;:&quot;1&quot;,&quot;volume&quot;:&quot;11&quot;},&quot;isTemporary&quot;:false}]},{&quot;citationID&quot;:&quot;MENDELEY_CITATION_4ae63925-a69c-4f41-a0b9-3975d6e64bf2&quot;,&quot;properties&quot;:{&quot;noteIndex&quot;:0},&quot;isEdited&quot;:false,&quot;manualOverride&quot;:{&quot;isManuallyOverridden&quot;:false,&quot;citeprocText&quot;:&quot;[7]&quot;,&quot;manualOverrideText&quot;:&quot;&quot;},&quot;citationTag&quot;:&quot;MENDELEY_CITATION_v3_eyJjaXRhdGlvbklEIjoiTUVOREVMRVlfQ0lUQVRJT05fNGFlNjM5MjUtYTY5Yy00ZjQxLWEwYjktMzk3NWQ2ZTY0YmYyIiwicHJvcGVydGllcyI6eyJub3RlSW5kZXgiOjB9LCJpc0VkaXRlZCI6ZmFsc2UsIm1hbnVhbE92ZXJyaWRlIjp7ImlzTWFudWFsbHlPdmVycmlkZGVuIjpmYWxzZSwiY2l0ZXByb2NUZXh0IjoiWzddIiwibWFudWFsT3ZlcnJpZGVUZXh0IjoiIn0sImNpdGF0aW9uSXRlbXMiOlt7ImlkIjoiYWM4YzM3ZmUtYWJkMi0zY2EyLWE4OTAtNTU2MmQ1Y2FiZDc5IiwiaXRlbURhdGEiOnsidHlwZSI6ImFydGljbGUtam91cm5hbCIsImlkIjoiYWM4YzM3ZmUtYWJkMi0zY2EyLWE4OTAtNTU2MmQ1Y2FiZDc5IiwidGl0bGUiOiJEZW5zaXR5IGZ1bmN0aW9uYWwgdGhlb3J5IGNhbGN1bGF0aW9ucyBvZiBzdXJmYWNlIHByb3BlcnRpZXMgYW5kIEgyIGFkc29ycHRpb24gb24gdGhlIEN1Mk8gKDExMSkgc3VyZmFjZSIsImF1dGhvciI6W3siZmFtaWx5IjoiTGkiLCJnaXZlbiI6Ik1pbiIsInBhcnNlLW5hbWVzIjpmYWxzZSwiZHJvcHBpbmctcGFydGljbGUiOiIiLCJub24tZHJvcHBpbmctcGFydGljbGUiOiIifSx7ImZhbWlseSI6IlpoYW5nIiwiZ2l2ZW4iOiJKdW4teWluZyIsInBhcnNlLW5hbWVzIjpmYWxzZSwiZHJvcHBpbmctcGFydGljbGUiOiIiLCJub24tZHJvcHBpbmctcGFydGljbGUiOiIifSx7ImZhbWlseSI6IlpoYW5nIiwiZ2l2ZW4iOiJZdWUiLCJwYXJzZS1uYW1lcyI6ZmFsc2UsImRyb3BwaW5nLXBhcnRpY2xlIjoiIiwibm9uLWRyb3BwaW5nLXBhcnRpY2xlIjoiIn0seyJmYW1pbHkiOiJaaGFuZyIsImdpdmVuIjoiR3VvLWZlbmciLCJwYXJzZS1uYW1lcyI6ZmFsc2UsImRyb3BwaW5nLXBhcnRpY2xlIjoiIiwibm9uLWRyb3BwaW5nLXBhcnRpY2xlIjoiIn0seyJmYW1pbHkiOiJXYW5nIiwiZ2l2ZW4iOiJUaWFuLW1pbiIsInBhcnNlLW5hbWVzIjpmYWxzZSwiZHJvcHBpbmctcGFydGljbGUiOiIiLCJub24tZHJvcHBpbmctcGFydGljbGUiOiIifV0sImNvbnRhaW5lci10aXRsZSI6IkFwcGxpZWQgU3VyZmFjZSBTY2llbmNlIiwiY29udGFpbmVyLXRpdGxlLXNob3J0IjoiQXBwbC4gU3VyZi4gU2NpLiIsIkRPSSI6Imh0dHBzOi8vZG9pLm9yZy8xMC4xMDE2L2ouYXBzdXNjLjIwMTEuMDcuMDg0IiwiSVNTTiI6IjAxNjktNDMzMiIsIlVSTCI6Imh0dHBzOi8vd3d3LnNjaWVuY2VkaXJlY3QuY29tL3NjaWVuY2UvYXJ0aWNsZS9waWkvUzAxNjk0MzMyMTEwMTE1MTIiLCJpc3N1ZWQiOnsiZGF0ZS1wYXJ0cyI6W1syMDExXV19LCJwYWdlIjoiMTA3MTAtMTA3MTQiLCJhYnN0cmFjdCI6IkZpcnN0LXByaW5jaXBsZXMgY2FsY3VsYXRpb24gb24gdGhlIGJhc2lzIG9mIHRoZSBkZW5zaXR5IGZ1bmN0aW9uYWwgdGhlb3J5IChERlQpIGFuZCBnZW5lcmFsaXplZCBncmFkaWVudCBhcHByb3hpbWF0aW9uIGhhdmUgYmVlbiBhcHBsaWVkIHRvIHN0dWR5IHRoZSBhZHNvcnB0aW9uIG9mIEgyIG9uIHRoZSBzdG9pY2hpb21ldHJpYyBPLXRlcm1pbmF0ZWQgQ3UyTyAoMTExKSwgQ3UyTyAoMTExKeKAk0N1Q1VTIGFuZCBDdS10ZXJtaW5hdGVkIEN1Mk8gKDExMSkgc3VyZmFjZXMuIFRoZSBvcHRpbWFsIGFkc29ycHRpb24gcG9zaXRpb24gYW5kIG9yaWVudGF0aW9uIG9mIEgyIG9uIHRoZSBzdG9pY2hpb21ldHJpYyBPLXRlcm1pbmF0ZWQgQ3UyTyAoMTExKSBzdXJmYWNlIGFuZCBDdS10ZXJtaW5hdGVkIEN1Mk8gKDExMSkgc3VyZmFjZSB3ZXJlIGRldGVybWluZWQgYW5kIGVsZWN0cm9uaWMgc3RydWN0dXJhbCBjaGFuZ2VzIHVwb24gYWRzb3JwdGlvbiB3ZXJlIGludmVzdGlnYXRlZCBieSBjYWxjdWxhdGluZyB0aGUgTG9jYWwgRGVuc2l0eSBvZiBTdGF0ZXMgKExET1MpIG9mIHRoZSBDdUNVUyAzZCBhbmQgQ3VDVVMgNHMgb2Ygc3RvaWNoaW9tZXRyaWMgTy10ZXJtaW5hdGVkIEN1Mk8gKDExMSkgc3VyZmFjZS4gVGhlc2UgcmVzdWx0cyBzaG93ZWQgdGhhdCBIMiBtb2xlY3VsZSBhZHNvcnB0aW9uIG9uIEN1Q1VTIHNpdGUgcGFyYWxsZWwgdG8gc3RvaWNoaW9tZXRyaWMgTy10ZXJtaW5hdGVkIEN1Mk8gKDExMSkgc3VyZmFjZSBhbmQgSDIgbW9sZWN1bGUgYWRzb3JwdGlvbiBvbiBDdTIgc2l0ZSBwYXJhbGxlbCB0byBDdS10ZXJtaW5hdGVkIEN1Mk8gKDExMSkgc3VyZmFjZSB3ZXJlIHRoZSBtb3N0IGZhdm9yZWQsIHJlc3BlY3RpdmVseS4gVGhlIHByZXNlbmNlIG9mIHN1cmZhY2UgY29wcGVyIHZhY2FuY3kgaGFzIGEgbGl0dGxlIGluZmx1ZW5jZSBvbiB0aGUgc3RydWN0dXJlcyB3aGVuIEgyIG1vbGVjdWxlIGFkc29yYnMgb24gQ3VDU0EsIE9DVVMgYW5kIE9DU0EgYXRvbXMgYW5kIHRoZSBIMiBtb2xlY3VsZSBpcyBvbmx5IHZlcnkgd2Vha2x5IGJvdW5kIHRvIHRoZSBDdTJPICgxMTEp4oCTQ3VDVVMgc3VyZmFjZS4gRnJvbSB0aGUgYW5hbHlzaXMgb2Ygc3RvaWNoaW9tZXRyaWMgTy10ZXJtaW5hdGVkIEN1Mk8gKDExMSkgTG9jYWwgRGVuc2l0eSBvZiBTdGF0ZXMsIGl0IGlzIG9ic2VydmVkIHRoYXQgQ3VDVVMgM2Qgb3JiaXRhbCBoYXMgbW92ZWQgdG8gYSBsb3dlciBlbmVyZ3kgYW5kIHRoZSBzaGFycCBiYW5kIG9mIEN1Q1VTIDRzIGlzIGRlbG9jYWxpemVkIHdoZW4gY29tcGFyZWQgdG8gdGhhdCBiZWZvcmUgSDIgbW9sZWN1bGUgYWRzb3JwdGlvbiwgYW5kIG92ZXJsYXBwZWQgc3Vic3RhbnRpYWxseSB3aXRoIGJhbmRzIGR1ZSB0byBhZHNvcmJlZCBIMiBtb2xlY3VsZS4gVGhlIE11bGxpa2VuIGNoYXJnZXMgb2YgSDIgYWRzb3JwdGlvbiBvbiBDdUNVUyBzaXRlIHNob3dlZCB0aGF0IEgyIG1vbGVjdWxlIG9idGFpbmVkIGVsZWN0cm9uIGZyb20gQ3VDVVMgd2hpY2ggd2FzIGNvbnNpc3RlbnQgd2l0aCB0aGUgY2FsY3VsYXRlZCBlbGVjdHJvbmljIHN0cnVjdHVyYWwgY2hhbmdlcyB1cG9uIEgyIGFkc29ycHRpb24uIiwiaXNzdWUiOiIyNCIsInZvbHVtZSI6IjI1NyJ9LCJpc1RlbXBvcmFyeSI6ZmFsc2V9XX0=&quot;,&quot;citationItems&quot;:[{&quot;id&quot;:&quot;ac8c37fe-abd2-3ca2-a890-5562d5cabd79&quot;,&quot;itemData&quot;:{&quot;type&quot;:&quot;article-journal&quot;,&quot;id&quot;:&quot;ac8c37fe-abd2-3ca2-a890-5562d5cabd79&quot;,&quot;title&quot;:&quot;Density functional theory calculations of surface properties and H2 adsorption on the Cu2O (111) surface&quot;,&quot;author&quot;:[{&quot;family&quot;:&quot;Li&quot;,&quot;given&quot;:&quot;Min&quot;,&quot;parse-names&quot;:false,&quot;dropping-particle&quot;:&quot;&quot;,&quot;non-dropping-particle&quot;:&quot;&quot;},{&quot;family&quot;:&quot;Zhang&quot;,&quot;given&quot;:&quot;Jun-ying&quot;,&quot;parse-names&quot;:false,&quot;dropping-particle&quot;:&quot;&quot;,&quot;non-dropping-particle&quot;:&quot;&quot;},{&quot;family&quot;:&quot;Zhang&quot;,&quot;given&quot;:&quot;Yue&quot;,&quot;parse-names&quot;:false,&quot;dropping-particle&quot;:&quot;&quot;,&quot;non-dropping-particle&quot;:&quot;&quot;},{&quot;family&quot;:&quot;Zhang&quot;,&quot;given&quot;:&quot;Guo-feng&quot;,&quot;parse-names&quot;:false,&quot;dropping-particle&quot;:&quot;&quot;,&quot;non-dropping-particle&quot;:&quot;&quot;},{&quot;family&quot;:&quot;Wang&quot;,&quot;given&quot;:&quot;Tian-min&quot;,&quot;parse-names&quot;:false,&quot;dropping-particle&quot;:&quot;&quot;,&quot;non-dropping-particle&quot;:&quot;&quot;}],&quot;container-title&quot;:&quot;Applied Surface Science&quot;,&quot;container-title-short&quot;:&quot;Appl. Surf. Sci.&quot;,&quot;DOI&quot;:&quot;https://doi.org/10.1016/j.apsusc.2011.07.084&quot;,&quot;ISSN&quot;:&quot;0169-4332&quot;,&quot;URL&quot;:&quot;https://www.sciencedirect.com/science/article/pii/S0169433211011512&quot;,&quot;issued&quot;:{&quot;date-parts&quot;:[[2011]]},&quot;page&quot;:&quot;10710-10714&quot;,&quot;abstract&quot;:&quot;First-principles calculation on the basis of the density functional theory (DFT) and generalized gradient approximation have been applied to study the adsorption of H2 on the stoichiometric O-terminated Cu2O (111), Cu2O (111)–CuCUS and Cu-terminated Cu2O (111) surfaces. The optimal adsorption position and orientation of H2 on the stoichiometric O-terminated Cu2O (111) surface and Cu-terminated Cu2O (111) surface were determined and electronic structural changes upon adsorption were investigated by calculating the Local Density of States (LDOS) of the CuCUS 3d and CuCUS 4s of stoichiometric O-terminated Cu2O (111) surface. These results showed that H2 molecule adsorption on CuCUS site parallel to stoichiometric O-terminated Cu2O (111) surface and H2 molecule adsorption on Cu2 site parallel to Cu-terminated Cu2O (111) surface were the most favored, respectively. The presence of surface copper vacancy has a little influence on the structures when H2 molecule adsorbs on CuCSA, OCUS and OCSA atoms and the H2 molecule is only very weakly bound to the Cu2O (111)–CuCUS surface. From the analysis of stoichiometric O-terminated Cu2O (111) Local Density of States, it is observed that CuCUS 3d orbital has moved to a lower energy and the sharp band of CuCUS 4s is delocalized when compared to that before H2 molecule adsorption, and overlapped substantially with bands due to adsorbed H2 molecule. The Mulliken charges of H2 adsorption on CuCUS site showed that H2 molecule obtained electron from CuCUS which was consistent with the calculated electronic structural changes upon H2 adsorption.&quot;,&quot;issue&quot;:&quot;24&quot;,&quot;volume&quot;:&quot;257&quot;},&quot;isTemporary&quot;:false}]}]"/>
    <we:property name="MENDELEY_CITATIONS_LOCALE_CODE" value="&quot;en-US&quot;"/>
    <we:property name="MENDELEY_CITATIONS_STYLE" value="{&quot;id&quot;:&quot;https://www.zotero.org/styles/elsevier-with-titles&quot;,&quot;title&quot;:&quot;Elsevier (numeric, with title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6B241AD-C57F-ED42-978A-1A2656BC9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Anisha Guha</dc:creator>
  <cp:keywords/>
  <dc:description/>
  <cp:lastModifiedBy>Anisha Guha</cp:lastModifiedBy>
  <cp:revision>6</cp:revision>
  <dcterms:created xsi:type="dcterms:W3CDTF">2026-07-05T15:05:00Z</dcterms:created>
  <dcterms:modified xsi:type="dcterms:W3CDTF">2026-07-20T06:47:00Z</dcterms:modified>
</cp:coreProperties>
</file>