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9C156"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>Table 1</w:t>
      </w:r>
      <w:r>
        <w:rPr>
          <w:rFonts w:ascii="Times New Roman" w:hAnsi="Times New Roman" w:eastAsia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  <w:t>. Endpoint DOC, DON and DIN concentrations in the BMP type-and-dose incubation.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2245"/>
        <w:gridCol w:w="2245"/>
        <w:gridCol w:w="2232"/>
      </w:tblGrid>
      <w:tr w14:paraId="6013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99ED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Treatment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330D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DOC (mg C kg⁻¹)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91BE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DON (mg N kg⁻¹)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5D2C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DIN (mg N kg⁻¹)</w:t>
            </w:r>
          </w:p>
        </w:tc>
      </w:tr>
      <w:tr w14:paraId="458F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44A2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CK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57E7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174.25 ± 2.10 bc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679B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93.87 ± 6.28 ab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E5CE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5.78 ± 0.19 a</w:t>
            </w:r>
          </w:p>
        </w:tc>
      </w:tr>
      <w:tr w14:paraId="22BA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C659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PHA_L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D01B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172.05 ± 13.35 bc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64C90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70.15 ± 1.20 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155C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6.16 ± 0.60 a</w:t>
            </w:r>
          </w:p>
        </w:tc>
      </w:tr>
      <w:tr w14:paraId="79081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39DE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PHA_H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3F4EC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221.38 ± 11.38 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BEE1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21.67 ± 0.80 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9654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2.14 ± 0.01 d</w:t>
            </w:r>
          </w:p>
        </w:tc>
      </w:tr>
      <w:tr w14:paraId="25DE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590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PLA_L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D8A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163.63 ± 10.72 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2262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84.37 ± 4.72 bc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E705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6.04 ± 0.29 a</w:t>
            </w:r>
          </w:p>
        </w:tc>
      </w:tr>
      <w:tr w14:paraId="324A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7E49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PLA_H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050A2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192.20 ± 7.10 b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EEF5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52.93 ± 1.91 d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3320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3.30 ± 0.24 c</w:t>
            </w:r>
          </w:p>
        </w:tc>
      </w:tr>
      <w:tr w14:paraId="1CE3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FA3F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PBAT_L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91BF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160.35 ± 1.36 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1B8F1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108.94 ± 8.30 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26DEC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6.26 ± 0.18 a</w:t>
            </w:r>
          </w:p>
        </w:tc>
      </w:tr>
      <w:tr w14:paraId="5A78D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48FFE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PBAT_H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71194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226.00 ± 3.54 a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F614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86.62 ± 9.15 bc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70" w:type="dxa"/>
              <w:left w:w="85" w:type="dxa"/>
              <w:bottom w:w="70" w:type="dxa"/>
              <w:right w:w="85" w:type="dxa"/>
            </w:tcMar>
            <w:vAlign w:val="center"/>
          </w:tcPr>
          <w:p w14:paraId="5F31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4.70 ± 0.15 b</w:t>
            </w:r>
          </w:p>
        </w:tc>
      </w:tr>
    </w:tbl>
    <w:p w14:paraId="3D1B4938">
      <w:pPr>
        <w:pStyle w:val="5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80" w:lineRule="auto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  <w:t>Values are means ± SD (n = 3). Different lowercase letters within a column denote p &lt; 0.05. L and H indicate 0.1% and 1% additions, respectively.</w:t>
      </w:r>
    </w:p>
    <w:p w14:paraId="7603EC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SC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02C53"/>
    <w:rsid w:val="2EB915C2"/>
    <w:rsid w:val="31C02C53"/>
    <w:rsid w:val="74577DAD"/>
    <w:rsid w:val="74F6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  <w:jc w:val="both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cientific Caption"/>
    <w:qFormat/>
    <w:uiPriority w:val="0"/>
    <w:pPr>
      <w:spacing w:before="80" w:after="160" w:line="240" w:lineRule="auto"/>
      <w:jc w:val="both"/>
    </w:pPr>
    <w:rPr>
      <w:rFonts w:ascii="Times New Roman" w:hAnsi="Times New Roman" w:eastAsia="Noto Sans CJK SC" w:cstheme="minorBidi"/>
      <w:sz w:val="18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513</Characters>
  <Lines>0</Lines>
  <Paragraphs>0</Paragraphs>
  <TotalTime>0</TotalTime>
  <ScaleCrop>false</ScaleCrop>
  <LinksUpToDate>false</LinksUpToDate>
  <CharactersWithSpaces>622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2026-07-27T14:10:00Z</dcterms:created>
  <dc:creator>卿晨</dc:creator>
  <cp:lastModifiedBy>卿晨</cp:lastModifiedBy>
  <dcterms:modified xsi:type="dcterms:W3CDTF">2026-08-01T02:44:42Z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B3805976816F4F2AAE47BBDE071A76AC_11</vt:lpwstr>
  </property>
  <property fmtid="{D5CDD505-2E9C-101B-9397-08002B2CF9AE}" pid="4" name="KSOTemplateDocerSaveRecord">
    <vt:lpwstr>eyJoZGlkIjoiN2Y1ODJkMGFhOGM2NmZlNGMyOGY4MzVjNDg2YzlmYzAiLCJ1c2VySWQiOiIzNjc0NDc3NjAifQ==</vt:lpwstr>
  </property>
</Properties>
</file>