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1F705">
      <w:pPr>
        <w:pStyle w:val="10"/>
        <w:widowControl/>
        <w:spacing w:beforeAutospacing="0" w:afterAutospacing="0" w:line="480" w:lineRule="auto"/>
        <w:jc w:val="both"/>
        <w:rPr>
          <w:rFonts w:hint="default" w:ascii="Times New Roman" w:hAnsi="Times New Roman" w:cs="Times New Roman"/>
          <w:sz w:val="21"/>
          <w:szCs w:val="21"/>
        </w:rPr>
      </w:pPr>
      <w:bookmarkStart w:id="1" w:name="_GoBack"/>
      <w:bookmarkEnd w:id="1"/>
      <w:r>
        <w:rPr>
          <w:rFonts w:hint="default" w:ascii="Times New Roman" w:hAnsi="Times New Roman" w:cs="Times New Roman"/>
          <w:sz w:val="21"/>
          <w:szCs w:val="21"/>
          <w:lang w:bidi="ar"/>
        </w:rPr>
        <w:t>Table 1. Baseline Characteristics of Patients With UA and NSTEMI</w:t>
      </w:r>
    </w:p>
    <w:tbl>
      <w:tblPr>
        <w:tblStyle w:val="13"/>
        <w:tblW w:w="0" w:type="auto"/>
        <w:tblInd w:w="0" w:type="dxa"/>
        <w:tblBorders>
          <w:top w:val="single" w:color="000000" w:sz="8" w:space="0"/>
          <w:left w:val="none" w:color="auto" w:sz="0" w:space="0"/>
          <w:bottom w:val="single" w:color="000000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1530"/>
        <w:gridCol w:w="1516"/>
        <w:gridCol w:w="1625"/>
        <w:gridCol w:w="1241"/>
      </w:tblGrid>
      <w:tr w14:paraId="5B49655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61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CEE557B">
            <w:pPr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Characteristics</w:t>
            </w:r>
          </w:p>
        </w:tc>
        <w:tc>
          <w:tcPr>
            <w:tcW w:w="153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E52214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Overall</w:t>
            </w:r>
          </w:p>
          <w:p w14:paraId="4FD3999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(N=3723)</w:t>
            </w:r>
          </w:p>
        </w:tc>
        <w:tc>
          <w:tcPr>
            <w:tcW w:w="151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03B7951E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UA</w:t>
            </w:r>
          </w:p>
          <w:p w14:paraId="34E044E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(N=3262)</w:t>
            </w:r>
          </w:p>
        </w:tc>
        <w:tc>
          <w:tcPr>
            <w:tcW w:w="162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AC0948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NSTEMI (N=461)</w:t>
            </w:r>
          </w:p>
        </w:tc>
        <w:tc>
          <w:tcPr>
            <w:tcW w:w="124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90E0E5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18"/>
                <w:szCs w:val="18"/>
                <w:lang w:bidi="ar"/>
              </w:rPr>
              <w:t>P value</w:t>
            </w:r>
          </w:p>
        </w:tc>
      </w:tr>
      <w:tr w14:paraId="2592E2C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29C1A1DC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Demograph</w:t>
            </w:r>
            <w:bookmarkStart w:id="0" w:name="OLE_LINK15"/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ic Ch</w:t>
            </w:r>
            <w:bookmarkEnd w:id="0"/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aracteristics</w:t>
            </w:r>
          </w:p>
        </w:tc>
        <w:tc>
          <w:tcPr>
            <w:tcW w:w="1530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046B33F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1FB44ED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6340461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33CEF4D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3BF2ED4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0F138308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Age, years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7A9671FD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66 [59,72]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89FFDE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66 [59,72]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2CDD7997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67 [58,74]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478E5F83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0.356</w:t>
            </w:r>
          </w:p>
        </w:tc>
      </w:tr>
      <w:tr w14:paraId="32DD5D9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7185513F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Male sex,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228ACE4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2387 (64.1)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4218655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2051 (62.9)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CF3A10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336 (72.9)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69746F43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5E567B6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715D4F09">
            <w:pPr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Cardiovascular Risk Factors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23AE07E7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6671F7A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D37314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96AB96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0C30A71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36C81A78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Hypertension,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35AC4C7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2677 (71.9)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2DFDD65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2346 (71.9)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7E144CB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331 (71.8)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6BCF565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1.000</w:t>
            </w:r>
          </w:p>
        </w:tc>
      </w:tr>
      <w:tr w14:paraId="30EE513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187FD72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Diabetes mellitus,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1912C633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1611 (43.3)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004A467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1390 (42.6)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C7DA54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221 (47.9)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B39BC0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0.035</w:t>
            </w:r>
          </w:p>
        </w:tc>
      </w:tr>
      <w:tr w14:paraId="4E7503A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1AECFE6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Hyperlipidemia,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6A6A7C6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3329 (89.4)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1232563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2927 (89.7)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021CEE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402 (87.2)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1C0A33E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0.116</w:t>
            </w:r>
          </w:p>
        </w:tc>
      </w:tr>
      <w:tr w14:paraId="7F632DC5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7A1ABB84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Current smoking,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6E98B59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913 (24.5)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37AEE1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747 (22.9)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4E0BF36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166 (36.0)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B852ED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0170182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1ADFD0D6">
            <w:pPr>
              <w:widowControl/>
              <w:spacing w:line="360" w:lineRule="auto"/>
              <w:rPr>
                <w:rFonts w:hint="default" w:ascii="Times New Roman" w:hAnsi="Times New Roman" w:cs="Times New Roman"/>
                <w:b/>
                <w:bCs/>
                <w:kern w:val="0"/>
                <w:sz w:val="18"/>
                <w:szCs w:val="18"/>
                <w:lang w:bidi="ar"/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Clinical Characteristics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175B555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25E6D6C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23C9A1A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94A461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0B4007D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45B7FA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Time from symptom onset,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53D5B0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1DD9D85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494C3474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B85133F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717D6F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3279A689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&lt;1 week,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7FF6B10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2113 (56.8)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35F262E3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1717 (52.6)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2EC8765B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396 (85.9)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5B715D5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4B4EE6B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589E5FDA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 week–1 month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4ED008C8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1038 (27.9)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1DEDD1A7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984 (30.2)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4790A3D9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54 (11.7)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12EA8DCF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63F09B9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2CF69E67">
            <w:pPr>
              <w:widowControl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ab/>
            </w: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&gt;1 month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C27A2AC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572 (15.4)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67985E6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561 (17.2)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5B696410">
            <w:pPr>
              <w:widowControl/>
              <w:spacing w:line="360" w:lineRule="auto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 (2.4)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753095D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3E72F68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208DC4E7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Killip class II–IV,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79C78B9C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20 (0.5)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743DAA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 (0.1)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01272F2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16 (3.5)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57499F5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78404B2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5B69164D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NYHA class III–IV, n (%)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69895FB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211 (5.7)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5629BDD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133 (4.1)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1A65544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78 (16.9)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C5DDEFC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14F8CBB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5590F130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Myocardial Injury and Cardiac Stress Biomarkers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3481916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69B3395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1BAC79A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42C4DA5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7E0A286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27AC0758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hs-cTnI, pg/mL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DA288F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6.70 [3.60,27.25]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2F6D6F4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5.60 [3.40,13.20]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1453DBA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726 [103,3298]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701F5B9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38D0FC0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66BC717F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CK-MB, ng/mL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665B080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1.60 [1.10,2.50]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4D4ED34C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1.50 [1.10,2.20]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640CE8A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4.20 [1.999,13.30]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5E45DA3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BA735B9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4621534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Myoglobin, ng/mL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1D4324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27.50 [20.70,39.54]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44988A3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26.50 [20.20,36.60]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2AFBD02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41.60 [26.70,88.48]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196C528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93336B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08C4DFE3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α-HBDH, IU/L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3CDCDAD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129 [116,146]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095820E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127 [115,142]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14F2A9C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159 [133,210]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C677D0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4600F66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6CC658BA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LDH, IU/L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1046C06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175 [158,198]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054FC10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172 [157,193]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5FACF75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212 [178,277]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998CD1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3BA0797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2DFA6BDF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CK, IU/L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7B090D4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78.28 [59.84,109]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254FFACC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76.63 [58.00,103]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08552407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110 [73.56,208]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4553D1B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0D82C3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1661E331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NT-proBNP, pg/mL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4455916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145 [61.33,413]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21B8555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124 [54.68,312]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7AECF8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794 [279,3654]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485C87F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180B5A33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20247FD7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Inflammatory Biomarkers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3349106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150638B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2AB9EE3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9F57161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16BA0D1A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069026B4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hs-CRP, mg/L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6329888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1.45 [0.69,3.54]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4B6690C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1.26 [0.63,2.76]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8CD334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6.24 [2.10,20.70]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33516D7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FE50136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7A954D7F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CAR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4CCB040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0.020 [0.010,0.068]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2366B3B3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0.019 [0.010,0.050]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608991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0.160 [0.030,0.680]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2E6EB7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4CDE37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3F6C568D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NHR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3A41393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0.091 [0.070,0.126]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33CAC3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0.090 [0.070,0.120]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79A7FE37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0.135 [0.097,0.174]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CD0796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109BE15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099B5865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Homocysteine, μmol/L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279AD53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13.40 [11.09,16.62]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9F24D2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13.19 [10.87,16.30]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5F860D5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15.16 [12.73,18.32]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4BB4D93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34CC6B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72161E9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Coagulation Biomarkers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66B5F92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6E24B21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10D0595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24015CAB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5D2E5CD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137035F9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Fibrinogen, mg/dL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52D33C9D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304 [265,351]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0CC944D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300 [262,344]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206335A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341 [293,404]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190E85C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75DD62F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56AD47A6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INR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50A2A27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0.990 [0.950,1.030]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0A3E9B8D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0.990 [0.950,1.030]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1EE2232D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1.010 [0.966,1.080]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646C3C9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1412F76B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55EE94AD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PT, 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3CCA954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12.60 [11.60,13.30]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42CCA16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12.55 [11.60,13.30]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F57B3A5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12.73 [11.80,13.60]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22939DA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4D2342E4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36AA73C0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FDP, μg/mL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4427693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1.880 [1.465,2.454]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36FC1C0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1.860 [1.441,2.382]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00CB0E9C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2.083 [1.600,3.713]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8FC2BA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5A82288C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5CCA0406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Style w:val="15"/>
                <w:rFonts w:hint="default" w:ascii="Times New Roman" w:hAnsi="Times New Roman" w:eastAsia="宋体" w:cs="Times New Roman"/>
                <w:bCs/>
                <w:kern w:val="0"/>
                <w:sz w:val="18"/>
                <w:szCs w:val="18"/>
                <w:lang w:bidi="ar"/>
              </w:rPr>
              <w:t>Metabolic, Renal, and Electrolyte Biomarkers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4D093E95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6B2C34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42F96862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7526546F">
            <w:pPr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</w:p>
        </w:tc>
      </w:tr>
      <w:tr w14:paraId="543CAF4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E5A775F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Glucose, mmol/L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7FA262A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5.70 [4.90,7.05]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13AFBD7F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5.60 [4.81,6.90]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58056B5B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6.70 [5.58,8.40]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62F4611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4914CF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371E0CEB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Creatinine, μmol/L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16E2551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72.00 [61.00,84.00]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03E6EBF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70.60 [61.00,82.00]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4CF5F97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79.18 [68.90,100.0]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1370AC5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50A943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35429020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eGFR, mL/min/1.73m²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559FE0C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88.74 [76.55,96.32]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17F4B9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89.46 [78.10,96.68]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B83F87C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81.11 [62.08,91.89]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50E0870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289AA4E1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089DDFE4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NT-proBNP/eGFR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2BA2D671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1.67 [0.66,5.36]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210971C3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1.36 [0.60,3.89]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025E0EF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11.38 [3.18,70.77]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6D7124B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4D9792DD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FB403DC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Lp(a), mg/L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4804EAA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223 [127,393]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7FAA2F4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216 [121,393]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EE49C3F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273 [176,394]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634AF4A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1282E6D2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AEA01F9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Sodium, mmol/L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0E5A978F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143 [141,144]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44750438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143 [141,144]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582FA5D2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142 [140,143]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36F93C16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11D85F58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610" w:type="dxa"/>
            <w:tcBorders>
              <w:tl2br w:val="nil"/>
              <w:tr2bl w:val="nil"/>
            </w:tcBorders>
            <w:vAlign w:val="center"/>
          </w:tcPr>
          <w:p w14:paraId="42DDBD10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Potassium, mmol/L</w:t>
            </w:r>
          </w:p>
        </w:tc>
        <w:tc>
          <w:tcPr>
            <w:tcW w:w="1530" w:type="dxa"/>
            <w:tcBorders>
              <w:tl2br w:val="nil"/>
              <w:tr2bl w:val="nil"/>
            </w:tcBorders>
            <w:vAlign w:val="center"/>
          </w:tcPr>
          <w:p w14:paraId="4FAAE02F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4.00 [3.77,4.20]</w:t>
            </w:r>
          </w:p>
        </w:tc>
        <w:tc>
          <w:tcPr>
            <w:tcW w:w="1516" w:type="dxa"/>
            <w:tcBorders>
              <w:tl2br w:val="nil"/>
              <w:tr2bl w:val="nil"/>
            </w:tcBorders>
            <w:vAlign w:val="center"/>
          </w:tcPr>
          <w:p w14:paraId="69674EF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4.00 [3.74,4.20]</w:t>
            </w:r>
          </w:p>
        </w:tc>
        <w:tc>
          <w:tcPr>
            <w:tcW w:w="1625" w:type="dxa"/>
            <w:tcBorders>
              <w:tl2br w:val="nil"/>
              <w:tr2bl w:val="nil"/>
            </w:tcBorders>
            <w:vAlign w:val="center"/>
          </w:tcPr>
          <w:p w14:paraId="3B4CC55A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4.03 [3.80,4.29]</w:t>
            </w:r>
          </w:p>
        </w:tc>
        <w:tc>
          <w:tcPr>
            <w:tcW w:w="1241" w:type="dxa"/>
            <w:tcBorders>
              <w:tl2br w:val="nil"/>
              <w:tr2bl w:val="nil"/>
            </w:tcBorders>
            <w:vAlign w:val="center"/>
          </w:tcPr>
          <w:p w14:paraId="0B3BD7F4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&lt;0.001</w:t>
            </w:r>
          </w:p>
        </w:tc>
      </w:tr>
      <w:tr w14:paraId="69575C87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34CE732F">
            <w:pPr>
              <w:widowControl/>
              <w:spacing w:line="360" w:lineRule="auto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Triglycerides, mmol/L</w:t>
            </w:r>
          </w:p>
        </w:tc>
        <w:tc>
          <w:tcPr>
            <w:tcW w:w="1530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F259F19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1.36 [1.04,1.85]</w:t>
            </w:r>
          </w:p>
        </w:tc>
        <w:tc>
          <w:tcPr>
            <w:tcW w:w="1516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15577CC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1.35 [1.03,1.84]</w:t>
            </w:r>
          </w:p>
        </w:tc>
        <w:tc>
          <w:tcPr>
            <w:tcW w:w="1625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16E18E60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1.46 [1.11,1.88]</w:t>
            </w:r>
          </w:p>
        </w:tc>
        <w:tc>
          <w:tcPr>
            <w:tcW w:w="1241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661FB45E">
            <w:pPr>
              <w:widowControl/>
              <w:spacing w:line="360" w:lineRule="auto"/>
              <w:jc w:val="center"/>
              <w:rPr>
                <w:rFonts w:hint="default" w:ascii="Times New Roman" w:hAnsi="Times New Roman" w:cs="Times New Roman"/>
                <w:kern w:val="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:szCs w:val="18"/>
                <w:lang w:bidi="ar"/>
              </w:rPr>
              <w:t>0.004</w:t>
            </w:r>
          </w:p>
        </w:tc>
      </w:tr>
      <w:tr w14:paraId="3A856F0E">
        <w:tblPrEx>
          <w:tblBorders>
            <w:top w:val="single" w:color="000000" w:sz="8" w:space="0"/>
            <w:left w:val="none" w:color="auto" w:sz="0" w:space="0"/>
            <w:bottom w:val="single" w:color="000000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522" w:type="dxa"/>
            <w:gridSpan w:val="5"/>
            <w:tcBorders>
              <w:top w:val="single" w:color="auto" w:sz="4" w:space="0"/>
              <w:tl2br w:val="nil"/>
              <w:tr2bl w:val="nil"/>
            </w:tcBorders>
            <w:vAlign w:val="center"/>
          </w:tcPr>
          <w:p w14:paraId="578593D6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宋体" w:cs="Times New Roman"/>
                <w:kern w:val="0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/>
                <w:sz w:val="15"/>
                <w:szCs w:val="15"/>
              </w:rPr>
              <w:t>Data are presented as median [interquartile range (IQR)] or n (%). Comparisons were performed using Mann–Whitney U test, or Fisher’s exact test as appropriate. UA, unstable angina; NSTEMI, non-ST-segment elevation myocardial infarction; NYHA, New York Heart Association; hs-cTnI, high-sensitivity cardiac troponin I; CK-MB, creatine kinase-MB; α-HBDH, α-hydroxybutyrate dehydrogenase; LDH, lactate dehydrogenase; CK, creatine kinase; NT-proBNP, N-terminal pro-B-type natriuretic peptide; hs-CRP, high-sensitivity C-reactive protein; CAR, C-reactive protein-to-albumin ratio; NHR, neutrophil-to-high-density lipoprotein cholesterol ratio; PT, prothrombin time; INR, international normalized ratio; FDP, fibrin degradation products; eGFR, estimated glomerular filtration rate; Lp(a), lipoprotein(a).</w:t>
            </w:r>
          </w:p>
        </w:tc>
      </w:tr>
    </w:tbl>
    <w:p w14:paraId="3225E8C0">
      <w:pPr>
        <w:pStyle w:val="3"/>
        <w:widowControl/>
        <w:spacing w:line="48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014B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C6C9E9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CC6C9E9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5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IN -blood&lt;/Style&gt;&lt;LeftDelim&gt;{&lt;/LeftDelim&gt;&lt;RightDelim&gt;}&lt;/RightDelim&gt;&lt;FontName&gt;宋体&lt;/FontName&gt;&lt;FontSize&gt;1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s0fe0fr4zwrw9ew0ebvtar2f0rvfep5szx0&quot;&gt;我的 EndNote 库&lt;record-ids&gt;&lt;item&gt;197&lt;/item&gt;&lt;item&gt;905&lt;/item&gt;&lt;item&gt;908&lt;/item&gt;&lt;item&gt;911&lt;/item&gt;&lt;item&gt;912&lt;/item&gt;&lt;item&gt;914&lt;/item&gt;&lt;item&gt;915&lt;/item&gt;&lt;item&gt;919&lt;/item&gt;&lt;item&gt;927&lt;/item&gt;&lt;item&gt;930&lt;/item&gt;&lt;item&gt;931&lt;/item&gt;&lt;item&gt;932&lt;/item&gt;&lt;item&gt;933&lt;/item&gt;&lt;item&gt;934&lt;/item&gt;&lt;item&gt;935&lt;/item&gt;&lt;item&gt;936&lt;/item&gt;&lt;item&gt;938&lt;/item&gt;&lt;item&gt;940&lt;/item&gt;&lt;item&gt;941&lt;/item&gt;&lt;item&gt;942&lt;/item&gt;&lt;item&gt;943&lt;/item&gt;&lt;item&gt;952&lt;/item&gt;&lt;item&gt;968&lt;/item&gt;&lt;item&gt;969&lt;/item&gt;&lt;item&gt;972&lt;/item&gt;&lt;item&gt;973&lt;/item&gt;&lt;item&gt;974&lt;/item&gt;&lt;item&gt;975&lt;/item&gt;&lt;item&gt;976&lt;/item&gt;&lt;item&gt;977&lt;/item&gt;&lt;item&gt;978&lt;/item&gt;&lt;item&gt;979&lt;/item&gt;&lt;item&gt;980&lt;/item&gt;&lt;item&gt;982&lt;/item&gt;&lt;item&gt;983&lt;/item&gt;&lt;item&gt;984&lt;/item&gt;&lt;item&gt;986&lt;/item&gt;&lt;item&gt;987&lt;/item&gt;&lt;item&gt;988&lt;/item&gt;&lt;item&gt;989&lt;/item&gt;&lt;item&gt;990&lt;/item&gt;&lt;item&gt;991&lt;/item&gt;&lt;/record-ids&gt;&lt;/item&gt;&lt;/Libraries&gt;"/>
  </w:docVars>
  <w:rsids>
    <w:rsidRoot w:val="00B11088"/>
    <w:rsid w:val="0001060C"/>
    <w:rsid w:val="000162FB"/>
    <w:rsid w:val="000202BE"/>
    <w:rsid w:val="00030931"/>
    <w:rsid w:val="0004703F"/>
    <w:rsid w:val="00064F81"/>
    <w:rsid w:val="00077C04"/>
    <w:rsid w:val="00085DA2"/>
    <w:rsid w:val="0009619F"/>
    <w:rsid w:val="000A0081"/>
    <w:rsid w:val="000A461F"/>
    <w:rsid w:val="000B39E5"/>
    <w:rsid w:val="000B783B"/>
    <w:rsid w:val="000B7B87"/>
    <w:rsid w:val="000C14C8"/>
    <w:rsid w:val="000C3417"/>
    <w:rsid w:val="000C4F57"/>
    <w:rsid w:val="000D0D0A"/>
    <w:rsid w:val="000D3C7F"/>
    <w:rsid w:val="000F63F5"/>
    <w:rsid w:val="00102547"/>
    <w:rsid w:val="001026CF"/>
    <w:rsid w:val="0010276B"/>
    <w:rsid w:val="00107791"/>
    <w:rsid w:val="00127545"/>
    <w:rsid w:val="00132835"/>
    <w:rsid w:val="00134D2B"/>
    <w:rsid w:val="00135D45"/>
    <w:rsid w:val="00143539"/>
    <w:rsid w:val="001438EC"/>
    <w:rsid w:val="001461E4"/>
    <w:rsid w:val="00151671"/>
    <w:rsid w:val="00151CC0"/>
    <w:rsid w:val="00152759"/>
    <w:rsid w:val="00156633"/>
    <w:rsid w:val="00157EB7"/>
    <w:rsid w:val="001604C1"/>
    <w:rsid w:val="00160D5A"/>
    <w:rsid w:val="00166281"/>
    <w:rsid w:val="001770E5"/>
    <w:rsid w:val="0019037F"/>
    <w:rsid w:val="001A3DE7"/>
    <w:rsid w:val="001B2778"/>
    <w:rsid w:val="001B7EA6"/>
    <w:rsid w:val="001C0AE3"/>
    <w:rsid w:val="001C5258"/>
    <w:rsid w:val="001D42A5"/>
    <w:rsid w:val="001D6A32"/>
    <w:rsid w:val="001E6F73"/>
    <w:rsid w:val="001F3E90"/>
    <w:rsid w:val="0020527A"/>
    <w:rsid w:val="002155D8"/>
    <w:rsid w:val="0022726C"/>
    <w:rsid w:val="00232026"/>
    <w:rsid w:val="00234CDE"/>
    <w:rsid w:val="002434A6"/>
    <w:rsid w:val="00243BF1"/>
    <w:rsid w:val="002440B4"/>
    <w:rsid w:val="00245354"/>
    <w:rsid w:val="00253E93"/>
    <w:rsid w:val="002550D9"/>
    <w:rsid w:val="002574FF"/>
    <w:rsid w:val="00266BF4"/>
    <w:rsid w:val="00266D5E"/>
    <w:rsid w:val="002772D5"/>
    <w:rsid w:val="00283A2A"/>
    <w:rsid w:val="002869F1"/>
    <w:rsid w:val="00294600"/>
    <w:rsid w:val="002A6F8F"/>
    <w:rsid w:val="002B5A3F"/>
    <w:rsid w:val="002B73A8"/>
    <w:rsid w:val="002C0507"/>
    <w:rsid w:val="002D3281"/>
    <w:rsid w:val="002D6CFF"/>
    <w:rsid w:val="002E14BC"/>
    <w:rsid w:val="002E294A"/>
    <w:rsid w:val="002E401D"/>
    <w:rsid w:val="002F5C04"/>
    <w:rsid w:val="002F7172"/>
    <w:rsid w:val="00301476"/>
    <w:rsid w:val="00303B68"/>
    <w:rsid w:val="00305A6F"/>
    <w:rsid w:val="00306171"/>
    <w:rsid w:val="0030748B"/>
    <w:rsid w:val="00327191"/>
    <w:rsid w:val="003363AC"/>
    <w:rsid w:val="003461DD"/>
    <w:rsid w:val="00347A4F"/>
    <w:rsid w:val="00361E8A"/>
    <w:rsid w:val="0036469A"/>
    <w:rsid w:val="003922F8"/>
    <w:rsid w:val="00394E7D"/>
    <w:rsid w:val="00397F20"/>
    <w:rsid w:val="003A08E2"/>
    <w:rsid w:val="003A38D9"/>
    <w:rsid w:val="003A70B8"/>
    <w:rsid w:val="003C117E"/>
    <w:rsid w:val="003E068E"/>
    <w:rsid w:val="003E0A84"/>
    <w:rsid w:val="003E186F"/>
    <w:rsid w:val="003E3C15"/>
    <w:rsid w:val="003E6937"/>
    <w:rsid w:val="003F25F6"/>
    <w:rsid w:val="003F3306"/>
    <w:rsid w:val="00405AD4"/>
    <w:rsid w:val="004114F6"/>
    <w:rsid w:val="0042142A"/>
    <w:rsid w:val="004349CC"/>
    <w:rsid w:val="00443D47"/>
    <w:rsid w:val="004448CC"/>
    <w:rsid w:val="00451A8C"/>
    <w:rsid w:val="00455F5E"/>
    <w:rsid w:val="00463C85"/>
    <w:rsid w:val="004660F0"/>
    <w:rsid w:val="00466F53"/>
    <w:rsid w:val="00484FC6"/>
    <w:rsid w:val="00494D50"/>
    <w:rsid w:val="00495200"/>
    <w:rsid w:val="004A25E8"/>
    <w:rsid w:val="004B07FC"/>
    <w:rsid w:val="004B09CE"/>
    <w:rsid w:val="004B320A"/>
    <w:rsid w:val="004B7993"/>
    <w:rsid w:val="004F103F"/>
    <w:rsid w:val="004F3177"/>
    <w:rsid w:val="004F5170"/>
    <w:rsid w:val="004F7EC5"/>
    <w:rsid w:val="00502682"/>
    <w:rsid w:val="00504797"/>
    <w:rsid w:val="00512696"/>
    <w:rsid w:val="00541036"/>
    <w:rsid w:val="00545337"/>
    <w:rsid w:val="00557A07"/>
    <w:rsid w:val="005723AF"/>
    <w:rsid w:val="0057437F"/>
    <w:rsid w:val="005855AF"/>
    <w:rsid w:val="00586155"/>
    <w:rsid w:val="00597B0D"/>
    <w:rsid w:val="005A7D2C"/>
    <w:rsid w:val="005B60DB"/>
    <w:rsid w:val="005C2A62"/>
    <w:rsid w:val="005C4573"/>
    <w:rsid w:val="005D7CEB"/>
    <w:rsid w:val="005E1C92"/>
    <w:rsid w:val="005E643D"/>
    <w:rsid w:val="00601545"/>
    <w:rsid w:val="006043D0"/>
    <w:rsid w:val="00612588"/>
    <w:rsid w:val="00612AF4"/>
    <w:rsid w:val="00615256"/>
    <w:rsid w:val="0062168A"/>
    <w:rsid w:val="00630152"/>
    <w:rsid w:val="00634846"/>
    <w:rsid w:val="00635384"/>
    <w:rsid w:val="00636389"/>
    <w:rsid w:val="00637093"/>
    <w:rsid w:val="00637B1B"/>
    <w:rsid w:val="006434CE"/>
    <w:rsid w:val="00645825"/>
    <w:rsid w:val="006522DA"/>
    <w:rsid w:val="006524D4"/>
    <w:rsid w:val="006559E5"/>
    <w:rsid w:val="006603BD"/>
    <w:rsid w:val="0067054E"/>
    <w:rsid w:val="00670950"/>
    <w:rsid w:val="00670981"/>
    <w:rsid w:val="00673CF8"/>
    <w:rsid w:val="006765D0"/>
    <w:rsid w:val="006816F4"/>
    <w:rsid w:val="0069065A"/>
    <w:rsid w:val="00697BA6"/>
    <w:rsid w:val="006A4CE1"/>
    <w:rsid w:val="006D0F14"/>
    <w:rsid w:val="006D4D00"/>
    <w:rsid w:val="006F0F5E"/>
    <w:rsid w:val="006F15C3"/>
    <w:rsid w:val="006F35F9"/>
    <w:rsid w:val="006F7A00"/>
    <w:rsid w:val="00700549"/>
    <w:rsid w:val="00700C20"/>
    <w:rsid w:val="00723262"/>
    <w:rsid w:val="00725FAB"/>
    <w:rsid w:val="00737849"/>
    <w:rsid w:val="00741C46"/>
    <w:rsid w:val="007556D6"/>
    <w:rsid w:val="00757E57"/>
    <w:rsid w:val="00761DF9"/>
    <w:rsid w:val="007662C0"/>
    <w:rsid w:val="00767385"/>
    <w:rsid w:val="0077439F"/>
    <w:rsid w:val="007820A9"/>
    <w:rsid w:val="007838D2"/>
    <w:rsid w:val="0078653F"/>
    <w:rsid w:val="00795680"/>
    <w:rsid w:val="007969D9"/>
    <w:rsid w:val="007A0B75"/>
    <w:rsid w:val="007B1E07"/>
    <w:rsid w:val="007D6839"/>
    <w:rsid w:val="007E1AE5"/>
    <w:rsid w:val="00801262"/>
    <w:rsid w:val="008045ED"/>
    <w:rsid w:val="00806424"/>
    <w:rsid w:val="0081055D"/>
    <w:rsid w:val="008149ED"/>
    <w:rsid w:val="00832486"/>
    <w:rsid w:val="0084469D"/>
    <w:rsid w:val="008577E9"/>
    <w:rsid w:val="00864368"/>
    <w:rsid w:val="00876612"/>
    <w:rsid w:val="00882F5B"/>
    <w:rsid w:val="0088351A"/>
    <w:rsid w:val="00886AD6"/>
    <w:rsid w:val="00887E22"/>
    <w:rsid w:val="008B6E7D"/>
    <w:rsid w:val="008B7C44"/>
    <w:rsid w:val="008C0E57"/>
    <w:rsid w:val="008C17CD"/>
    <w:rsid w:val="008E26B3"/>
    <w:rsid w:val="008F5D80"/>
    <w:rsid w:val="00911B5B"/>
    <w:rsid w:val="00913623"/>
    <w:rsid w:val="00921F9F"/>
    <w:rsid w:val="00926626"/>
    <w:rsid w:val="009311BE"/>
    <w:rsid w:val="00937EC5"/>
    <w:rsid w:val="00947A5B"/>
    <w:rsid w:val="00971E12"/>
    <w:rsid w:val="00981460"/>
    <w:rsid w:val="00981A70"/>
    <w:rsid w:val="00991CC8"/>
    <w:rsid w:val="009A1CA8"/>
    <w:rsid w:val="009A25EB"/>
    <w:rsid w:val="009B4A3E"/>
    <w:rsid w:val="009C067A"/>
    <w:rsid w:val="009D4026"/>
    <w:rsid w:val="009E3B0D"/>
    <w:rsid w:val="009E6FB3"/>
    <w:rsid w:val="009F3949"/>
    <w:rsid w:val="009F4A9D"/>
    <w:rsid w:val="009F5D17"/>
    <w:rsid w:val="00A02A8B"/>
    <w:rsid w:val="00A02D45"/>
    <w:rsid w:val="00A1030B"/>
    <w:rsid w:val="00A13285"/>
    <w:rsid w:val="00A20631"/>
    <w:rsid w:val="00A2235F"/>
    <w:rsid w:val="00A376E6"/>
    <w:rsid w:val="00A527B3"/>
    <w:rsid w:val="00A57C1A"/>
    <w:rsid w:val="00A66F06"/>
    <w:rsid w:val="00A80F0F"/>
    <w:rsid w:val="00A853CE"/>
    <w:rsid w:val="00A85B75"/>
    <w:rsid w:val="00AA7427"/>
    <w:rsid w:val="00AB7186"/>
    <w:rsid w:val="00AC734C"/>
    <w:rsid w:val="00AE480C"/>
    <w:rsid w:val="00B01041"/>
    <w:rsid w:val="00B02E71"/>
    <w:rsid w:val="00B076F2"/>
    <w:rsid w:val="00B10A1E"/>
    <w:rsid w:val="00B11088"/>
    <w:rsid w:val="00B20C7D"/>
    <w:rsid w:val="00B37440"/>
    <w:rsid w:val="00B4689F"/>
    <w:rsid w:val="00B46AB5"/>
    <w:rsid w:val="00B524ED"/>
    <w:rsid w:val="00B52A8C"/>
    <w:rsid w:val="00B83A5A"/>
    <w:rsid w:val="00B85FA6"/>
    <w:rsid w:val="00B97352"/>
    <w:rsid w:val="00BA1201"/>
    <w:rsid w:val="00BB2BEE"/>
    <w:rsid w:val="00BC5485"/>
    <w:rsid w:val="00BD362C"/>
    <w:rsid w:val="00BD4E07"/>
    <w:rsid w:val="00BD4EF3"/>
    <w:rsid w:val="00BE0933"/>
    <w:rsid w:val="00BE44AB"/>
    <w:rsid w:val="00BE5EB3"/>
    <w:rsid w:val="00BF68F4"/>
    <w:rsid w:val="00C00ACD"/>
    <w:rsid w:val="00C341EB"/>
    <w:rsid w:val="00C374FD"/>
    <w:rsid w:val="00C37537"/>
    <w:rsid w:val="00C400B1"/>
    <w:rsid w:val="00C410FE"/>
    <w:rsid w:val="00C42772"/>
    <w:rsid w:val="00C75985"/>
    <w:rsid w:val="00C929B7"/>
    <w:rsid w:val="00CB0BB6"/>
    <w:rsid w:val="00CB3A3B"/>
    <w:rsid w:val="00CB44F2"/>
    <w:rsid w:val="00CB7557"/>
    <w:rsid w:val="00CC0677"/>
    <w:rsid w:val="00CC5587"/>
    <w:rsid w:val="00CD1353"/>
    <w:rsid w:val="00CF0ADE"/>
    <w:rsid w:val="00CF1824"/>
    <w:rsid w:val="00D146D2"/>
    <w:rsid w:val="00D14E11"/>
    <w:rsid w:val="00D20351"/>
    <w:rsid w:val="00D27565"/>
    <w:rsid w:val="00D35B84"/>
    <w:rsid w:val="00D43730"/>
    <w:rsid w:val="00D51BDA"/>
    <w:rsid w:val="00D564E6"/>
    <w:rsid w:val="00D7436F"/>
    <w:rsid w:val="00D743BC"/>
    <w:rsid w:val="00D75FA4"/>
    <w:rsid w:val="00D916A2"/>
    <w:rsid w:val="00D94B86"/>
    <w:rsid w:val="00DA76FB"/>
    <w:rsid w:val="00DB1A34"/>
    <w:rsid w:val="00DC128E"/>
    <w:rsid w:val="00DD4B8D"/>
    <w:rsid w:val="00DD6A1D"/>
    <w:rsid w:val="00DD759B"/>
    <w:rsid w:val="00DE6684"/>
    <w:rsid w:val="00DF3D04"/>
    <w:rsid w:val="00E067BD"/>
    <w:rsid w:val="00E06EA9"/>
    <w:rsid w:val="00E07959"/>
    <w:rsid w:val="00E11088"/>
    <w:rsid w:val="00E1766B"/>
    <w:rsid w:val="00E25ACE"/>
    <w:rsid w:val="00E27455"/>
    <w:rsid w:val="00E31A71"/>
    <w:rsid w:val="00E3461A"/>
    <w:rsid w:val="00E45C5A"/>
    <w:rsid w:val="00E47363"/>
    <w:rsid w:val="00E62762"/>
    <w:rsid w:val="00E63CAE"/>
    <w:rsid w:val="00E728B9"/>
    <w:rsid w:val="00E8339F"/>
    <w:rsid w:val="00E874D4"/>
    <w:rsid w:val="00EA4523"/>
    <w:rsid w:val="00EA4FDE"/>
    <w:rsid w:val="00EA78C8"/>
    <w:rsid w:val="00EB2785"/>
    <w:rsid w:val="00EB526C"/>
    <w:rsid w:val="00EC0BC1"/>
    <w:rsid w:val="00EE2236"/>
    <w:rsid w:val="00EE255F"/>
    <w:rsid w:val="00EE7AB3"/>
    <w:rsid w:val="00EF05C6"/>
    <w:rsid w:val="00EF39D1"/>
    <w:rsid w:val="00EF4146"/>
    <w:rsid w:val="00F23779"/>
    <w:rsid w:val="00F33A4D"/>
    <w:rsid w:val="00F42863"/>
    <w:rsid w:val="00F45529"/>
    <w:rsid w:val="00F462ED"/>
    <w:rsid w:val="00F53F07"/>
    <w:rsid w:val="00F62EFD"/>
    <w:rsid w:val="00F71417"/>
    <w:rsid w:val="00FA0295"/>
    <w:rsid w:val="00FA368E"/>
    <w:rsid w:val="00FA4729"/>
    <w:rsid w:val="00FA7AA0"/>
    <w:rsid w:val="00FD3034"/>
    <w:rsid w:val="00FE359C"/>
    <w:rsid w:val="00FE3E89"/>
    <w:rsid w:val="00FE479E"/>
    <w:rsid w:val="00FE7714"/>
    <w:rsid w:val="00FF7D5F"/>
    <w:rsid w:val="01381518"/>
    <w:rsid w:val="021D37BF"/>
    <w:rsid w:val="028B1D98"/>
    <w:rsid w:val="049B1764"/>
    <w:rsid w:val="06744A4C"/>
    <w:rsid w:val="0698375F"/>
    <w:rsid w:val="07151D59"/>
    <w:rsid w:val="0A377283"/>
    <w:rsid w:val="0F8B7F09"/>
    <w:rsid w:val="1124325C"/>
    <w:rsid w:val="11BF336F"/>
    <w:rsid w:val="128C148E"/>
    <w:rsid w:val="12D20275"/>
    <w:rsid w:val="148620ED"/>
    <w:rsid w:val="1524029B"/>
    <w:rsid w:val="15EE2525"/>
    <w:rsid w:val="16B14BDC"/>
    <w:rsid w:val="176C061D"/>
    <w:rsid w:val="19D674F0"/>
    <w:rsid w:val="1A587251"/>
    <w:rsid w:val="1CE27F12"/>
    <w:rsid w:val="1FD8629C"/>
    <w:rsid w:val="23103424"/>
    <w:rsid w:val="23860C87"/>
    <w:rsid w:val="24743B45"/>
    <w:rsid w:val="26736738"/>
    <w:rsid w:val="2769236F"/>
    <w:rsid w:val="28433877"/>
    <w:rsid w:val="297B16AD"/>
    <w:rsid w:val="2BA60AD3"/>
    <w:rsid w:val="2CFA4E04"/>
    <w:rsid w:val="2D2017A1"/>
    <w:rsid w:val="2E12490D"/>
    <w:rsid w:val="30833961"/>
    <w:rsid w:val="34924671"/>
    <w:rsid w:val="3735471A"/>
    <w:rsid w:val="3AA52863"/>
    <w:rsid w:val="3BDF3612"/>
    <w:rsid w:val="41DC75DC"/>
    <w:rsid w:val="42926CFD"/>
    <w:rsid w:val="455356C3"/>
    <w:rsid w:val="478F466E"/>
    <w:rsid w:val="48952F4D"/>
    <w:rsid w:val="4BCC7C8B"/>
    <w:rsid w:val="515C0BA3"/>
    <w:rsid w:val="52113223"/>
    <w:rsid w:val="55F65E7E"/>
    <w:rsid w:val="57880F24"/>
    <w:rsid w:val="579576CD"/>
    <w:rsid w:val="58C779E0"/>
    <w:rsid w:val="5C1D0043"/>
    <w:rsid w:val="5DF9063C"/>
    <w:rsid w:val="6154127F"/>
    <w:rsid w:val="62C425A2"/>
    <w:rsid w:val="640B3800"/>
    <w:rsid w:val="644D44B4"/>
    <w:rsid w:val="65FF4C5D"/>
    <w:rsid w:val="66A7157D"/>
    <w:rsid w:val="6CD65F2C"/>
    <w:rsid w:val="6D145797"/>
    <w:rsid w:val="6DC03F0D"/>
    <w:rsid w:val="70293DE9"/>
    <w:rsid w:val="73A84A34"/>
    <w:rsid w:val="73D6524F"/>
    <w:rsid w:val="74124A43"/>
    <w:rsid w:val="752D731C"/>
    <w:rsid w:val="75C6318C"/>
    <w:rsid w:val="78276300"/>
    <w:rsid w:val="7CC759B6"/>
    <w:rsid w:val="7CFF1136"/>
    <w:rsid w:val="7EA1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27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4">
    <w:name w:val="heading 3"/>
    <w:basedOn w:val="1"/>
    <w:next w:val="1"/>
    <w:link w:val="28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2"/>
    <w:qFormat/>
    <w:uiPriority w:val="0"/>
    <w:pPr>
      <w:jc w:val="left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Times New Roman"/>
      <w:kern w:val="0"/>
      <w:sz w:val="24"/>
    </w:rPr>
  </w:style>
  <w:style w:type="paragraph" w:styleId="10">
    <w:name w:val="Normal (Web)"/>
    <w:basedOn w:val="1"/>
    <w:link w:val="22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annotation subject"/>
    <w:basedOn w:val="6"/>
    <w:next w:val="6"/>
    <w:link w:val="33"/>
    <w:qFormat/>
    <w:uiPriority w:val="0"/>
    <w:rPr>
      <w:b/>
      <w:bCs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line number"/>
    <w:basedOn w:val="14"/>
    <w:qFormat/>
    <w:uiPriority w:val="0"/>
  </w:style>
  <w:style w:type="character" w:styleId="18">
    <w:name w:val="Hyperlink"/>
    <w:basedOn w:val="14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HTML Code"/>
    <w:basedOn w:val="14"/>
    <w:qFormat/>
    <w:uiPriority w:val="0"/>
    <w:rPr>
      <w:rFonts w:ascii="Courier New" w:hAnsi="Courier New"/>
      <w:sz w:val="20"/>
    </w:rPr>
  </w:style>
  <w:style w:type="character" w:styleId="20">
    <w:name w:val="annotation reference"/>
    <w:basedOn w:val="14"/>
    <w:qFormat/>
    <w:uiPriority w:val="0"/>
    <w:rPr>
      <w:sz w:val="21"/>
      <w:szCs w:val="21"/>
    </w:rPr>
  </w:style>
  <w:style w:type="paragraph" w:customStyle="1" w:styleId="21">
    <w:name w:val="EndNote Bibliography Title"/>
    <w:basedOn w:val="1"/>
    <w:link w:val="23"/>
    <w:qFormat/>
    <w:uiPriority w:val="0"/>
    <w:pPr>
      <w:jc w:val="center"/>
    </w:pPr>
    <w:rPr>
      <w:rFonts w:ascii="宋体" w:hAnsi="宋体" w:eastAsia="宋体"/>
      <w:sz w:val="36"/>
    </w:rPr>
  </w:style>
  <w:style w:type="character" w:customStyle="1" w:styleId="22">
    <w:name w:val="普通(网站) 字符"/>
    <w:basedOn w:val="14"/>
    <w:link w:val="10"/>
    <w:qFormat/>
    <w:uiPriority w:val="0"/>
    <w:rPr>
      <w:rFonts w:asciiTheme="minorHAnsi" w:hAnsiTheme="minorHAnsi" w:eastAsiaTheme="minorEastAsia"/>
      <w:sz w:val="24"/>
      <w:szCs w:val="24"/>
    </w:rPr>
  </w:style>
  <w:style w:type="character" w:customStyle="1" w:styleId="23">
    <w:name w:val="EndNote Bibliography Title 字符"/>
    <w:basedOn w:val="22"/>
    <w:link w:val="21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paragraph" w:customStyle="1" w:styleId="24">
    <w:name w:val="EndNote Bibliography"/>
    <w:basedOn w:val="1"/>
    <w:link w:val="25"/>
    <w:qFormat/>
    <w:uiPriority w:val="0"/>
    <w:rPr>
      <w:rFonts w:ascii="宋体" w:hAnsi="宋体" w:eastAsia="宋体"/>
      <w:sz w:val="36"/>
    </w:rPr>
  </w:style>
  <w:style w:type="character" w:customStyle="1" w:styleId="25">
    <w:name w:val="EndNote Bibliography 字符"/>
    <w:basedOn w:val="22"/>
    <w:link w:val="24"/>
    <w:qFormat/>
    <w:uiPriority w:val="0"/>
    <w:rPr>
      <w:rFonts w:ascii="宋体" w:hAnsi="宋体" w:eastAsiaTheme="minorEastAsia" w:cstheme="minorBidi"/>
      <w:kern w:val="2"/>
      <w:sz w:val="36"/>
      <w:szCs w:val="24"/>
    </w:rPr>
  </w:style>
  <w:style w:type="character" w:customStyle="1" w:styleId="26">
    <w:name w:val="标题 1 字符"/>
    <w:basedOn w:val="14"/>
    <w:link w:val="2"/>
    <w:qFormat/>
    <w:uiPriority w:val="0"/>
    <w:rPr>
      <w:rFonts w:ascii="宋体" w:hAnsi="宋体"/>
      <w:b/>
      <w:bCs/>
      <w:kern w:val="44"/>
      <w:sz w:val="48"/>
      <w:szCs w:val="48"/>
    </w:rPr>
  </w:style>
  <w:style w:type="character" w:customStyle="1" w:styleId="27">
    <w:name w:val="标题 2 字符"/>
    <w:basedOn w:val="14"/>
    <w:link w:val="3"/>
    <w:qFormat/>
    <w:uiPriority w:val="0"/>
    <w:rPr>
      <w:rFonts w:ascii="宋体" w:hAnsi="宋体"/>
      <w:b/>
      <w:bCs/>
      <w:sz w:val="36"/>
      <w:szCs w:val="36"/>
    </w:rPr>
  </w:style>
  <w:style w:type="character" w:customStyle="1" w:styleId="28">
    <w:name w:val="标题 3 字符"/>
    <w:basedOn w:val="14"/>
    <w:link w:val="4"/>
    <w:qFormat/>
    <w:uiPriority w:val="0"/>
    <w:rPr>
      <w:rFonts w:ascii="宋体" w:hAnsi="宋体"/>
      <w:b/>
      <w:bCs/>
      <w:sz w:val="27"/>
      <w:szCs w:val="27"/>
    </w:rPr>
  </w:style>
  <w:style w:type="character" w:customStyle="1" w:styleId="29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">
    <w:name w:val="未处理的提及2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1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2">
    <w:name w:val="批注文字 字符"/>
    <w:basedOn w:val="14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3">
    <w:name w:val="批注主题 字符"/>
    <w:basedOn w:val="32"/>
    <w:link w:val="11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paragraph" w:customStyle="1" w:styleId="34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E6BDB7-0549-461C-9D69-F5A170F55C6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454</Words>
  <Characters>3039</Characters>
  <Lines>615</Lines>
  <Paragraphs>173</Paragraphs>
  <TotalTime>6</TotalTime>
  <ScaleCrop>false</ScaleCrop>
  <LinksUpToDate>false</LinksUpToDate>
  <CharactersWithSpaces>3309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2026-07-17T00:57:00Z</dcterms:created>
  <dc:creator>xfasl</dc:creator>
  <cp:lastModifiedBy>妞子</cp:lastModifiedBy>
  <dcterms:modified xsi:type="dcterms:W3CDTF">2026-08-07T06:54:36Z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KSOTemplateDocerSaveRecord">
    <vt:lpwstr>eyJoZGlkIjoiNmRhNjYzNWFkNGI5MTAwMDZlNjViYTk2ODYyZGI5NDciLCJ1c2VySWQiOiI1ODA3MjI3NjgifQ==</vt:lpwstr>
  </property>
  <property fmtid="{D5CDD505-2E9C-101B-9397-08002B2CF9AE}" pid="4" name="ICV">
    <vt:lpwstr>3A14EEA7206C4CFBA2E8ACF22D0B9E90_13</vt:lpwstr>
  </property>
</Properties>
</file>