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0970" w:rsidRDefault="00EC0970" w:rsidP="00EC0970">
      <w:pPr>
        <w:spacing w:after="0" w:line="240" w:lineRule="auto"/>
        <w:rPr>
          <w:b/>
          <w:bCs/>
          <w:lang w:val="en-US"/>
        </w:rPr>
      </w:pPr>
      <w:r w:rsidRPr="009A065A">
        <w:rPr>
          <w:b/>
          <w:bCs/>
          <w:lang w:val="en-US"/>
        </w:rPr>
        <w:t>Table 1. Baseline demographic and clinical characteristics of the study population. Distribution of age, sex, ECOG performance status, body mass index, comorbidities, concomitant medications, and other relevant clinical variables among patients with advanced cholangiocarcinoma included in the study.</w:t>
      </w:r>
    </w:p>
    <w:p w:rsidR="00EC0970" w:rsidRPr="009A065A" w:rsidRDefault="00EC0970" w:rsidP="00EC0970">
      <w:pPr>
        <w:spacing w:after="0" w:line="240" w:lineRule="auto"/>
        <w:rPr>
          <w:b/>
          <w:bCs/>
          <w:lang w:val="en-US"/>
        </w:rPr>
      </w:pPr>
    </w:p>
    <w:p w:rsidR="00EC0970" w:rsidRDefault="00EC0970" w:rsidP="00EC0970">
      <w:pPr>
        <w:spacing w:after="0" w:line="240" w:lineRule="auto"/>
      </w:pPr>
      <w:r w:rsidRPr="006637EF">
        <w:rPr>
          <w:noProof/>
        </w:rPr>
        <w:drawing>
          <wp:inline distT="0" distB="0" distL="0" distR="0" wp14:anchorId="262115EE" wp14:editId="5E5305AE">
            <wp:extent cx="6120130" cy="3739450"/>
            <wp:effectExtent l="0" t="0" r="1270" b="0"/>
            <wp:docPr id="9187133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13339" name=""/>
                    <pic:cNvPicPr/>
                  </pic:nvPicPr>
                  <pic:blipFill rotWithShape="1">
                    <a:blip r:embed="rId4"/>
                    <a:srcRect t="4432"/>
                    <a:stretch/>
                  </pic:blipFill>
                  <pic:spPr bwMode="auto">
                    <a:xfrm>
                      <a:off x="0" y="0"/>
                      <a:ext cx="6120130" cy="3739450"/>
                    </a:xfrm>
                    <a:prstGeom prst="rect">
                      <a:avLst/>
                    </a:prstGeom>
                    <a:ln>
                      <a:noFill/>
                    </a:ln>
                    <a:extLst>
                      <a:ext uri="{53640926-AAD7-44D8-BBD7-CCE9431645EC}">
                        <a14:shadowObscured xmlns:a14="http://schemas.microsoft.com/office/drawing/2010/main"/>
                      </a:ext>
                    </a:extLst>
                  </pic:spPr>
                </pic:pic>
              </a:graphicData>
            </a:graphic>
          </wp:inline>
        </w:drawing>
      </w:r>
    </w:p>
    <w:p w:rsidR="00EC0970" w:rsidRDefault="00EC0970" w:rsidP="00EC0970">
      <w:pPr>
        <w:spacing w:after="0" w:line="240" w:lineRule="auto"/>
      </w:pPr>
    </w:p>
    <w:p w:rsidR="00EC0970" w:rsidRDefault="00EC0970" w:rsidP="00EC0970">
      <w:pPr>
        <w:spacing w:after="0" w:line="240" w:lineRule="auto"/>
      </w:pPr>
    </w:p>
    <w:p w:rsidR="00EC0970" w:rsidRDefault="00EC0970"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8560B2" w:rsidRDefault="008560B2" w:rsidP="00EC0970">
      <w:pPr>
        <w:spacing w:after="0" w:line="240" w:lineRule="auto"/>
      </w:pPr>
    </w:p>
    <w:p w:rsidR="00EC0970" w:rsidRDefault="00EC0970" w:rsidP="00EC0970">
      <w:pPr>
        <w:spacing w:after="0" w:line="240" w:lineRule="auto"/>
      </w:pPr>
    </w:p>
    <w:p w:rsidR="008560B2" w:rsidRDefault="008560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C50FB2" w:rsidRDefault="00C50F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8560B2" w:rsidRDefault="008560B2" w:rsidP="00EC0970">
      <w:pPr>
        <w:spacing w:after="0" w:line="240" w:lineRule="auto"/>
        <w:jc w:val="both"/>
        <w:rPr>
          <w:b/>
          <w:bCs/>
          <w:lang w:val="en-US"/>
        </w:rPr>
      </w:pPr>
    </w:p>
    <w:p w:rsidR="00EC0970" w:rsidRPr="009A065A" w:rsidRDefault="00EC0970" w:rsidP="00EC0970">
      <w:pPr>
        <w:spacing w:after="0" w:line="240" w:lineRule="auto"/>
        <w:jc w:val="both"/>
        <w:rPr>
          <w:b/>
          <w:bCs/>
          <w:lang w:val="en-US"/>
        </w:rPr>
      </w:pPr>
      <w:r w:rsidRPr="009A065A">
        <w:rPr>
          <w:b/>
          <w:bCs/>
          <w:lang w:val="en-US"/>
        </w:rPr>
        <w:lastRenderedPageBreak/>
        <w:t>Table 2. Treatment characteristics of the study cohort. Distribution of systemic treatment strategies, including chemotherapy alone and durvalumab-based chemo-immunotherapy, according to treatment line and therapeutic regimen.</w:t>
      </w:r>
      <w:r w:rsidRPr="00C71445">
        <w:rPr>
          <w:noProof/>
        </w:rPr>
        <w:drawing>
          <wp:inline distT="0" distB="0" distL="0" distR="0" wp14:anchorId="320DC339" wp14:editId="55072178">
            <wp:extent cx="6118174" cy="2128344"/>
            <wp:effectExtent l="0" t="0" r="3810" b="5715"/>
            <wp:docPr id="8075458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545892" name=""/>
                    <pic:cNvPicPr/>
                  </pic:nvPicPr>
                  <pic:blipFill rotWithShape="1">
                    <a:blip r:embed="rId5"/>
                    <a:srcRect t="33748"/>
                    <a:stretch/>
                  </pic:blipFill>
                  <pic:spPr bwMode="auto">
                    <a:xfrm>
                      <a:off x="0" y="0"/>
                      <a:ext cx="6143128" cy="2137025"/>
                    </a:xfrm>
                    <a:prstGeom prst="rect">
                      <a:avLst/>
                    </a:prstGeom>
                    <a:ln>
                      <a:noFill/>
                    </a:ln>
                    <a:extLst>
                      <a:ext uri="{53640926-AAD7-44D8-BBD7-CCE9431645EC}">
                        <a14:shadowObscured xmlns:a14="http://schemas.microsoft.com/office/drawing/2010/main"/>
                      </a:ext>
                    </a:extLst>
                  </pic:spPr>
                </pic:pic>
              </a:graphicData>
            </a:graphic>
          </wp:inline>
        </w:drawing>
      </w:r>
    </w:p>
    <w:p w:rsidR="00EC0970" w:rsidRPr="009A065A" w:rsidRDefault="00EC0970" w:rsidP="00EC0970">
      <w:pPr>
        <w:spacing w:after="0" w:line="240" w:lineRule="auto"/>
        <w:jc w:val="both"/>
        <w:rPr>
          <w:lang w:val="en-US"/>
        </w:rPr>
      </w:pPr>
      <w:r>
        <w:rPr>
          <w:noProof/>
        </w:rPr>
        <mc:AlternateContent>
          <mc:Choice Requires="wps">
            <w:drawing>
              <wp:anchor distT="0" distB="0" distL="114300" distR="114300" simplePos="0" relativeHeight="251659264" behindDoc="0" locked="0" layoutInCell="1" allowOverlap="1" wp14:anchorId="0D9BE88A" wp14:editId="3134B7D9">
                <wp:simplePos x="0" y="0"/>
                <wp:positionH relativeFrom="column">
                  <wp:posOffset>0</wp:posOffset>
                </wp:positionH>
                <wp:positionV relativeFrom="paragraph">
                  <wp:posOffset>-635</wp:posOffset>
                </wp:positionV>
                <wp:extent cx="14308667" cy="369332"/>
                <wp:effectExtent l="0" t="0" r="0" b="0"/>
                <wp:wrapNone/>
                <wp:docPr id="2" name="CasellaDiTesto 1">
                  <a:extLst xmlns:a="http://schemas.openxmlformats.org/drawingml/2006/main">
                    <a:ext uri="{FF2B5EF4-FFF2-40B4-BE49-F238E27FC236}">
                      <a16:creationId xmlns:a16="http://schemas.microsoft.com/office/drawing/2014/main" id="{2F86D227-8C01-B8D2-40E7-08686C93D93C}"/>
                    </a:ext>
                  </a:extLst>
                </wp:docPr>
                <wp:cNvGraphicFramePr/>
                <a:graphic xmlns:a="http://schemas.openxmlformats.org/drawingml/2006/main">
                  <a:graphicData uri="http://schemas.microsoft.com/office/word/2010/wordprocessingShape">
                    <wps:wsp>
                      <wps:cNvSpPr txBox="1"/>
                      <wps:spPr>
                        <a:xfrm>
                          <a:off x="0" y="0"/>
                          <a:ext cx="14308667" cy="369332"/>
                        </a:xfrm>
                        <a:prstGeom prst="rect">
                          <a:avLst/>
                        </a:prstGeom>
                        <a:noFill/>
                      </wps:spPr>
                      <wps:txbx>
                        <w:txbxContent>
                          <w:p w:rsidR="00EC0970" w:rsidRPr="00452524" w:rsidRDefault="00EC0970" w:rsidP="00EC0970">
                            <w:pPr>
                              <w:rPr>
                                <w:rFonts w:hAnsi="Calibri"/>
                                <w:color w:val="000000" w:themeColor="text1"/>
                                <w:kern w:val="24"/>
                                <w:sz w:val="18"/>
                                <w:szCs w:val="18"/>
                                <w:lang w:val="en-US"/>
                                <w14:ligatures w14:val="none"/>
                              </w:rPr>
                            </w:pPr>
                            <w:r w:rsidRPr="00452524">
                              <w:rPr>
                                <w:rFonts w:hAnsi="Calibri"/>
                                <w:color w:val="000000" w:themeColor="text1"/>
                                <w:kern w:val="24"/>
                                <w:sz w:val="18"/>
                                <w:szCs w:val="18"/>
                                <w:lang w:val="en-US"/>
                              </w:rPr>
                              <w:t>*</w:t>
                            </w:r>
                            <w:r w:rsidRPr="00452524">
                              <w:rPr>
                                <w:rFonts w:ascii="-webkit-standard" w:hAnsi="-webkit-standard"/>
                                <w:color w:val="000000"/>
                                <w:kern w:val="24"/>
                                <w:sz w:val="18"/>
                                <w:szCs w:val="18"/>
                                <w:lang w:val="en-US"/>
                              </w:rPr>
                              <w:t>Durvalumab was not prescribed due to comorbidities, contraindications, or because</w:t>
                            </w:r>
                            <w:r w:rsidRPr="00452524">
                              <w:rPr>
                                <w:rFonts w:ascii="-webkit-standard" w:hAnsi="-webkit-standard"/>
                                <w:color w:val="000000"/>
                                <w:kern w:val="24"/>
                                <w:sz w:val="36"/>
                                <w:szCs w:val="36"/>
                                <w:lang w:val="en-US"/>
                              </w:rPr>
                              <w:t xml:space="preserve"> </w:t>
                            </w:r>
                            <w:r w:rsidRPr="00452524">
                              <w:rPr>
                                <w:rFonts w:ascii="-webkit-standard" w:hAnsi="-webkit-standard"/>
                                <w:color w:val="000000"/>
                                <w:kern w:val="24"/>
                                <w:sz w:val="18"/>
                                <w:szCs w:val="18"/>
                                <w:lang w:val="en-US"/>
                              </w:rPr>
                              <w:t>the diagnosis occurred prior to</w:t>
                            </w:r>
                            <w:r w:rsidRPr="00452524">
                              <w:rPr>
                                <w:rFonts w:ascii="-webkit-standard" w:hAnsi="-webkit-standard"/>
                                <w:color w:val="000000"/>
                                <w:kern w:val="24"/>
                                <w:sz w:val="36"/>
                                <w:szCs w:val="36"/>
                                <w:lang w:val="en-US"/>
                              </w:rPr>
                              <w:t xml:space="preserve"> </w:t>
                            </w:r>
                            <w:r w:rsidRPr="00452524">
                              <w:rPr>
                                <w:rFonts w:ascii="-webkit-standard" w:hAnsi="-webkit-standard"/>
                                <w:color w:val="000000"/>
                                <w:kern w:val="24"/>
                                <w:sz w:val="18"/>
                                <w:szCs w:val="18"/>
                                <w:lang w:val="en-US"/>
                              </w:rPr>
                              <w:t>its approval.</w:t>
                            </w:r>
                          </w:p>
                        </w:txbxContent>
                      </wps:txbx>
                      <wps:bodyPr wrap="square" rtlCol="0">
                        <a:spAutoFit/>
                      </wps:bodyPr>
                    </wps:wsp>
                  </a:graphicData>
                </a:graphic>
              </wp:anchor>
            </w:drawing>
          </mc:Choice>
          <mc:Fallback>
            <w:pict>
              <v:shapetype w14:anchorId="0D9BE88A" id="_x0000_t202" coordsize="21600,21600" o:spt="202" path="m,l,21600r21600,l21600,xe">
                <v:stroke joinstyle="miter"/>
                <v:path gradientshapeok="t" o:connecttype="rect"/>
              </v:shapetype>
              <v:shape id="CasellaDiTesto 1" o:spid="_x0000_s1026" type="#_x0000_t202" style="position:absolute;left:0;text-align:left;margin-left:0;margin-top:-.05pt;width:1126.65pt;height:29.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" filled="f" stroked="f">
                <v:textbox style="mso-fit-shape-to-text:t">
                  <w:txbxContent>
                    <w:p w:rsidR="00EC0970" w:rsidRPr="00452524" w:rsidRDefault="00EC0970" w:rsidP="00EC0970">
                      <w:pPr>
                        <w:rPr>
                          <w:rFonts w:hAnsi="Calibri"/>
                          <w:color w:val="000000" w:themeColor="text1"/>
                          <w:kern w:val="24"/>
                          <w:sz w:val="18"/>
                          <w:szCs w:val="18"/>
                          <w:lang w:val="en-US"/>
                          <w14:ligatures w14:val="none"/>
                        </w:rPr>
                      </w:pPr>
                      <w:r w:rsidRPr="00452524">
                        <w:rPr>
                          <w:rFonts w:hAnsi="Calibri"/>
                          <w:color w:val="000000" w:themeColor="text1"/>
                          <w:kern w:val="24"/>
                          <w:sz w:val="18"/>
                          <w:szCs w:val="18"/>
                          <w:lang w:val="en-US"/>
                        </w:rPr>
                        <w:t>*</w:t>
                      </w:r>
                      <w:r w:rsidRPr="00452524">
                        <w:rPr>
                          <w:rFonts w:ascii="-webkit-standard" w:hAnsi="-webkit-standard"/>
                          <w:color w:val="000000"/>
                          <w:kern w:val="24"/>
                          <w:sz w:val="18"/>
                          <w:szCs w:val="18"/>
                          <w:lang w:val="en-US"/>
                        </w:rPr>
                        <w:t>Durvalumab was not prescribed due to comorbidities, contraindications, or because</w:t>
                      </w:r>
                      <w:r w:rsidRPr="00452524">
                        <w:rPr>
                          <w:rFonts w:ascii="-webkit-standard" w:hAnsi="-webkit-standard"/>
                          <w:color w:val="000000"/>
                          <w:kern w:val="24"/>
                          <w:sz w:val="36"/>
                          <w:szCs w:val="36"/>
                          <w:lang w:val="en-US"/>
                        </w:rPr>
                        <w:t xml:space="preserve"> </w:t>
                      </w:r>
                      <w:r w:rsidRPr="00452524">
                        <w:rPr>
                          <w:rFonts w:ascii="-webkit-standard" w:hAnsi="-webkit-standard"/>
                          <w:color w:val="000000"/>
                          <w:kern w:val="24"/>
                          <w:sz w:val="18"/>
                          <w:szCs w:val="18"/>
                          <w:lang w:val="en-US"/>
                        </w:rPr>
                        <w:t>the diagnosis occurred prior to</w:t>
                      </w:r>
                      <w:r w:rsidRPr="00452524">
                        <w:rPr>
                          <w:rFonts w:ascii="-webkit-standard" w:hAnsi="-webkit-standard"/>
                          <w:color w:val="000000"/>
                          <w:kern w:val="24"/>
                          <w:sz w:val="36"/>
                          <w:szCs w:val="36"/>
                          <w:lang w:val="en-US"/>
                        </w:rPr>
                        <w:t xml:space="preserve"> </w:t>
                      </w:r>
                      <w:r w:rsidRPr="00452524">
                        <w:rPr>
                          <w:rFonts w:ascii="-webkit-standard" w:hAnsi="-webkit-standard"/>
                          <w:color w:val="000000"/>
                          <w:kern w:val="24"/>
                          <w:sz w:val="18"/>
                          <w:szCs w:val="18"/>
                          <w:lang w:val="en-US"/>
                        </w:rPr>
                        <w:t>its approval.</w:t>
                      </w:r>
                    </w:p>
                  </w:txbxContent>
                </v:textbox>
              </v:shape>
            </w:pict>
          </mc:Fallback>
        </mc:AlternateContent>
      </w:r>
    </w:p>
    <w:p w:rsidR="00EC0970" w:rsidRPr="009A065A" w:rsidRDefault="00EC0970" w:rsidP="00EC0970">
      <w:pPr>
        <w:rPr>
          <w:lang w:val="en-US"/>
        </w:rPr>
      </w:pPr>
    </w:p>
    <w:p w:rsidR="00EC0970" w:rsidRPr="009A065A" w:rsidRDefault="00EC0970" w:rsidP="00EC0970">
      <w:pPr>
        <w:rPr>
          <w:lang w:val="en-US"/>
        </w:rPr>
      </w:pPr>
    </w:p>
    <w:p w:rsidR="00EC0970" w:rsidRPr="009A065A" w:rsidRDefault="00EC0970" w:rsidP="00EC0970">
      <w:pPr>
        <w:rPr>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8560B2" w:rsidRDefault="008560B2" w:rsidP="00EC0970">
      <w:pPr>
        <w:rPr>
          <w:b/>
          <w:bCs/>
          <w:lang w:val="en-US"/>
        </w:rPr>
      </w:pPr>
    </w:p>
    <w:p w:rsidR="00EC0970" w:rsidRPr="009A065A" w:rsidRDefault="00EC0970" w:rsidP="00EC0970">
      <w:pPr>
        <w:rPr>
          <w:b/>
          <w:bCs/>
          <w:lang w:val="en-US"/>
        </w:rPr>
      </w:pPr>
      <w:r w:rsidRPr="009A065A">
        <w:rPr>
          <w:b/>
          <w:bCs/>
          <w:lang w:val="en-US"/>
        </w:rPr>
        <w:lastRenderedPageBreak/>
        <w:t>Table 3. Association between baseline Drug-PIN risk categories and patient clinical characteristics. Comparative analysis of demographic, clinical, and pharmacological variables according to Drug-PIN classification (green vs. yellow/red categories).</w:t>
      </w:r>
      <w:r w:rsidRPr="00D25AA9">
        <w:rPr>
          <w:b/>
          <w:bCs/>
          <w:noProof/>
        </w:rPr>
        <w:drawing>
          <wp:inline distT="0" distB="0" distL="0" distR="0" wp14:anchorId="4E7DBEC5" wp14:editId="490C7B95">
            <wp:extent cx="6120130" cy="3469903"/>
            <wp:effectExtent l="0" t="0" r="1270" b="0"/>
            <wp:docPr id="15102549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254980" name=""/>
                    <pic:cNvPicPr/>
                  </pic:nvPicPr>
                  <pic:blipFill rotWithShape="1">
                    <a:blip r:embed="rId6"/>
                    <a:srcRect t="16344"/>
                    <a:stretch/>
                  </pic:blipFill>
                  <pic:spPr bwMode="auto">
                    <a:xfrm>
                      <a:off x="0" y="0"/>
                      <a:ext cx="6120130" cy="3469903"/>
                    </a:xfrm>
                    <a:prstGeom prst="rect">
                      <a:avLst/>
                    </a:prstGeom>
                    <a:ln>
                      <a:noFill/>
                    </a:ln>
                    <a:extLst>
                      <a:ext uri="{53640926-AAD7-44D8-BBD7-CCE9431645EC}">
                        <a14:shadowObscured xmlns:a14="http://schemas.microsoft.com/office/drawing/2010/main"/>
                      </a:ext>
                    </a:extLst>
                  </pic:spPr>
                </pic:pic>
              </a:graphicData>
            </a:graphic>
          </wp:inline>
        </w:drawing>
      </w:r>
    </w:p>
    <w:p w:rsidR="00EC0970" w:rsidRPr="009A065A"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EC0970" w:rsidRDefault="00EC0970" w:rsidP="00EC0970">
      <w:pPr>
        <w:rPr>
          <w:b/>
          <w:bCs/>
          <w:lang w:val="en-US"/>
        </w:rPr>
      </w:pPr>
    </w:p>
    <w:p w:rsidR="00695110" w:rsidRPr="00EC0970" w:rsidRDefault="00695110">
      <w:pPr>
        <w:rPr>
          <w:lang w:val="en-US"/>
        </w:rPr>
      </w:pPr>
    </w:p>
    <w:sectPr w:rsidR="00695110" w:rsidRPr="00EC09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70"/>
    <w:rsid w:val="005F06BB"/>
    <w:rsid w:val="00695110"/>
    <w:rsid w:val="008560B2"/>
    <w:rsid w:val="00C50FB2"/>
    <w:rsid w:val="00DA0EF9"/>
    <w:rsid w:val="00DA40AF"/>
    <w:rsid w:val="00DE0013"/>
    <w:rsid w:val="00EC09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86BC12D"/>
  <w15:chartTrackingRefBased/>
  <w15:docId w15:val="{0327E9AE-E430-9845-8897-A57E8A69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0970"/>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126</Words>
  <Characters>719</Characters>
  <Application>Microsoft Office Word</Application>
  <DocSecurity>0</DocSecurity>
  <Lines>5</Lines>
  <Paragraphs>1</Paragraphs>
  <ScaleCrop>false</ScaleCrop>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2026-06-25T10:58:00Z</dcterms:created>
  <dcterms:modified xsi:type="dcterms:W3CDTF">2026-06-25T10:58:00Z</dcterms:modified>
</cp:coreProperties>
</file>