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E16F" w14:textId="77777777" w:rsidR="0028633C" w:rsidRDefault="0028633C" w:rsidP="0028633C">
      <w:pPr>
        <w:widowControl/>
        <w:spacing w:before="40" w:after="80" w:line="276" w:lineRule="auto"/>
        <w:jc w:val="left"/>
        <w:rPr>
          <w:rFonts w:eastAsia="Times New Roman" w:cs="Times New Roman"/>
          <w:kern w:val="0"/>
          <w:sz w:val="18"/>
          <w:szCs w:val="22"/>
          <w:lang w:eastAsia="en-US"/>
        </w:rPr>
      </w:pPr>
      <w:r>
        <w:rPr>
          <w:rFonts w:eastAsia="Times New Roman" w:cs="Times New Roman"/>
          <w:b/>
          <w:kern w:val="0"/>
          <w:szCs w:val="22"/>
          <w:lang w:eastAsia="en-US"/>
        </w:rPr>
        <w:t>Supporting Table S1. Technical variables and supplementary hukou measures</w:t>
      </w:r>
    </w:p>
    <w:tbl>
      <w:tblPr>
        <w:tblW w:w="9751" w:type="dxa"/>
        <w:jc w:val="center"/>
        <w:tblLayout w:type="fixed"/>
        <w:tblLook w:val="04A0" w:firstRow="1" w:lastRow="0" w:firstColumn="1" w:lastColumn="0" w:noHBand="0" w:noVBand="1"/>
      </w:tblPr>
      <w:tblGrid>
        <w:gridCol w:w="1722"/>
        <w:gridCol w:w="4934"/>
        <w:gridCol w:w="1315"/>
        <w:gridCol w:w="798"/>
        <w:gridCol w:w="982"/>
      </w:tblGrid>
      <w:tr w:rsidR="0028633C" w14:paraId="7B132C1D" w14:textId="77777777" w:rsidTr="005F34CA">
        <w:trPr>
          <w:cantSplit/>
          <w:tblHeader/>
          <w:jc w:val="center"/>
        </w:trPr>
        <w:tc>
          <w:tcPr>
            <w:tcW w:w="25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7A48D2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22"/>
                <w:lang w:eastAsia="en-US"/>
              </w:rPr>
              <w:t>Variable</w:t>
            </w:r>
          </w:p>
        </w:tc>
        <w:tc>
          <w:tcPr>
            <w:tcW w:w="748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4896E6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22"/>
                <w:lang w:eastAsia="en-US"/>
              </w:rPr>
              <w:t>Definition / measurement</w:t>
            </w:r>
          </w:p>
        </w:tc>
        <w:tc>
          <w:tcPr>
            <w:tcW w:w="192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D1E401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22"/>
                <w:lang w:eastAsia="en-US"/>
              </w:rPr>
              <w:t>Mean / proportion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24A3F3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22"/>
                <w:lang w:eastAsia="en-US"/>
              </w:rPr>
              <w:t>SD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B273DA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22"/>
                <w:lang w:eastAsia="en-US"/>
              </w:rPr>
              <w:t>N</w:t>
            </w:r>
          </w:p>
        </w:tc>
      </w:tr>
      <w:tr w:rsidR="0028633C" w14:paraId="3AA4E332" w14:textId="77777777" w:rsidTr="005F34CA">
        <w:trPr>
          <w:cantSplit/>
          <w:jc w:val="center"/>
        </w:trPr>
        <w:tc>
          <w:tcPr>
            <w:tcW w:w="2551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903E09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Agricultural hukou filled in 2016</w:t>
            </w:r>
          </w:p>
        </w:tc>
        <w:tc>
          <w:tcPr>
            <w:tcW w:w="748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A8AF85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1 = hukou status in 2016 filled using adjacent waves; 0 = otherwise</w:t>
            </w:r>
          </w:p>
        </w:tc>
        <w:tc>
          <w:tcPr>
            <w:tcW w:w="192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624965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0.214</w:t>
            </w:r>
          </w:p>
        </w:tc>
        <w:tc>
          <w:tcPr>
            <w:tcW w:w="113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A69DDB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0.410</w:t>
            </w:r>
          </w:p>
        </w:tc>
        <w:tc>
          <w:tcPr>
            <w:tcW w:w="141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029F44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32,999</w:t>
            </w:r>
          </w:p>
        </w:tc>
      </w:tr>
      <w:tr w:rsidR="0028633C" w14:paraId="4C8FF775" w14:textId="77777777" w:rsidTr="005F34CA">
        <w:trPr>
          <w:cantSplit/>
          <w:jc w:val="center"/>
        </w:trPr>
        <w:tc>
          <w:tcPr>
            <w:tcW w:w="2551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ACD9CA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Hukou change</w:t>
            </w:r>
          </w:p>
        </w:tc>
        <w:tc>
          <w:tcPr>
            <w:tcW w:w="748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2C186A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1 = hukou status changed across available waves; 0 = otherwise</w:t>
            </w:r>
          </w:p>
        </w:tc>
        <w:tc>
          <w:tcPr>
            <w:tcW w:w="192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B161EA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0.048</w:t>
            </w:r>
          </w:p>
        </w:tc>
        <w:tc>
          <w:tcPr>
            <w:tcW w:w="113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062BD1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0.214</w:t>
            </w:r>
          </w:p>
        </w:tc>
        <w:tc>
          <w:tcPr>
            <w:tcW w:w="141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CBDAA6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16,406</w:t>
            </w:r>
          </w:p>
        </w:tc>
      </w:tr>
      <w:tr w:rsidR="0028633C" w14:paraId="5A357F2F" w14:textId="77777777" w:rsidTr="005F34CA">
        <w:trPr>
          <w:cantSplit/>
          <w:jc w:val="center"/>
        </w:trPr>
        <w:tc>
          <w:tcPr>
            <w:tcW w:w="2551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152596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Local hukou</w:t>
            </w:r>
          </w:p>
        </w:tc>
        <w:tc>
          <w:tcPr>
            <w:tcW w:w="748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4FBC6B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1 = hukou province equals current province of residence</w:t>
            </w:r>
          </w:p>
        </w:tc>
        <w:tc>
          <w:tcPr>
            <w:tcW w:w="192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FC0EF2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0.126</w:t>
            </w:r>
          </w:p>
        </w:tc>
        <w:tc>
          <w:tcPr>
            <w:tcW w:w="113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D604A1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0.332</w:t>
            </w:r>
          </w:p>
        </w:tc>
        <w:tc>
          <w:tcPr>
            <w:tcW w:w="141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7C3622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661</w:t>
            </w:r>
          </w:p>
        </w:tc>
      </w:tr>
      <w:tr w:rsidR="0028633C" w14:paraId="595DAD1E" w14:textId="77777777" w:rsidTr="005F34CA">
        <w:trPr>
          <w:cantSplit/>
          <w:jc w:val="center"/>
        </w:trPr>
        <w:tc>
          <w:tcPr>
            <w:tcW w:w="2551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5D0DD3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Migrant</w:t>
            </w:r>
          </w:p>
        </w:tc>
        <w:tc>
          <w:tcPr>
            <w:tcW w:w="7483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E82773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1 = hukou province differs from current province of residence; 0 = otherwise</w:t>
            </w:r>
          </w:p>
        </w:tc>
        <w:tc>
          <w:tcPr>
            <w:tcW w:w="192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3E51C6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0.874</w:t>
            </w:r>
          </w:p>
        </w:tc>
        <w:tc>
          <w:tcPr>
            <w:tcW w:w="113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D40175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0.332</w:t>
            </w:r>
          </w:p>
        </w:tc>
        <w:tc>
          <w:tcPr>
            <w:tcW w:w="141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48A7E5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661</w:t>
            </w:r>
          </w:p>
        </w:tc>
      </w:tr>
      <w:tr w:rsidR="0028633C" w14:paraId="255C54CA" w14:textId="77777777" w:rsidTr="005F34CA">
        <w:trPr>
          <w:cantSplit/>
          <w:jc w:val="center"/>
        </w:trPr>
        <w:tc>
          <w:tcPr>
            <w:tcW w:w="255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C74930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Parental support observed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4FA8DA" w14:textId="77777777" w:rsidR="0028633C" w:rsidRDefault="0028633C" w:rsidP="005F34CA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1 = parental financial support is observed; 0 = missing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0D9B1F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04CBB4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079142" w14:textId="77777777" w:rsidR="0028633C" w:rsidRDefault="0028633C" w:rsidP="005F34CA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17"/>
                <w:szCs w:val="22"/>
                <w:lang w:eastAsia="en-US"/>
              </w:rPr>
              <w:t>32,999</w:t>
            </w:r>
          </w:p>
        </w:tc>
      </w:tr>
    </w:tbl>
    <w:p w14:paraId="622D8B9E" w14:textId="77777777" w:rsidR="0028633C" w:rsidRDefault="0028633C" w:rsidP="0028633C">
      <w:pPr>
        <w:widowControl/>
        <w:spacing w:before="80"/>
        <w:jc w:val="left"/>
        <w:rPr>
          <w:rFonts w:eastAsia="Times New Roman" w:cs="Times New Roman"/>
          <w:kern w:val="0"/>
          <w:sz w:val="18"/>
          <w:szCs w:val="22"/>
          <w:lang w:eastAsia="en-US"/>
        </w:rPr>
      </w:pPr>
      <w:r>
        <w:rPr>
          <w:rFonts w:eastAsia="Times New Roman" w:cs="Times New Roman"/>
          <w:i/>
          <w:kern w:val="0"/>
          <w:sz w:val="17"/>
          <w:szCs w:val="22"/>
          <w:lang w:eastAsia="en-US"/>
        </w:rPr>
        <w:t xml:space="preserve">Note. </w:t>
      </w:r>
      <w:r>
        <w:rPr>
          <w:rFonts w:eastAsia="Times New Roman" w:cs="Times New Roman" w:hint="eastAsia"/>
          <w:kern w:val="0"/>
          <w:sz w:val="17"/>
          <w:szCs w:val="22"/>
          <w:lang w:eastAsia="en-US"/>
        </w:rPr>
        <w:t>These variables are used only for data construction, missing-data adjustment, or supplementary hukou analyses. Estimates based on local-hukou and migrant subsamples are treated as supplementary because of their small effective sample sizes.</w:t>
      </w:r>
    </w:p>
    <w:p w14:paraId="08521C1F" w14:textId="77777777" w:rsidR="0028633C" w:rsidRDefault="0028633C" w:rsidP="0028633C">
      <w:pPr>
        <w:widowControl/>
        <w:spacing w:before="20"/>
        <w:jc w:val="left"/>
        <w:rPr>
          <w:rFonts w:eastAsia="Times New Roman" w:cs="Times New Roman"/>
          <w:kern w:val="0"/>
          <w:sz w:val="18"/>
          <w:szCs w:val="22"/>
          <w:lang w:eastAsia="en-US"/>
        </w:rPr>
      </w:pPr>
      <w:r>
        <w:rPr>
          <w:rFonts w:eastAsia="Times New Roman" w:cs="Times New Roman"/>
          <w:iCs/>
          <w:kern w:val="0"/>
          <w:sz w:val="17"/>
          <w:szCs w:val="22"/>
          <w:lang w:eastAsia="en-US"/>
        </w:rPr>
        <w:t>Sourc</w:t>
      </w:r>
      <w:r>
        <w:rPr>
          <w:rFonts w:eastAsia="SimSun" w:cs="Times New Roman" w:hint="eastAsia"/>
          <w:iCs/>
          <w:kern w:val="0"/>
          <w:sz w:val="17"/>
          <w:szCs w:val="22"/>
        </w:rPr>
        <w:t>e:</w:t>
      </w:r>
      <w:r>
        <w:rPr>
          <w:rFonts w:eastAsia="Times New Roman" w:cs="Times New Roman"/>
          <w:iCs/>
          <w:kern w:val="0"/>
          <w:sz w:val="17"/>
          <w:szCs w:val="22"/>
          <w:lang w:eastAsia="en-US"/>
        </w:rPr>
        <w:t xml:space="preserve"> CFPS</w:t>
      </w:r>
      <w:r>
        <w:rPr>
          <w:rFonts w:eastAsia="Times New Roman" w:cs="Times New Roman"/>
          <w:kern w:val="0"/>
          <w:sz w:val="17"/>
          <w:szCs w:val="22"/>
          <w:lang w:eastAsia="en-US"/>
        </w:rPr>
        <w:t xml:space="preserve"> 2014, 2016, 2018, 2020 and 2022; authors' calculations.</w:t>
      </w:r>
    </w:p>
    <w:p w14:paraId="35C7C553" w14:textId="77777777" w:rsidR="0028633C" w:rsidRDefault="0028633C" w:rsidP="0028633C">
      <w:pPr>
        <w:widowControl/>
        <w:spacing w:after="40" w:line="276" w:lineRule="auto"/>
        <w:rPr>
          <w:rFonts w:eastAsia="SimSun" w:cs="Times New Roman"/>
          <w:b/>
          <w:kern w:val="0"/>
          <w:sz w:val="19"/>
          <w:szCs w:val="22"/>
          <w:lang w:eastAsia="en-US"/>
        </w:rPr>
      </w:pPr>
    </w:p>
    <w:p w14:paraId="2C81FBB2" w14:textId="671BEFB4" w:rsidR="0028633C" w:rsidRDefault="0028633C" w:rsidP="0028633C">
      <w:pPr>
        <w:widowControl/>
        <w:spacing w:after="40" w:line="276" w:lineRule="auto"/>
        <w:rPr>
          <w:rFonts w:eastAsia="SimSun" w:cs="Times New Roman"/>
          <w:kern w:val="0"/>
          <w:sz w:val="14"/>
          <w:szCs w:val="22"/>
          <w:lang w:eastAsia="en-US"/>
        </w:rPr>
      </w:pPr>
      <w:r>
        <w:rPr>
          <w:rFonts w:eastAsia="SimSun" w:cs="Times New Roman"/>
          <w:b/>
          <w:kern w:val="0"/>
          <w:sz w:val="19"/>
          <w:szCs w:val="22"/>
          <w:lang w:eastAsia="en-US"/>
        </w:rPr>
        <w:t>Supporting Table S2. Stepwise ordered probit specifications of family-formation stages</w:t>
      </w:r>
    </w:p>
    <w:tbl>
      <w:tblPr>
        <w:tblW w:w="9751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79"/>
        <w:gridCol w:w="1818"/>
        <w:gridCol w:w="1818"/>
        <w:gridCol w:w="1818"/>
        <w:gridCol w:w="1818"/>
      </w:tblGrid>
      <w:tr w:rsidR="0028633C" w14:paraId="5FDC667E" w14:textId="77777777" w:rsidTr="005F34CA">
        <w:trPr>
          <w:tblHeader/>
          <w:jc w:val="center"/>
        </w:trPr>
        <w:tc>
          <w:tcPr>
            <w:tcW w:w="2896" w:type="dxa"/>
            <w:tcBorders>
              <w:bottom w:val="single" w:sz="6" w:space="0" w:color="000000"/>
            </w:tcBorders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1A19D1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Variable</w:t>
            </w:r>
          </w:p>
        </w:tc>
        <w:tc>
          <w:tcPr>
            <w:tcW w:w="2896" w:type="dxa"/>
            <w:tcBorders>
              <w:bottom w:val="single" w:sz="6" w:space="0" w:color="000000"/>
            </w:tcBorders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013D1B3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S1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</w: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Baseline</w:t>
            </w:r>
          </w:p>
        </w:tc>
        <w:tc>
          <w:tcPr>
            <w:tcW w:w="2896" w:type="dxa"/>
            <w:tcBorders>
              <w:bottom w:val="single" w:sz="6" w:space="0" w:color="000000"/>
            </w:tcBorders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36073CE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S2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</w: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+ Individual controls</w:t>
            </w:r>
          </w:p>
        </w:tc>
        <w:tc>
          <w:tcPr>
            <w:tcW w:w="2896" w:type="dxa"/>
            <w:tcBorders>
              <w:bottom w:val="single" w:sz="6" w:space="0" w:color="000000"/>
            </w:tcBorders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6476D0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S3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</w: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+ Household resources</w:t>
            </w:r>
          </w:p>
        </w:tc>
        <w:tc>
          <w:tcPr>
            <w:tcW w:w="2896" w:type="dxa"/>
            <w:tcBorders>
              <w:bottom w:val="single" w:sz="6" w:space="0" w:color="000000"/>
            </w:tcBorders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D2E2F61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S4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</w:r>
            <w:r>
              <w:rPr>
                <w:rFonts w:eastAsia="SimSun" w:cs="Times New Roman"/>
                <w:b/>
                <w:kern w:val="0"/>
                <w:sz w:val="18"/>
                <w:szCs w:val="18"/>
                <w:lang w:eastAsia="en-US"/>
              </w:rPr>
              <w:t>+ Parental support</w:t>
            </w:r>
          </w:p>
        </w:tc>
      </w:tr>
      <w:tr w:rsidR="0028633C" w14:paraId="6FD2B012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554C9D7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Central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0CFFD5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0.685***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(0.144)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635FFD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0.257***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(0.029)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0A3C446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0.704***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(0.071)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5AD98FC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0.662***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(0.071)</w:t>
            </w:r>
          </w:p>
        </w:tc>
      </w:tr>
      <w:tr w:rsidR="0028633C" w14:paraId="1EF0CB45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0B9890C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Western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8CB310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0.353**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(0.167)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625B98E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0.099***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(0.030)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04C6F3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0.354***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(0.071)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F53DA77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0.311***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(0.070)</w:t>
            </w:r>
          </w:p>
        </w:tc>
      </w:tr>
      <w:tr w:rsidR="0028633C" w14:paraId="023C0936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6B2D537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Northeastern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5AA5F0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−0.620***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(0.149)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40D0E73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−0.461***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(0.032)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3F0295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−1.295***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(0.092)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F6FE1F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−1.325***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(0.092)</w:t>
            </w:r>
          </w:p>
        </w:tc>
      </w:tr>
      <w:tr w:rsidR="0028633C" w14:paraId="4AD90629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43A1FAD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Housing score (PCA)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4DE1F7E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0.049***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(0.013)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86B07F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0.044***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(0.006)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D1DEE8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0.029**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(0.012)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055137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0.032**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(0.012)</w:t>
            </w:r>
          </w:p>
        </w:tc>
      </w:tr>
      <w:tr w:rsidR="0028633C" w14:paraId="43F63381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2CE40BE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Agricultural hukou (=1)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D967770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0.300***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(0.077)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070E94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0.402***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(0.024)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6B2B86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0.780***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(0.058)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1599000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0.737***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(0.057)</w:t>
            </w:r>
          </w:p>
        </w:tc>
      </w:tr>
      <w:tr w:rsidR="0028633C" w14:paraId="554A0C0E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722BE18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Survey year: 2016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AE37D93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0.421***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(0.033)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4556EF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−0.029**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(0.014)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C8E7EE6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−0.144***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(0.037)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1A72BD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−0.150***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(0.037)</w:t>
            </w:r>
          </w:p>
        </w:tc>
      </w:tr>
      <w:tr w:rsidR="0028633C" w14:paraId="48178B92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4BD6854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Survey year: 2018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1581FEE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1.078***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(0.042)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CCDB6E3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0.137***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(0.020)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AEE22F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0.331***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(0.050)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CC04B5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0.705***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(0.073)</w:t>
            </w:r>
          </w:p>
        </w:tc>
      </w:tr>
      <w:tr w:rsidR="0028633C" w14:paraId="4A051E15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A522BA4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Survey year: 2020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D6116F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1.624***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(0.054)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0BB844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0.200***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(0.024)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4CF9E7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0.352***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(0.059)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BFF3E4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0.757***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(0.080)</w:t>
            </w:r>
          </w:p>
        </w:tc>
      </w:tr>
      <w:tr w:rsidR="0028633C" w14:paraId="2C0AF997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15FE1DF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Survey year: 2022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669047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2.178***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(0.060)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5DD7557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0.116***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(0.025)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BEB6D36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0.220***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(0.063)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1C98BF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0.646***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(0.082)</w:t>
            </w:r>
          </w:p>
        </w:tc>
      </w:tr>
      <w:tr w:rsidR="0028633C" w14:paraId="78CE6CBE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C15E98E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FADB2F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5B6B6E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0.859***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(0.015)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D9345E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2.039***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(0.053)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5ECCF0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2.055***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(0.054)</w:t>
            </w:r>
          </w:p>
        </w:tc>
      </w:tr>
      <w:tr w:rsidR="0028633C" w14:paraId="33A34178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22EC03E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Age squared / 100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691D0E1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307371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−1.106***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(0.021)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6D8F77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−2.499***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(0.069)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C9AA470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−2.523***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(0.069)</w:t>
            </w:r>
          </w:p>
        </w:tc>
      </w:tr>
      <w:tr w:rsidR="0028633C" w14:paraId="6D09B90E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91357D6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Male (=1)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61D6BE9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1C181D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−0.277***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(0.022)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79EF7C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−0.831***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(0.056)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894BC5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−0.806***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(0.056)</w:t>
            </w:r>
          </w:p>
        </w:tc>
      </w:tr>
      <w:tr w:rsidR="0028633C" w14:paraId="5C54D8DB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90D466C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Education: junior high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D536C4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46DF833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−0.116***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(0.037)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9D781B1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−0.581***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(0.087)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B97098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−0.658***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(0.089)</w:t>
            </w:r>
          </w:p>
        </w:tc>
      </w:tr>
      <w:tr w:rsidR="0028633C" w14:paraId="6A05E557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E102379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Education: senior high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C2DB19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0030FD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−0.326***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(0.040)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083ECCC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−1.136***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(0.097)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020165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−1.288***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(0.100)</w:t>
            </w:r>
          </w:p>
        </w:tc>
      </w:tr>
      <w:tr w:rsidR="0028633C" w14:paraId="41F18B76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F3C1D5C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Education: college or above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03F4A1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709E49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−0.746***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(0.044)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19444D6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−1.816***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(0.109)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0218B81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−1.917***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(0.110)</w:t>
            </w:r>
          </w:p>
        </w:tc>
      </w:tr>
      <w:tr w:rsidR="0028633C" w14:paraId="7008383C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A7FFF2A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Self-rated health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B6CCB2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7BB137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0.036***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(0.009)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EE6130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0.037**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(0.017)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B748466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0.038**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(0.017)</w:t>
            </w:r>
          </w:p>
        </w:tc>
      </w:tr>
      <w:tr w:rsidR="0028633C" w14:paraId="09E330B7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6624751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Household income (log, standardised)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356A919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EA1E02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321EBC0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0.037*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(0.021)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75DF09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0.052**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(0.021)</w:t>
            </w:r>
          </w:p>
        </w:tc>
      </w:tr>
      <w:tr w:rsidR="0028633C" w14:paraId="6F8FA85F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BD092E0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Household assets (log, standardised)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B9F96A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462970C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5498B2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−0.057***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(0.018)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16CA1F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−0.057***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(0.018)</w:t>
            </w:r>
          </w:p>
        </w:tc>
      </w:tr>
      <w:tr w:rsidR="0028633C" w14:paraId="0F4967C2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53B44B6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Parental financial support (missing = 0)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DC7F239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AA47B80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322D50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A52A32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−0.169***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(0.024)</w:t>
            </w:r>
          </w:p>
        </w:tc>
      </w:tr>
      <w:tr w:rsidR="0028633C" w14:paraId="02939F15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E1E427D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Parental support observed (=1)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9E9740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C15EADE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FE01FC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4314E3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−0.394***</w:t>
            </w: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br/>
              <w:t>(0.064)</w:t>
            </w:r>
          </w:p>
        </w:tc>
      </w:tr>
      <w:tr w:rsidR="0028633C" w14:paraId="6678EF26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44A9416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Observations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C1FF751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29,885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15FE1C7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27,957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66552C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27,216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8267590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27,216</w:t>
            </w:r>
          </w:p>
        </w:tc>
      </w:tr>
      <w:tr w:rsidR="0028633C" w14:paraId="4335130E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87B7CD7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Individuals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4711D7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13,163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2855F5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12,635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1A83E8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12,457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E74001B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12,457</w:t>
            </w:r>
          </w:p>
        </w:tc>
      </w:tr>
      <w:tr w:rsidR="0028633C" w14:paraId="715775F6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6628D4AE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lastRenderedPageBreak/>
              <w:t>Log likelihood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773F3D2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−26,749.89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65DAC9C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−25,628.98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2B3B70A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−19,076.68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381B05C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−19,025.89</w:t>
            </w:r>
          </w:p>
        </w:tc>
      </w:tr>
      <w:tr w:rsidR="0028633C" w14:paraId="54C814A2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3555594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ρ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BC0E84E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0.946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729CD47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—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0590F604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0.894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253A9DE5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0.894</w:t>
            </w:r>
          </w:p>
        </w:tc>
      </w:tr>
      <w:tr w:rsidR="0028633C" w14:paraId="12D81C50" w14:textId="77777777" w:rsidTr="005F34CA">
        <w:trPr>
          <w:jc w:val="center"/>
        </w:trPr>
        <w:tc>
          <w:tcPr>
            <w:tcW w:w="3969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1ACC7EC5" w14:textId="77777777" w:rsidR="0028633C" w:rsidRDefault="0028633C" w:rsidP="005F34CA">
            <w:pPr>
              <w:widowControl/>
              <w:spacing w:line="206" w:lineRule="auto"/>
              <w:jc w:val="left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Estimator</w:t>
            </w:r>
          </w:p>
        </w:tc>
        <w:tc>
          <w:tcPr>
            <w:tcW w:w="226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3227FEF8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RE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36D3ACC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Pooled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5075819F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RE</w:t>
            </w:r>
          </w:p>
        </w:tc>
        <w:tc>
          <w:tcPr>
            <w:tcW w:w="2608" w:type="dxa"/>
            <w:tcMar>
              <w:top w:w="14" w:type="dxa"/>
              <w:left w:w="35" w:type="dxa"/>
              <w:bottom w:w="14" w:type="dxa"/>
              <w:right w:w="35" w:type="dxa"/>
            </w:tcMar>
            <w:vAlign w:val="center"/>
          </w:tcPr>
          <w:p w14:paraId="46FA7E9D" w14:textId="77777777" w:rsidR="0028633C" w:rsidRDefault="0028633C" w:rsidP="005F34CA">
            <w:pPr>
              <w:widowControl/>
              <w:spacing w:line="206" w:lineRule="auto"/>
              <w:jc w:val="center"/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eastAsia="SimSun" w:cs="Times New Roman"/>
                <w:kern w:val="0"/>
                <w:sz w:val="18"/>
                <w:szCs w:val="18"/>
                <w:lang w:eastAsia="en-US"/>
              </w:rPr>
              <w:t>RE</w:t>
            </w:r>
          </w:p>
        </w:tc>
      </w:tr>
    </w:tbl>
    <w:p w14:paraId="07C2E349" w14:textId="77777777" w:rsidR="0028633C" w:rsidRDefault="0028633C" w:rsidP="0028633C">
      <w:pPr>
        <w:widowControl/>
        <w:spacing w:before="40" w:line="206" w:lineRule="auto"/>
        <w:rPr>
          <w:rFonts w:eastAsia="Times New Roman" w:cs="Times New Roman"/>
          <w:i/>
          <w:kern w:val="0"/>
          <w:sz w:val="18"/>
          <w:szCs w:val="18"/>
          <w:lang w:eastAsia="en-US"/>
        </w:rPr>
      </w:pPr>
      <w:r>
        <w:rPr>
          <w:rFonts w:eastAsia="SimSun" w:cs="Times New Roman"/>
          <w:i/>
          <w:kern w:val="0"/>
          <w:sz w:val="18"/>
          <w:szCs w:val="22"/>
          <w:lang w:eastAsia="en-US"/>
        </w:rPr>
        <w:t xml:space="preserve">Note. </w:t>
      </w:r>
      <w:r>
        <w:rPr>
          <w:rFonts w:eastAsia="SimSun" w:cs="Times New Roman" w:hint="eastAsia"/>
          <w:iCs/>
          <w:kern w:val="0"/>
          <w:sz w:val="18"/>
          <w:szCs w:val="22"/>
          <w:lang w:eastAsia="en-US"/>
        </w:rPr>
        <w:t>The dependent variable is family formation stage, coded from 0 to 3. Models S1, S3, and S4 are individual random-effects ordered Probit models. Because the corresponding random-effects specification did not converge, S2 reports a pooled ordered Probit with individual-clustered standard errors. Coefficient magnitudes should not be compared directly between the pooled and random-effects specifications because they are estimated on different latent scales. All models include survey-year fixed effects. Standard errors are in parentheses.</w:t>
      </w:r>
      <w:r>
        <w:rPr>
          <w:rFonts w:eastAsia="Times New Roman" w:cs="Times New Roman"/>
          <w:i/>
          <w:kern w:val="0"/>
          <w:sz w:val="18"/>
          <w:szCs w:val="18"/>
          <w:lang w:eastAsia="en-US"/>
        </w:rPr>
        <w:t xml:space="preserve"> * p &lt; .</w:t>
      </w:r>
      <w:r>
        <w:rPr>
          <w:rFonts w:eastAsia="Times New Roman" w:cs="Times New Roman"/>
          <w:iCs/>
          <w:kern w:val="0"/>
          <w:sz w:val="18"/>
          <w:szCs w:val="18"/>
          <w:lang w:eastAsia="en-US"/>
        </w:rPr>
        <w:t>10</w:t>
      </w:r>
      <w:r>
        <w:rPr>
          <w:rFonts w:eastAsia="Times New Roman" w:cs="Times New Roman"/>
          <w:i/>
          <w:kern w:val="0"/>
          <w:sz w:val="18"/>
          <w:szCs w:val="18"/>
          <w:lang w:eastAsia="en-US"/>
        </w:rPr>
        <w:t>, ** p &lt; .</w:t>
      </w:r>
      <w:r>
        <w:rPr>
          <w:rFonts w:eastAsia="Times New Roman" w:cs="Times New Roman"/>
          <w:iCs/>
          <w:kern w:val="0"/>
          <w:sz w:val="18"/>
          <w:szCs w:val="18"/>
          <w:lang w:eastAsia="en-US"/>
        </w:rPr>
        <w:t>05</w:t>
      </w:r>
      <w:r>
        <w:rPr>
          <w:rFonts w:eastAsia="Times New Roman" w:cs="Times New Roman"/>
          <w:i/>
          <w:kern w:val="0"/>
          <w:sz w:val="18"/>
          <w:szCs w:val="18"/>
          <w:lang w:eastAsia="en-US"/>
        </w:rPr>
        <w:t>, *** p &lt; .</w:t>
      </w:r>
      <w:r>
        <w:rPr>
          <w:rFonts w:eastAsia="Times New Roman" w:cs="Times New Roman"/>
          <w:iCs/>
          <w:kern w:val="0"/>
          <w:sz w:val="18"/>
          <w:szCs w:val="18"/>
          <w:lang w:eastAsia="en-US"/>
        </w:rPr>
        <w:t>01</w:t>
      </w:r>
      <w:r>
        <w:rPr>
          <w:rFonts w:eastAsia="Times New Roman" w:cs="Times New Roman"/>
          <w:i/>
          <w:kern w:val="0"/>
          <w:sz w:val="18"/>
          <w:szCs w:val="18"/>
          <w:lang w:eastAsia="en-US"/>
        </w:rPr>
        <w:t>.</w:t>
      </w:r>
    </w:p>
    <w:p w14:paraId="5320569D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3C"/>
    <w:rsid w:val="00066677"/>
    <w:rsid w:val="00153A17"/>
    <w:rsid w:val="001A37F3"/>
    <w:rsid w:val="0028633C"/>
    <w:rsid w:val="003A4E89"/>
    <w:rsid w:val="00425DFC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0393C"/>
  <w15:chartTrackingRefBased/>
  <w15:docId w15:val="{BF3F810F-7D35-4FCC-9D90-17892506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33C"/>
    <w:pPr>
      <w:widowControl w:val="0"/>
      <w:spacing w:after="0" w:line="240" w:lineRule="auto"/>
      <w:jc w:val="both"/>
    </w:pPr>
    <w:rPr>
      <w:rFonts w:ascii="Times New Roman" w:eastAsiaTheme="minorEastAsia" w:hAnsi="Times New Roman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33C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33C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33C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33C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33C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33C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33C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33C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33C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33C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6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33C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6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33C"/>
    <w:pPr>
      <w:widowControl/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6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33C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6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3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3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2026-09-21T13:53:00Z</dcterms:created>
  <dcterms:modified xsi:type="dcterms:W3CDTF">2026-09-21T13:54:00Z</dcterms:modified>
</cp:coreProperties>
</file>