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DAD15" w14:textId="75105C53" w:rsidR="00410FAE" w:rsidRPr="00523546" w:rsidRDefault="00410FAE" w:rsidP="00410FAE">
      <w:pPr>
        <w:spacing w:line="480" w:lineRule="auto"/>
        <w:rPr>
          <w:rFonts w:eastAsiaTheme="minorHAnsi"/>
          <w:kern w:val="0"/>
          <w:sz w:val="24"/>
          <w:szCs w:val="24"/>
          <w14:ligatures w14:val="none"/>
        </w:rPr>
      </w:pPr>
      <w:r w:rsidRPr="00523546">
        <w:rPr>
          <w:b/>
          <w:bCs/>
          <w:sz w:val="24"/>
          <w:szCs w:val="24"/>
        </w:rPr>
        <w:t>Table 1.</w:t>
      </w:r>
      <w:r w:rsidRPr="00523546">
        <w:rPr>
          <w:sz w:val="24"/>
          <w:szCs w:val="24"/>
        </w:rPr>
        <w:t xml:space="preserve"> </w:t>
      </w:r>
      <w:r w:rsidR="002D377F" w:rsidRPr="002D377F">
        <w:rPr>
          <w:sz w:val="24"/>
          <w:szCs w:val="24"/>
        </w:rPr>
        <w:t>Baseline characteristics of the prospective birth cohort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410FAE" w:rsidRPr="00523546" w14:paraId="2064FF9E" w14:textId="77777777" w:rsidTr="00410FAE">
        <w:trPr>
          <w:tblHeader/>
          <w:jc w:val="center"/>
        </w:trPr>
        <w:tc>
          <w:tcPr>
            <w:tcW w:w="4868" w:type="dxa"/>
            <w:shd w:val="clear" w:color="auto" w:fill="D9E1F2"/>
            <w:vAlign w:val="center"/>
          </w:tcPr>
          <w:p w14:paraId="7685F0BE" w14:textId="77777777" w:rsidR="000F25E9" w:rsidRPr="00523546" w:rsidRDefault="00000000" w:rsidP="00523546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b/>
                <w:sz w:val="24"/>
                <w:szCs w:val="24"/>
              </w:rPr>
              <w:t>Parameters</w:t>
            </w:r>
          </w:p>
        </w:tc>
        <w:tc>
          <w:tcPr>
            <w:tcW w:w="4868" w:type="dxa"/>
            <w:shd w:val="clear" w:color="auto" w:fill="D9E1F2"/>
            <w:vAlign w:val="center"/>
          </w:tcPr>
          <w:p w14:paraId="0B719B71" w14:textId="77777777" w:rsidR="000F25E9" w:rsidRPr="00523546" w:rsidRDefault="00000000" w:rsidP="0052354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b/>
                <w:sz w:val="24"/>
                <w:szCs w:val="24"/>
              </w:rPr>
              <w:t>Study cohort (n=418)</w:t>
            </w:r>
          </w:p>
        </w:tc>
      </w:tr>
      <w:tr w:rsidR="00410FAE" w:rsidRPr="00523546" w14:paraId="2727515C" w14:textId="77777777" w:rsidTr="00410FAE">
        <w:trPr>
          <w:jc w:val="center"/>
        </w:trPr>
        <w:tc>
          <w:tcPr>
            <w:tcW w:w="4868" w:type="dxa"/>
            <w:vAlign w:val="center"/>
          </w:tcPr>
          <w:p w14:paraId="5DAF0166" w14:textId="77777777" w:rsidR="000F25E9" w:rsidRPr="00523546" w:rsidRDefault="00000000" w:rsidP="00523546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Male sex, n (%)</w:t>
            </w:r>
          </w:p>
        </w:tc>
        <w:tc>
          <w:tcPr>
            <w:tcW w:w="4868" w:type="dxa"/>
            <w:vAlign w:val="center"/>
          </w:tcPr>
          <w:p w14:paraId="1DD59E51" w14:textId="77777777" w:rsidR="00410FAE" w:rsidRPr="00523546" w:rsidRDefault="00410FAE" w:rsidP="00523546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213 (51)</w:t>
            </w:r>
          </w:p>
        </w:tc>
      </w:tr>
      <w:tr w:rsidR="00410FAE" w:rsidRPr="00523546" w14:paraId="4C4C6B77" w14:textId="77777777" w:rsidTr="00410FAE">
        <w:trPr>
          <w:jc w:val="center"/>
        </w:trPr>
        <w:tc>
          <w:tcPr>
            <w:tcW w:w="4868" w:type="dxa"/>
            <w:vAlign w:val="center"/>
          </w:tcPr>
          <w:p w14:paraId="2A68F849" w14:textId="7ED12C51" w:rsidR="000F25E9" w:rsidRPr="00523546" w:rsidRDefault="00000000" w:rsidP="00523546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Gestational age, mean ± SD weeks</w:t>
            </w:r>
          </w:p>
        </w:tc>
        <w:tc>
          <w:tcPr>
            <w:tcW w:w="4868" w:type="dxa"/>
            <w:vAlign w:val="center"/>
          </w:tcPr>
          <w:p w14:paraId="1809D566" w14:textId="60575D82" w:rsidR="00410FAE" w:rsidRPr="00523546" w:rsidRDefault="00410FAE" w:rsidP="00523546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38.1</w:t>
            </w:r>
            <w:r w:rsidR="00D7704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 w:rsidR="00D7704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1.3 </w:t>
            </w:r>
          </w:p>
        </w:tc>
      </w:tr>
      <w:tr w:rsidR="00410FAE" w:rsidRPr="00523546" w14:paraId="10024742" w14:textId="77777777" w:rsidTr="00410FAE">
        <w:trPr>
          <w:jc w:val="center"/>
        </w:trPr>
        <w:tc>
          <w:tcPr>
            <w:tcW w:w="4868" w:type="dxa"/>
            <w:vAlign w:val="center"/>
          </w:tcPr>
          <w:p w14:paraId="2A2ADD5D" w14:textId="3B92246F" w:rsidR="000F25E9" w:rsidRPr="00523546" w:rsidRDefault="00000000" w:rsidP="00523546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Birth weight, mean ± SD g</w:t>
            </w:r>
          </w:p>
        </w:tc>
        <w:tc>
          <w:tcPr>
            <w:tcW w:w="4868" w:type="dxa"/>
            <w:vAlign w:val="center"/>
          </w:tcPr>
          <w:p w14:paraId="497B0882" w14:textId="549D6BB4" w:rsidR="000F25E9" w:rsidRPr="00523546" w:rsidRDefault="00000000" w:rsidP="00523546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3220 ± 320</w:t>
            </w:r>
          </w:p>
        </w:tc>
      </w:tr>
      <w:tr w:rsidR="00410FAE" w:rsidRPr="00523546" w14:paraId="477B5082" w14:textId="77777777" w:rsidTr="00410FAE">
        <w:trPr>
          <w:jc w:val="center"/>
        </w:trPr>
        <w:tc>
          <w:tcPr>
            <w:tcW w:w="4868" w:type="dxa"/>
            <w:vAlign w:val="center"/>
          </w:tcPr>
          <w:p w14:paraId="42747542" w14:textId="77777777" w:rsidR="000F25E9" w:rsidRPr="00523546" w:rsidRDefault="00000000" w:rsidP="00523546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Cesarean delivery, n (%)</w:t>
            </w:r>
          </w:p>
        </w:tc>
        <w:tc>
          <w:tcPr>
            <w:tcW w:w="4868" w:type="dxa"/>
            <w:vAlign w:val="center"/>
          </w:tcPr>
          <w:p w14:paraId="08C34D5B" w14:textId="77777777" w:rsidR="00410FAE" w:rsidRPr="00523546" w:rsidRDefault="00410FAE" w:rsidP="00523546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340 (81.3)</w:t>
            </w:r>
          </w:p>
        </w:tc>
      </w:tr>
      <w:tr w:rsidR="00410FAE" w:rsidRPr="00523546" w14:paraId="3683E3EA" w14:textId="77777777" w:rsidTr="00410FAE">
        <w:trPr>
          <w:jc w:val="center"/>
        </w:trPr>
        <w:tc>
          <w:tcPr>
            <w:tcW w:w="4868" w:type="dxa"/>
            <w:vAlign w:val="center"/>
          </w:tcPr>
          <w:p w14:paraId="60CC6AC2" w14:textId="3585E02E" w:rsidR="000F25E9" w:rsidRPr="00523546" w:rsidRDefault="002D377F" w:rsidP="00523546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least one</w:t>
            </w:r>
            <w:r w:rsidRPr="00523546">
              <w:rPr>
                <w:sz w:val="24"/>
                <w:szCs w:val="24"/>
              </w:rPr>
              <w:t xml:space="preserve"> sibling, n (%)</w:t>
            </w:r>
          </w:p>
        </w:tc>
        <w:tc>
          <w:tcPr>
            <w:tcW w:w="4868" w:type="dxa"/>
            <w:vAlign w:val="center"/>
          </w:tcPr>
          <w:p w14:paraId="1D288505" w14:textId="77777777" w:rsidR="00410FAE" w:rsidRPr="00523546" w:rsidRDefault="00410FAE" w:rsidP="00523546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303 (72.5)</w:t>
            </w:r>
          </w:p>
        </w:tc>
      </w:tr>
      <w:tr w:rsidR="00410FAE" w:rsidRPr="00523546" w14:paraId="15B7DEB6" w14:textId="77777777" w:rsidTr="00410FAE">
        <w:trPr>
          <w:jc w:val="center"/>
        </w:trPr>
        <w:tc>
          <w:tcPr>
            <w:tcW w:w="4868" w:type="dxa"/>
            <w:vAlign w:val="center"/>
          </w:tcPr>
          <w:p w14:paraId="7CCB4C57" w14:textId="77777777" w:rsidR="000F25E9" w:rsidRPr="00523546" w:rsidRDefault="00000000" w:rsidP="00523546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Family history of allergic disease, n (%)</w:t>
            </w:r>
          </w:p>
        </w:tc>
        <w:tc>
          <w:tcPr>
            <w:tcW w:w="4868" w:type="dxa"/>
            <w:vAlign w:val="center"/>
          </w:tcPr>
          <w:p w14:paraId="1E3C989F" w14:textId="77777777" w:rsidR="00410FAE" w:rsidRPr="00523546" w:rsidRDefault="00410FAE" w:rsidP="00523546">
            <w:pPr>
              <w:spacing w:line="480" w:lineRule="auto"/>
              <w:jc w:val="center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70 (16.7)</w:t>
            </w:r>
          </w:p>
        </w:tc>
      </w:tr>
    </w:tbl>
    <w:p w14:paraId="0A2D9F9F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31A25AFA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6C2FC1FB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31BCBA3B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5074407C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5DE4529A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454553E5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7B8F7FD5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5948CCF2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5515FBA3" w14:textId="47636CD6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</w:p>
    <w:p w14:paraId="2DBF707B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67AF0692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3A895728" w14:textId="77777777" w:rsidR="00191B98" w:rsidRDefault="00191B98" w:rsidP="00000514">
      <w:pPr>
        <w:spacing w:line="480" w:lineRule="auto"/>
        <w:rPr>
          <w:b/>
          <w:bCs/>
          <w:sz w:val="24"/>
          <w:szCs w:val="24"/>
        </w:rPr>
      </w:pPr>
    </w:p>
    <w:p w14:paraId="34A634F4" w14:textId="135146CB" w:rsidR="00410FAE" w:rsidRPr="00523546" w:rsidRDefault="00410FAE" w:rsidP="00000514">
      <w:pPr>
        <w:spacing w:line="480" w:lineRule="auto"/>
        <w:rPr>
          <w:rFonts w:eastAsiaTheme="minorHAnsi"/>
          <w:kern w:val="0"/>
          <w:sz w:val="24"/>
          <w:szCs w:val="24"/>
          <w14:ligatures w14:val="none"/>
        </w:rPr>
      </w:pPr>
      <w:r w:rsidRPr="002D377F">
        <w:rPr>
          <w:b/>
          <w:bCs/>
          <w:sz w:val="24"/>
          <w:szCs w:val="24"/>
        </w:rPr>
        <w:lastRenderedPageBreak/>
        <w:t>Table 2.</w:t>
      </w:r>
      <w:r w:rsidRPr="00523546">
        <w:rPr>
          <w:sz w:val="24"/>
          <w:szCs w:val="24"/>
        </w:rPr>
        <w:t xml:space="preserve"> </w:t>
      </w:r>
      <w:r w:rsidR="0034685C" w:rsidRPr="0034685C">
        <w:rPr>
          <w:sz w:val="24"/>
          <w:szCs w:val="24"/>
        </w:rPr>
        <w:t>Characteristics of confirmed CMPA cases</w:t>
      </w:r>
      <w:r w:rsidR="00191B98">
        <w:rPr>
          <w:sz w:val="24"/>
          <w:szCs w:val="24"/>
        </w:rPr>
        <w:t>,</w:t>
      </w:r>
      <w:r w:rsidR="0034685C" w:rsidRPr="0034685C">
        <w:rPr>
          <w:sz w:val="24"/>
          <w:szCs w:val="24"/>
        </w:rPr>
        <w:t xml:space="preserve"> and healthy controls included in the exploratory CoMiSS threshold analysis</w:t>
      </w:r>
    </w:p>
    <w:tbl>
      <w:tblPr>
        <w:tblStyle w:val="TabloKlavuzu"/>
        <w:tblW w:w="10500" w:type="dxa"/>
        <w:jc w:val="center"/>
        <w:tblLook w:val="04A0" w:firstRow="1" w:lastRow="0" w:firstColumn="1" w:lastColumn="0" w:noHBand="0" w:noVBand="1"/>
      </w:tblPr>
      <w:tblGrid>
        <w:gridCol w:w="4815"/>
        <w:gridCol w:w="2551"/>
        <w:gridCol w:w="3134"/>
      </w:tblGrid>
      <w:tr w:rsidR="00410FAE" w:rsidRPr="00523546" w14:paraId="5F3E641D" w14:textId="77777777" w:rsidTr="001247D7">
        <w:trPr>
          <w:tblHeader/>
          <w:jc w:val="center"/>
        </w:trPr>
        <w:tc>
          <w:tcPr>
            <w:tcW w:w="4815" w:type="dxa"/>
            <w:shd w:val="clear" w:color="auto" w:fill="D9E1F2"/>
            <w:vAlign w:val="center"/>
          </w:tcPr>
          <w:p w14:paraId="674A517A" w14:textId="77777777" w:rsidR="000F25E9" w:rsidRPr="00523546" w:rsidRDefault="00000000" w:rsidP="00000514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b/>
                <w:sz w:val="24"/>
                <w:szCs w:val="24"/>
              </w:rPr>
              <w:t>Parameters</w:t>
            </w:r>
          </w:p>
        </w:tc>
        <w:tc>
          <w:tcPr>
            <w:tcW w:w="2551" w:type="dxa"/>
            <w:shd w:val="clear" w:color="auto" w:fill="D9E1F2"/>
            <w:vAlign w:val="center"/>
          </w:tcPr>
          <w:p w14:paraId="2924912F" w14:textId="77777777" w:rsidR="000F25E9" w:rsidRPr="00523546" w:rsidRDefault="00000000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b/>
                <w:sz w:val="24"/>
                <w:szCs w:val="24"/>
              </w:rPr>
              <w:t>CMPA group (n=38)</w:t>
            </w:r>
          </w:p>
        </w:tc>
        <w:tc>
          <w:tcPr>
            <w:tcW w:w="3134" w:type="dxa"/>
            <w:shd w:val="clear" w:color="auto" w:fill="D9E1F2"/>
            <w:vAlign w:val="center"/>
          </w:tcPr>
          <w:p w14:paraId="7AE28612" w14:textId="77777777" w:rsidR="000F25E9" w:rsidRPr="00523546" w:rsidRDefault="00000000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b/>
                <w:sz w:val="24"/>
                <w:szCs w:val="24"/>
              </w:rPr>
              <w:t>Control group (n=38)</w:t>
            </w:r>
          </w:p>
        </w:tc>
      </w:tr>
      <w:tr w:rsidR="00410FAE" w:rsidRPr="00523546" w14:paraId="6C39573C" w14:textId="77777777" w:rsidTr="001247D7">
        <w:trPr>
          <w:jc w:val="center"/>
        </w:trPr>
        <w:tc>
          <w:tcPr>
            <w:tcW w:w="4815" w:type="dxa"/>
            <w:vAlign w:val="center"/>
          </w:tcPr>
          <w:p w14:paraId="779384DF" w14:textId="77777777" w:rsidR="000F25E9" w:rsidRPr="00523546" w:rsidRDefault="00000000" w:rsidP="00000514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Male sex, n (%)</w:t>
            </w:r>
          </w:p>
        </w:tc>
        <w:tc>
          <w:tcPr>
            <w:tcW w:w="2551" w:type="dxa"/>
            <w:vAlign w:val="center"/>
          </w:tcPr>
          <w:p w14:paraId="715D6521" w14:textId="77777777" w:rsidR="00410FAE" w:rsidRPr="00523546" w:rsidRDefault="00E24575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26 (68.4)</w:t>
            </w:r>
          </w:p>
        </w:tc>
        <w:tc>
          <w:tcPr>
            <w:tcW w:w="3134" w:type="dxa"/>
            <w:vAlign w:val="center"/>
          </w:tcPr>
          <w:p w14:paraId="26FDA896" w14:textId="77777777" w:rsidR="00410FAE" w:rsidRPr="00523546" w:rsidRDefault="00E24575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22 (57.9)</w:t>
            </w:r>
          </w:p>
        </w:tc>
      </w:tr>
      <w:tr w:rsidR="00410FAE" w:rsidRPr="00523546" w14:paraId="564561A7" w14:textId="77777777" w:rsidTr="001247D7">
        <w:trPr>
          <w:jc w:val="center"/>
        </w:trPr>
        <w:tc>
          <w:tcPr>
            <w:tcW w:w="4815" w:type="dxa"/>
            <w:vAlign w:val="center"/>
          </w:tcPr>
          <w:p w14:paraId="6ED48358" w14:textId="3939737B" w:rsidR="000F25E9" w:rsidRPr="00523546" w:rsidRDefault="00000000" w:rsidP="00000514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Age, mean ± SD, months</w:t>
            </w:r>
          </w:p>
        </w:tc>
        <w:tc>
          <w:tcPr>
            <w:tcW w:w="2551" w:type="dxa"/>
            <w:vAlign w:val="center"/>
          </w:tcPr>
          <w:p w14:paraId="69BFAC32" w14:textId="194BF167" w:rsidR="00410FAE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4.65±2.12</w:t>
            </w:r>
          </w:p>
        </w:tc>
        <w:tc>
          <w:tcPr>
            <w:tcW w:w="3134" w:type="dxa"/>
            <w:vAlign w:val="center"/>
          </w:tcPr>
          <w:p w14:paraId="793DE349" w14:textId="32F4C227" w:rsidR="00410FAE" w:rsidRPr="00523546" w:rsidRDefault="0034685C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="001247D7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.86±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 w:rsidR="001247D7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.18</w:t>
            </w:r>
          </w:p>
        </w:tc>
      </w:tr>
      <w:tr w:rsidR="00410FAE" w:rsidRPr="00523546" w14:paraId="150DE754" w14:textId="77777777" w:rsidTr="001247D7">
        <w:trPr>
          <w:jc w:val="center"/>
        </w:trPr>
        <w:tc>
          <w:tcPr>
            <w:tcW w:w="4815" w:type="dxa"/>
            <w:vAlign w:val="center"/>
          </w:tcPr>
          <w:p w14:paraId="3EC02081" w14:textId="1F43386B" w:rsidR="000F25E9" w:rsidRPr="00523546" w:rsidRDefault="00000000" w:rsidP="00000514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Birth weight, mean ± SD, g</w:t>
            </w:r>
          </w:p>
        </w:tc>
        <w:tc>
          <w:tcPr>
            <w:tcW w:w="2551" w:type="dxa"/>
            <w:vAlign w:val="center"/>
          </w:tcPr>
          <w:p w14:paraId="6BABD0B9" w14:textId="75268195" w:rsidR="00410FAE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3187</w:t>
            </w:r>
            <w:r w:rsidR="004740A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 w:rsidR="004740A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579 </w:t>
            </w:r>
          </w:p>
        </w:tc>
        <w:tc>
          <w:tcPr>
            <w:tcW w:w="3134" w:type="dxa"/>
            <w:vAlign w:val="center"/>
          </w:tcPr>
          <w:p w14:paraId="39733D92" w14:textId="64BE67A1" w:rsidR="00410FAE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3180</w:t>
            </w:r>
            <w:r w:rsidR="004740A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 w:rsidR="004740A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416 </w:t>
            </w:r>
          </w:p>
        </w:tc>
      </w:tr>
      <w:tr w:rsidR="00410FAE" w:rsidRPr="00523546" w14:paraId="1CE1935E" w14:textId="77777777" w:rsidTr="001247D7">
        <w:trPr>
          <w:jc w:val="center"/>
        </w:trPr>
        <w:tc>
          <w:tcPr>
            <w:tcW w:w="4815" w:type="dxa"/>
            <w:vAlign w:val="center"/>
          </w:tcPr>
          <w:p w14:paraId="51703A76" w14:textId="77777777" w:rsidR="000F25E9" w:rsidRPr="00523546" w:rsidRDefault="00000000" w:rsidP="00000514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Cesarean delivery, n (%)</w:t>
            </w:r>
          </w:p>
        </w:tc>
        <w:tc>
          <w:tcPr>
            <w:tcW w:w="2551" w:type="dxa"/>
            <w:vAlign w:val="center"/>
          </w:tcPr>
          <w:p w14:paraId="597F9C81" w14:textId="77777777" w:rsidR="00410FAE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rFonts w:eastAsiaTheme="minorHAnsi"/>
                <w:kern w:val="0"/>
                <w:sz w:val="24"/>
                <w:szCs w:val="24"/>
                <w14:ligatures w14:val="none"/>
              </w:rPr>
              <w:t>31</w:t>
            </w:r>
            <w:r w:rsidR="00B82DDE" w:rsidRPr="00523546">
              <w:rPr>
                <w:rFonts w:eastAsiaTheme="minorHAnsi"/>
                <w:kern w:val="0"/>
                <w:sz w:val="24"/>
                <w:szCs w:val="24"/>
                <w14:ligatures w14:val="none"/>
              </w:rPr>
              <w:t xml:space="preserve"> (81.5)</w:t>
            </w:r>
          </w:p>
        </w:tc>
        <w:tc>
          <w:tcPr>
            <w:tcW w:w="3134" w:type="dxa"/>
            <w:vAlign w:val="center"/>
          </w:tcPr>
          <w:p w14:paraId="0FA3E053" w14:textId="77777777" w:rsidR="00410FAE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rFonts w:eastAsiaTheme="minorHAnsi"/>
                <w:kern w:val="0"/>
                <w:sz w:val="24"/>
                <w:szCs w:val="24"/>
                <w14:ligatures w14:val="none"/>
              </w:rPr>
              <w:t>24</w:t>
            </w:r>
            <w:r w:rsidR="00B82DDE" w:rsidRPr="00523546">
              <w:rPr>
                <w:rFonts w:eastAsiaTheme="minorHAnsi"/>
                <w:kern w:val="0"/>
                <w:sz w:val="24"/>
                <w:szCs w:val="24"/>
                <w14:ligatures w14:val="none"/>
              </w:rPr>
              <w:t xml:space="preserve"> (63.1)</w:t>
            </w:r>
          </w:p>
        </w:tc>
      </w:tr>
      <w:tr w:rsidR="00410FAE" w:rsidRPr="00523546" w14:paraId="3CF737A1" w14:textId="77777777" w:rsidTr="001247D7">
        <w:trPr>
          <w:jc w:val="center"/>
        </w:trPr>
        <w:tc>
          <w:tcPr>
            <w:tcW w:w="4815" w:type="dxa"/>
            <w:vAlign w:val="center"/>
          </w:tcPr>
          <w:p w14:paraId="14DF2E01" w14:textId="77777777" w:rsidR="000F25E9" w:rsidRPr="00523546" w:rsidRDefault="00000000" w:rsidP="00000514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Exclusive breastfeeding, n (%)</w:t>
            </w:r>
          </w:p>
        </w:tc>
        <w:tc>
          <w:tcPr>
            <w:tcW w:w="2551" w:type="dxa"/>
            <w:vAlign w:val="center"/>
          </w:tcPr>
          <w:p w14:paraId="50F4A053" w14:textId="77777777" w:rsidR="001247D7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10 (26.3)</w:t>
            </w:r>
          </w:p>
        </w:tc>
        <w:tc>
          <w:tcPr>
            <w:tcW w:w="3134" w:type="dxa"/>
            <w:vAlign w:val="center"/>
          </w:tcPr>
          <w:p w14:paraId="53B76053" w14:textId="77777777" w:rsidR="001247D7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12 (31.6)</w:t>
            </w:r>
          </w:p>
        </w:tc>
      </w:tr>
      <w:tr w:rsidR="001247D7" w:rsidRPr="00523546" w14:paraId="1D1EC618" w14:textId="77777777" w:rsidTr="001247D7">
        <w:trPr>
          <w:jc w:val="center"/>
        </w:trPr>
        <w:tc>
          <w:tcPr>
            <w:tcW w:w="4815" w:type="dxa"/>
            <w:vAlign w:val="center"/>
          </w:tcPr>
          <w:p w14:paraId="731DEF68" w14:textId="77777777" w:rsidR="000F25E9" w:rsidRPr="00523546" w:rsidRDefault="00000000" w:rsidP="00000514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Presence of siblings, n (%)</w:t>
            </w:r>
          </w:p>
        </w:tc>
        <w:tc>
          <w:tcPr>
            <w:tcW w:w="2551" w:type="dxa"/>
            <w:vAlign w:val="center"/>
          </w:tcPr>
          <w:p w14:paraId="5E765367" w14:textId="77777777" w:rsidR="001247D7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25 (65.8)</w:t>
            </w:r>
          </w:p>
        </w:tc>
        <w:tc>
          <w:tcPr>
            <w:tcW w:w="3134" w:type="dxa"/>
            <w:vAlign w:val="center"/>
          </w:tcPr>
          <w:p w14:paraId="7C6A8289" w14:textId="77777777" w:rsidR="001247D7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23 (60.5)</w:t>
            </w:r>
          </w:p>
        </w:tc>
      </w:tr>
      <w:tr w:rsidR="001247D7" w:rsidRPr="00523546" w14:paraId="4D42BFAF" w14:textId="77777777" w:rsidTr="001247D7">
        <w:trPr>
          <w:jc w:val="center"/>
        </w:trPr>
        <w:tc>
          <w:tcPr>
            <w:tcW w:w="4815" w:type="dxa"/>
            <w:vAlign w:val="center"/>
          </w:tcPr>
          <w:p w14:paraId="40A2582B" w14:textId="77777777" w:rsidR="000F25E9" w:rsidRPr="00523546" w:rsidRDefault="00000000" w:rsidP="00000514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Family history of allergic disease, n (%)</w:t>
            </w:r>
          </w:p>
        </w:tc>
        <w:tc>
          <w:tcPr>
            <w:tcW w:w="2551" w:type="dxa"/>
            <w:vAlign w:val="center"/>
          </w:tcPr>
          <w:p w14:paraId="2F1D2E1B" w14:textId="5884CBA4" w:rsidR="001247D7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16 (42.1)</w:t>
            </w:r>
            <w:r w:rsidR="00000514" w:rsidRPr="00000514">
              <w:rPr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</w:p>
        </w:tc>
        <w:tc>
          <w:tcPr>
            <w:tcW w:w="3134" w:type="dxa"/>
            <w:vAlign w:val="center"/>
          </w:tcPr>
          <w:p w14:paraId="0D7E9C66" w14:textId="79853016" w:rsidR="001247D7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6 (15.8)</w:t>
            </w:r>
            <w:r w:rsidR="00000514" w:rsidRPr="00000514">
              <w:rPr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b</w:t>
            </w:r>
          </w:p>
        </w:tc>
      </w:tr>
      <w:tr w:rsidR="001247D7" w:rsidRPr="00523546" w14:paraId="1AB292C0" w14:textId="77777777" w:rsidTr="001247D7">
        <w:trPr>
          <w:jc w:val="center"/>
        </w:trPr>
        <w:tc>
          <w:tcPr>
            <w:tcW w:w="4815" w:type="dxa"/>
            <w:vAlign w:val="center"/>
          </w:tcPr>
          <w:p w14:paraId="14C0731F" w14:textId="77777777" w:rsidR="000F25E9" w:rsidRPr="00523546" w:rsidRDefault="00000000" w:rsidP="00000514">
            <w:pPr>
              <w:spacing w:line="480" w:lineRule="auto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CoMiSS, mean ± SD (median)</w:t>
            </w:r>
          </w:p>
        </w:tc>
        <w:tc>
          <w:tcPr>
            <w:tcW w:w="2551" w:type="dxa"/>
            <w:vAlign w:val="center"/>
          </w:tcPr>
          <w:p w14:paraId="360D17DF" w14:textId="0592B036" w:rsidR="001247D7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13.52</w:t>
            </w:r>
            <w:r w:rsidR="004740A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 w:rsidR="004740A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2.64 </w:t>
            </w:r>
            <w:r w:rsidRPr="00523546">
              <w:rPr>
                <w:rFonts w:eastAsiaTheme="minorHAnsi"/>
                <w:kern w:val="0"/>
                <w:sz w:val="24"/>
                <w:szCs w:val="24"/>
                <w14:ligatures w14:val="none"/>
              </w:rPr>
              <w:t>(13.5)</w:t>
            </w:r>
            <w:r w:rsidR="00000514" w:rsidRPr="00000514">
              <w:rPr>
                <w:rFonts w:eastAsiaTheme="minorHAnsi"/>
                <w:kern w:val="0"/>
                <w:sz w:val="24"/>
                <w:szCs w:val="24"/>
                <w:vertAlign w:val="superscript"/>
                <w14:ligatures w14:val="none"/>
              </w:rPr>
              <w:t>c</w:t>
            </w:r>
          </w:p>
        </w:tc>
        <w:tc>
          <w:tcPr>
            <w:tcW w:w="3134" w:type="dxa"/>
            <w:vAlign w:val="center"/>
          </w:tcPr>
          <w:p w14:paraId="2F5994EA" w14:textId="677EB09A" w:rsidR="001247D7" w:rsidRPr="00523546" w:rsidRDefault="001247D7" w:rsidP="00000514">
            <w:pPr>
              <w:spacing w:line="480" w:lineRule="auto"/>
              <w:jc w:val="center"/>
              <w:rPr>
                <w:rFonts w:eastAsiaTheme="minorHAnsi"/>
                <w:kern w:val="0"/>
                <w:sz w:val="24"/>
                <w:szCs w:val="24"/>
                <w14:ligatures w14:val="none"/>
              </w:rPr>
            </w:pP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6.71</w:t>
            </w:r>
            <w:r w:rsidR="004740A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  <w:r w:rsidR="004740A4"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2354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2.80 </w:t>
            </w:r>
            <w:r w:rsidRPr="00523546">
              <w:rPr>
                <w:rFonts w:eastAsiaTheme="minorHAnsi"/>
                <w:kern w:val="0"/>
                <w:sz w:val="24"/>
                <w:szCs w:val="24"/>
                <w14:ligatures w14:val="none"/>
              </w:rPr>
              <w:t>(7)</w:t>
            </w:r>
            <w:r w:rsidR="00000514" w:rsidRPr="00000514">
              <w:rPr>
                <w:rFonts w:eastAsiaTheme="minorHAnsi"/>
                <w:kern w:val="0"/>
                <w:sz w:val="24"/>
                <w:szCs w:val="24"/>
                <w:vertAlign w:val="superscript"/>
                <w14:ligatures w14:val="none"/>
              </w:rPr>
              <w:t>d</w:t>
            </w:r>
          </w:p>
        </w:tc>
      </w:tr>
    </w:tbl>
    <w:p w14:paraId="3A92E17C" w14:textId="2B0B5119" w:rsidR="00B82DDE" w:rsidRPr="00523546" w:rsidRDefault="0034685C" w:rsidP="00191B98">
      <w:pPr>
        <w:spacing w:line="240" w:lineRule="auto"/>
        <w:rPr>
          <w:sz w:val="24"/>
          <w:szCs w:val="24"/>
        </w:rPr>
      </w:pPr>
      <w:r w:rsidRPr="0034685C">
        <w:rPr>
          <w:sz w:val="24"/>
          <w:szCs w:val="24"/>
        </w:rPr>
        <w:t>Data are presented as mean±SD, median, or n (%), as appropriate. Between-group comparisons were performed using Student’s t-test, the Mann–Whitney U test, Pearson’s chi-square test, or Fisher’s exact test, as appropriate.</w:t>
      </w:r>
      <w:r>
        <w:rPr>
          <w:sz w:val="24"/>
          <w:szCs w:val="24"/>
        </w:rPr>
        <w:t xml:space="preserve"> </w:t>
      </w:r>
      <w:r w:rsidRPr="00523546">
        <w:rPr>
          <w:sz w:val="24"/>
          <w:szCs w:val="24"/>
        </w:rPr>
        <w:t>CMPA, cow’s milk protein allergy; CoMiSS, Cow’s Milk-related Symptom Score; SD, standard deviation.</w:t>
      </w:r>
      <w:r w:rsidR="00000514">
        <w:rPr>
          <w:sz w:val="24"/>
          <w:szCs w:val="24"/>
        </w:rPr>
        <w:t xml:space="preserve"> p</w:t>
      </w:r>
      <w:r w:rsidR="00000514" w:rsidRPr="00000514">
        <w:rPr>
          <w:sz w:val="24"/>
          <w:szCs w:val="24"/>
          <w:vertAlign w:val="superscript"/>
        </w:rPr>
        <w:t>a-b</w:t>
      </w:r>
      <w:r w:rsidR="00000514">
        <w:rPr>
          <w:sz w:val="24"/>
          <w:szCs w:val="24"/>
        </w:rPr>
        <w:t>, p</w:t>
      </w:r>
      <w:r w:rsidR="002D377F">
        <w:rPr>
          <w:sz w:val="24"/>
          <w:szCs w:val="24"/>
          <w:vertAlign w:val="superscript"/>
        </w:rPr>
        <w:t>c</w:t>
      </w:r>
      <w:r w:rsidR="00000514" w:rsidRPr="00000514">
        <w:rPr>
          <w:sz w:val="24"/>
          <w:szCs w:val="24"/>
          <w:vertAlign w:val="superscript"/>
        </w:rPr>
        <w:t>-</w:t>
      </w:r>
      <w:r w:rsidR="002D377F">
        <w:rPr>
          <w:sz w:val="24"/>
          <w:szCs w:val="24"/>
          <w:vertAlign w:val="superscript"/>
        </w:rPr>
        <w:t>d</w:t>
      </w:r>
      <w:r w:rsidR="00000514" w:rsidRPr="00000514">
        <w:rPr>
          <w:sz w:val="24"/>
          <w:szCs w:val="24"/>
          <w:vertAlign w:val="superscript"/>
        </w:rPr>
        <w:t xml:space="preserve"> </w:t>
      </w:r>
      <w:r w:rsidR="00000514">
        <w:rPr>
          <w:sz w:val="24"/>
          <w:szCs w:val="24"/>
        </w:rPr>
        <w:t>&lt;0.05.</w:t>
      </w:r>
    </w:p>
    <w:p w14:paraId="2FE12DFC" w14:textId="77777777" w:rsidR="00B82DDE" w:rsidRDefault="00B82DDE" w:rsidP="001247D7">
      <w:pPr>
        <w:spacing w:line="480" w:lineRule="auto"/>
        <w:rPr>
          <w:sz w:val="24"/>
          <w:szCs w:val="24"/>
        </w:rPr>
      </w:pPr>
    </w:p>
    <w:p w14:paraId="4E31D62C" w14:textId="77777777" w:rsidR="00191B98" w:rsidRDefault="00191B98" w:rsidP="001247D7">
      <w:pPr>
        <w:spacing w:line="480" w:lineRule="auto"/>
        <w:rPr>
          <w:sz w:val="24"/>
          <w:szCs w:val="24"/>
        </w:rPr>
      </w:pPr>
    </w:p>
    <w:p w14:paraId="021F2929" w14:textId="77777777" w:rsidR="00191B98" w:rsidRDefault="00191B98" w:rsidP="001247D7">
      <w:pPr>
        <w:spacing w:line="480" w:lineRule="auto"/>
        <w:rPr>
          <w:sz w:val="24"/>
          <w:szCs w:val="24"/>
        </w:rPr>
      </w:pPr>
    </w:p>
    <w:p w14:paraId="7FBCD750" w14:textId="77777777" w:rsidR="00191B98" w:rsidRDefault="00191B98" w:rsidP="001247D7">
      <w:pPr>
        <w:spacing w:line="480" w:lineRule="auto"/>
        <w:rPr>
          <w:sz w:val="24"/>
          <w:szCs w:val="24"/>
        </w:rPr>
      </w:pPr>
    </w:p>
    <w:p w14:paraId="45F81514" w14:textId="77777777" w:rsidR="00191B98" w:rsidRDefault="00191B98" w:rsidP="001247D7">
      <w:pPr>
        <w:spacing w:line="480" w:lineRule="auto"/>
        <w:rPr>
          <w:sz w:val="24"/>
          <w:szCs w:val="24"/>
        </w:rPr>
      </w:pPr>
    </w:p>
    <w:p w14:paraId="0EC7B329" w14:textId="77777777" w:rsidR="00191B98" w:rsidRDefault="00191B98" w:rsidP="001247D7">
      <w:pPr>
        <w:spacing w:line="480" w:lineRule="auto"/>
        <w:rPr>
          <w:sz w:val="24"/>
          <w:szCs w:val="24"/>
        </w:rPr>
      </w:pPr>
    </w:p>
    <w:p w14:paraId="569F5288" w14:textId="77777777" w:rsidR="00191B98" w:rsidRDefault="00191B98" w:rsidP="001247D7">
      <w:pPr>
        <w:spacing w:line="480" w:lineRule="auto"/>
        <w:rPr>
          <w:sz w:val="24"/>
          <w:szCs w:val="24"/>
        </w:rPr>
      </w:pPr>
    </w:p>
    <w:p w14:paraId="38971083" w14:textId="77777777" w:rsidR="00191B98" w:rsidRDefault="00191B98" w:rsidP="001247D7">
      <w:pPr>
        <w:spacing w:line="480" w:lineRule="auto"/>
        <w:rPr>
          <w:sz w:val="24"/>
          <w:szCs w:val="24"/>
        </w:rPr>
      </w:pPr>
    </w:p>
    <w:p w14:paraId="2CE274C8" w14:textId="77777777" w:rsidR="00191B98" w:rsidRDefault="00191B98" w:rsidP="001247D7">
      <w:pPr>
        <w:spacing w:line="480" w:lineRule="auto"/>
        <w:rPr>
          <w:sz w:val="24"/>
          <w:szCs w:val="24"/>
        </w:rPr>
      </w:pPr>
    </w:p>
    <w:p w14:paraId="4CE3E7F9" w14:textId="77777777" w:rsidR="00191B98" w:rsidRPr="00523546" w:rsidRDefault="00191B98" w:rsidP="001247D7">
      <w:pPr>
        <w:spacing w:line="480" w:lineRule="auto"/>
        <w:rPr>
          <w:sz w:val="24"/>
          <w:szCs w:val="24"/>
        </w:rPr>
      </w:pPr>
    </w:p>
    <w:p w14:paraId="6CADF183" w14:textId="77777777" w:rsidR="00B82DDE" w:rsidRPr="00523546" w:rsidRDefault="00B82DDE" w:rsidP="001247D7">
      <w:pPr>
        <w:spacing w:line="480" w:lineRule="auto"/>
        <w:rPr>
          <w:sz w:val="24"/>
          <w:szCs w:val="24"/>
        </w:rPr>
      </w:pPr>
      <w:r w:rsidRPr="00C141C3">
        <w:rPr>
          <w:b/>
          <w:bCs/>
          <w:sz w:val="24"/>
          <w:szCs w:val="24"/>
        </w:rPr>
        <w:lastRenderedPageBreak/>
        <w:t>Table 3</w:t>
      </w:r>
      <w:r w:rsidRPr="00523546">
        <w:rPr>
          <w:sz w:val="24"/>
          <w:szCs w:val="24"/>
        </w:rPr>
        <w:t>. Diagnostic performance of CoMiSS thresholds in the preliminary study</w:t>
      </w:r>
    </w:p>
    <w:tbl>
      <w:tblPr>
        <w:tblStyle w:val="TabloKlavuzu"/>
        <w:tblW w:w="9694" w:type="dxa"/>
        <w:jc w:val="center"/>
        <w:tblLook w:val="04A0" w:firstRow="1" w:lastRow="0" w:firstColumn="1" w:lastColumn="0" w:noHBand="0" w:noVBand="1"/>
      </w:tblPr>
      <w:tblGrid>
        <w:gridCol w:w="1395"/>
        <w:gridCol w:w="1446"/>
        <w:gridCol w:w="1446"/>
        <w:gridCol w:w="1131"/>
        <w:gridCol w:w="1145"/>
        <w:gridCol w:w="894"/>
        <w:gridCol w:w="2237"/>
      </w:tblGrid>
      <w:tr w:rsidR="00636781" w:rsidRPr="00523546" w14:paraId="39294B82" w14:textId="77777777" w:rsidTr="00636781">
        <w:trPr>
          <w:tblHeader/>
          <w:jc w:val="center"/>
        </w:trPr>
        <w:tc>
          <w:tcPr>
            <w:tcW w:w="1395" w:type="dxa"/>
            <w:shd w:val="clear" w:color="auto" w:fill="D9E1F2"/>
            <w:vAlign w:val="center"/>
          </w:tcPr>
          <w:p w14:paraId="68172E0A" w14:textId="77777777" w:rsidR="00636781" w:rsidRPr="00523546" w:rsidRDefault="00636781" w:rsidP="00000514">
            <w:pPr>
              <w:rPr>
                <w:sz w:val="24"/>
                <w:szCs w:val="24"/>
              </w:rPr>
            </w:pPr>
            <w:r w:rsidRPr="00523546">
              <w:rPr>
                <w:b/>
                <w:sz w:val="24"/>
                <w:szCs w:val="24"/>
              </w:rPr>
              <w:t>CoMiSS threshold</w:t>
            </w:r>
          </w:p>
        </w:tc>
        <w:tc>
          <w:tcPr>
            <w:tcW w:w="1446" w:type="dxa"/>
            <w:shd w:val="clear" w:color="auto" w:fill="D9E1F2"/>
            <w:vAlign w:val="center"/>
          </w:tcPr>
          <w:p w14:paraId="5C4E34C9" w14:textId="77777777" w:rsidR="00636781" w:rsidRPr="00523546" w:rsidRDefault="00636781" w:rsidP="00000514">
            <w:pPr>
              <w:jc w:val="center"/>
              <w:rPr>
                <w:sz w:val="24"/>
                <w:szCs w:val="24"/>
              </w:rPr>
            </w:pPr>
            <w:r w:rsidRPr="00523546">
              <w:rPr>
                <w:b/>
                <w:sz w:val="24"/>
                <w:szCs w:val="24"/>
              </w:rPr>
              <w:t>Sensitivity (%)</w:t>
            </w:r>
          </w:p>
        </w:tc>
        <w:tc>
          <w:tcPr>
            <w:tcW w:w="1446" w:type="dxa"/>
            <w:shd w:val="clear" w:color="auto" w:fill="D9E1F2"/>
            <w:vAlign w:val="center"/>
          </w:tcPr>
          <w:p w14:paraId="3F4BE63A" w14:textId="77777777" w:rsidR="00636781" w:rsidRPr="00523546" w:rsidRDefault="00636781" w:rsidP="00000514">
            <w:pPr>
              <w:jc w:val="center"/>
              <w:rPr>
                <w:sz w:val="24"/>
                <w:szCs w:val="24"/>
              </w:rPr>
            </w:pPr>
            <w:r w:rsidRPr="00523546">
              <w:rPr>
                <w:b/>
                <w:sz w:val="24"/>
                <w:szCs w:val="24"/>
              </w:rPr>
              <w:t>Specificity (%)</w:t>
            </w:r>
          </w:p>
        </w:tc>
        <w:tc>
          <w:tcPr>
            <w:tcW w:w="1131" w:type="dxa"/>
            <w:shd w:val="clear" w:color="auto" w:fill="D9E1F2"/>
            <w:vAlign w:val="center"/>
          </w:tcPr>
          <w:p w14:paraId="5DCC056D" w14:textId="62744F0E" w:rsidR="00636781" w:rsidRPr="00523546" w:rsidRDefault="00636781" w:rsidP="0000051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Youden index (J</w:t>
            </w:r>
            <w:r w:rsidRPr="0052354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45" w:type="dxa"/>
            <w:shd w:val="clear" w:color="auto" w:fill="D9E1F2"/>
            <w:vAlign w:val="center"/>
          </w:tcPr>
          <w:p w14:paraId="76F915F0" w14:textId="2EEF429E" w:rsidR="00636781" w:rsidRPr="00523546" w:rsidRDefault="00636781" w:rsidP="0000051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LR+</w:t>
            </w:r>
          </w:p>
        </w:tc>
        <w:tc>
          <w:tcPr>
            <w:tcW w:w="894" w:type="dxa"/>
            <w:shd w:val="clear" w:color="auto" w:fill="D9E1F2"/>
            <w:vAlign w:val="center"/>
          </w:tcPr>
          <w:p w14:paraId="1DE8C12C" w14:textId="23C986EA" w:rsidR="00636781" w:rsidRDefault="00636781" w:rsidP="000005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LR-</w:t>
            </w:r>
          </w:p>
        </w:tc>
        <w:tc>
          <w:tcPr>
            <w:tcW w:w="2237" w:type="dxa"/>
            <w:shd w:val="clear" w:color="auto" w:fill="D9E1F2"/>
            <w:vAlign w:val="center"/>
          </w:tcPr>
          <w:p w14:paraId="4CCB953E" w14:textId="58240961" w:rsidR="00636781" w:rsidRPr="00523546" w:rsidRDefault="00636781" w:rsidP="00000514">
            <w:pPr>
              <w:jc w:val="center"/>
              <w:rPr>
                <w:sz w:val="24"/>
                <w:szCs w:val="24"/>
              </w:rPr>
            </w:pPr>
            <w:r w:rsidRPr="00523546">
              <w:rPr>
                <w:b/>
                <w:sz w:val="24"/>
                <w:szCs w:val="24"/>
              </w:rPr>
              <w:t>AUROC</w:t>
            </w:r>
            <w:r>
              <w:rPr>
                <w:b/>
                <w:sz w:val="24"/>
                <w:szCs w:val="24"/>
              </w:rPr>
              <w:t xml:space="preserve"> (95% CI)</w:t>
            </w:r>
          </w:p>
        </w:tc>
      </w:tr>
      <w:tr w:rsidR="00636781" w:rsidRPr="00523546" w14:paraId="593AA215" w14:textId="77777777" w:rsidTr="00636781">
        <w:trPr>
          <w:jc w:val="center"/>
        </w:trPr>
        <w:tc>
          <w:tcPr>
            <w:tcW w:w="1395" w:type="dxa"/>
            <w:vAlign w:val="center"/>
          </w:tcPr>
          <w:p w14:paraId="004287DB" w14:textId="1AB3C7D1" w:rsidR="00636781" w:rsidRPr="00523546" w:rsidRDefault="00191B98" w:rsidP="00000514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≥</w:t>
            </w:r>
            <w:r w:rsidR="00636781" w:rsidRPr="0052354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46" w:type="dxa"/>
            <w:vAlign w:val="center"/>
          </w:tcPr>
          <w:p w14:paraId="136296EE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100</w:t>
            </w:r>
          </w:p>
        </w:tc>
        <w:tc>
          <w:tcPr>
            <w:tcW w:w="1446" w:type="dxa"/>
            <w:vAlign w:val="center"/>
          </w:tcPr>
          <w:p w14:paraId="4844EF0B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68.42</w:t>
            </w:r>
          </w:p>
        </w:tc>
        <w:tc>
          <w:tcPr>
            <w:tcW w:w="1131" w:type="dxa"/>
            <w:vAlign w:val="center"/>
          </w:tcPr>
          <w:p w14:paraId="17936540" w14:textId="161BA531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0.684</w:t>
            </w:r>
          </w:p>
        </w:tc>
        <w:tc>
          <w:tcPr>
            <w:tcW w:w="1145" w:type="dxa"/>
            <w:vAlign w:val="center"/>
          </w:tcPr>
          <w:p w14:paraId="0CA015A8" w14:textId="29C5D665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</w:t>
            </w:r>
          </w:p>
        </w:tc>
        <w:tc>
          <w:tcPr>
            <w:tcW w:w="894" w:type="dxa"/>
            <w:vAlign w:val="center"/>
          </w:tcPr>
          <w:p w14:paraId="220EAB0E" w14:textId="67ACF941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</w:t>
            </w:r>
          </w:p>
        </w:tc>
        <w:tc>
          <w:tcPr>
            <w:tcW w:w="2237" w:type="dxa"/>
            <w:vAlign w:val="center"/>
          </w:tcPr>
          <w:p w14:paraId="746B737E" w14:textId="00E3B9C2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0.840</w:t>
            </w:r>
            <w:r>
              <w:rPr>
                <w:sz w:val="24"/>
                <w:szCs w:val="24"/>
              </w:rPr>
              <w:t xml:space="preserve"> (0.740-0.931)</w:t>
            </w:r>
          </w:p>
        </w:tc>
      </w:tr>
      <w:tr w:rsidR="00636781" w:rsidRPr="00523546" w14:paraId="4E57CB24" w14:textId="77777777" w:rsidTr="00636781">
        <w:trPr>
          <w:jc w:val="center"/>
        </w:trPr>
        <w:tc>
          <w:tcPr>
            <w:tcW w:w="1395" w:type="dxa"/>
            <w:vAlign w:val="center"/>
          </w:tcPr>
          <w:p w14:paraId="3968DC77" w14:textId="7E055B0A" w:rsidR="00636781" w:rsidRPr="00523546" w:rsidRDefault="00191B98" w:rsidP="00000514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≥</w:t>
            </w:r>
            <w:r w:rsidR="00636781" w:rsidRPr="0052354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46" w:type="dxa"/>
            <w:vAlign w:val="center"/>
          </w:tcPr>
          <w:p w14:paraId="06DE9D19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97.37</w:t>
            </w:r>
          </w:p>
        </w:tc>
        <w:tc>
          <w:tcPr>
            <w:tcW w:w="1446" w:type="dxa"/>
            <w:vAlign w:val="center"/>
          </w:tcPr>
          <w:p w14:paraId="253D6FB9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76.32</w:t>
            </w:r>
          </w:p>
        </w:tc>
        <w:tc>
          <w:tcPr>
            <w:tcW w:w="1131" w:type="dxa"/>
            <w:vAlign w:val="center"/>
          </w:tcPr>
          <w:p w14:paraId="40F3C30E" w14:textId="3C3F3F41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0.737</w:t>
            </w:r>
          </w:p>
        </w:tc>
        <w:tc>
          <w:tcPr>
            <w:tcW w:w="1145" w:type="dxa"/>
            <w:vAlign w:val="center"/>
          </w:tcPr>
          <w:p w14:paraId="628EC86D" w14:textId="42A2101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894" w:type="dxa"/>
            <w:vAlign w:val="center"/>
          </w:tcPr>
          <w:p w14:paraId="4B67E423" w14:textId="36CE5B10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237" w:type="dxa"/>
            <w:vAlign w:val="center"/>
          </w:tcPr>
          <w:p w14:paraId="1AABDD5C" w14:textId="58945D6A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0.918</w:t>
            </w:r>
            <w:r>
              <w:rPr>
                <w:sz w:val="24"/>
                <w:szCs w:val="24"/>
              </w:rPr>
              <w:t xml:space="preserve"> (0.852-0.984)</w:t>
            </w:r>
          </w:p>
        </w:tc>
      </w:tr>
      <w:tr w:rsidR="00636781" w:rsidRPr="00523546" w14:paraId="331D0C0A" w14:textId="77777777" w:rsidTr="00636781">
        <w:trPr>
          <w:jc w:val="center"/>
        </w:trPr>
        <w:tc>
          <w:tcPr>
            <w:tcW w:w="1395" w:type="dxa"/>
            <w:vAlign w:val="center"/>
          </w:tcPr>
          <w:p w14:paraId="1919112D" w14:textId="2E827EBA" w:rsidR="00636781" w:rsidRPr="00523546" w:rsidRDefault="00191B98" w:rsidP="00000514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≥</w:t>
            </w:r>
            <w:r w:rsidR="00636781" w:rsidRPr="005235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46" w:type="dxa"/>
            <w:vAlign w:val="center"/>
          </w:tcPr>
          <w:p w14:paraId="71B4B0CE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89.47</w:t>
            </w:r>
          </w:p>
        </w:tc>
        <w:tc>
          <w:tcPr>
            <w:tcW w:w="1446" w:type="dxa"/>
            <w:vAlign w:val="center"/>
          </w:tcPr>
          <w:p w14:paraId="3BEFB749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84.21</w:t>
            </w:r>
          </w:p>
        </w:tc>
        <w:tc>
          <w:tcPr>
            <w:tcW w:w="1131" w:type="dxa"/>
            <w:vAlign w:val="center"/>
          </w:tcPr>
          <w:p w14:paraId="76574D73" w14:textId="20659831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0.737</w:t>
            </w:r>
          </w:p>
        </w:tc>
        <w:tc>
          <w:tcPr>
            <w:tcW w:w="1145" w:type="dxa"/>
            <w:vAlign w:val="center"/>
          </w:tcPr>
          <w:p w14:paraId="0E431E21" w14:textId="069E8DFA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5.67</w:t>
            </w:r>
          </w:p>
        </w:tc>
        <w:tc>
          <w:tcPr>
            <w:tcW w:w="894" w:type="dxa"/>
            <w:vAlign w:val="center"/>
          </w:tcPr>
          <w:p w14:paraId="2275E8EB" w14:textId="1126AE6F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2237" w:type="dxa"/>
            <w:vAlign w:val="center"/>
          </w:tcPr>
          <w:p w14:paraId="3FE79A73" w14:textId="7A90A944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0.934</w:t>
            </w:r>
            <w:r>
              <w:rPr>
                <w:sz w:val="24"/>
                <w:szCs w:val="24"/>
              </w:rPr>
              <w:t xml:space="preserve"> (0.8</w:t>
            </w:r>
            <w:r w:rsidR="009E558A">
              <w:rPr>
                <w:sz w:val="24"/>
                <w:szCs w:val="24"/>
              </w:rPr>
              <w:t>53</w:t>
            </w:r>
            <w:r>
              <w:rPr>
                <w:sz w:val="24"/>
                <w:szCs w:val="24"/>
              </w:rPr>
              <w:t>-0.9</w:t>
            </w:r>
            <w:r w:rsidR="009E558A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)</w:t>
            </w:r>
          </w:p>
        </w:tc>
      </w:tr>
      <w:tr w:rsidR="00636781" w:rsidRPr="00523546" w14:paraId="46D53DC3" w14:textId="77777777" w:rsidTr="00636781">
        <w:trPr>
          <w:jc w:val="center"/>
        </w:trPr>
        <w:tc>
          <w:tcPr>
            <w:tcW w:w="1395" w:type="dxa"/>
            <w:vAlign w:val="center"/>
          </w:tcPr>
          <w:p w14:paraId="7C63A270" w14:textId="5F447538" w:rsidR="00636781" w:rsidRPr="00523546" w:rsidRDefault="00191B98" w:rsidP="00000514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≥</w:t>
            </w:r>
            <w:r w:rsidR="00636781" w:rsidRPr="0052354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46" w:type="dxa"/>
            <w:vAlign w:val="center"/>
          </w:tcPr>
          <w:p w14:paraId="155B957B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71.05</w:t>
            </w:r>
          </w:p>
        </w:tc>
        <w:tc>
          <w:tcPr>
            <w:tcW w:w="1446" w:type="dxa"/>
            <w:vAlign w:val="center"/>
          </w:tcPr>
          <w:p w14:paraId="75824DA5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84.21</w:t>
            </w:r>
          </w:p>
        </w:tc>
        <w:tc>
          <w:tcPr>
            <w:tcW w:w="1131" w:type="dxa"/>
            <w:vAlign w:val="center"/>
          </w:tcPr>
          <w:p w14:paraId="22E9BB76" w14:textId="32B6D2B3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0.553</w:t>
            </w:r>
          </w:p>
        </w:tc>
        <w:tc>
          <w:tcPr>
            <w:tcW w:w="1145" w:type="dxa"/>
            <w:vAlign w:val="center"/>
          </w:tcPr>
          <w:p w14:paraId="7BC975E8" w14:textId="7917A918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4.50</w:t>
            </w:r>
          </w:p>
        </w:tc>
        <w:tc>
          <w:tcPr>
            <w:tcW w:w="894" w:type="dxa"/>
            <w:vAlign w:val="center"/>
          </w:tcPr>
          <w:p w14:paraId="4D03EB4B" w14:textId="4CD3C34C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0.34</w:t>
            </w:r>
          </w:p>
        </w:tc>
        <w:tc>
          <w:tcPr>
            <w:tcW w:w="2237" w:type="dxa"/>
            <w:vAlign w:val="center"/>
          </w:tcPr>
          <w:p w14:paraId="7ABD2F87" w14:textId="4716F4A2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0.728</w:t>
            </w:r>
            <w:r>
              <w:rPr>
                <w:sz w:val="24"/>
                <w:szCs w:val="24"/>
              </w:rPr>
              <w:t xml:space="preserve"> (0.614-0.842)</w:t>
            </w:r>
          </w:p>
        </w:tc>
      </w:tr>
      <w:tr w:rsidR="00636781" w:rsidRPr="00523546" w14:paraId="39F2DD62" w14:textId="77777777" w:rsidTr="00636781">
        <w:trPr>
          <w:jc w:val="center"/>
        </w:trPr>
        <w:tc>
          <w:tcPr>
            <w:tcW w:w="1395" w:type="dxa"/>
            <w:vAlign w:val="center"/>
          </w:tcPr>
          <w:p w14:paraId="7DAF3515" w14:textId="6051C267" w:rsidR="00636781" w:rsidRPr="00523546" w:rsidRDefault="00636781" w:rsidP="00000514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23546">
              <w:rPr>
                <w:bCs/>
                <w:sz w:val="24"/>
                <w:szCs w:val="24"/>
              </w:rPr>
              <w:t>1</w:t>
            </w:r>
            <w:r w:rsidR="00191B98">
              <w:rPr>
                <w:bCs/>
                <w:sz w:val="24"/>
                <w:szCs w:val="24"/>
              </w:rPr>
              <w:t>≥</w:t>
            </w:r>
            <w:r w:rsidRPr="0052354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46" w:type="dxa"/>
            <w:vAlign w:val="center"/>
          </w:tcPr>
          <w:p w14:paraId="45945F43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60.53</w:t>
            </w:r>
          </w:p>
        </w:tc>
        <w:tc>
          <w:tcPr>
            <w:tcW w:w="1446" w:type="dxa"/>
            <w:vAlign w:val="center"/>
          </w:tcPr>
          <w:p w14:paraId="68177843" w14:textId="77777777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94.74</w:t>
            </w:r>
          </w:p>
        </w:tc>
        <w:tc>
          <w:tcPr>
            <w:tcW w:w="1131" w:type="dxa"/>
            <w:vAlign w:val="center"/>
          </w:tcPr>
          <w:p w14:paraId="676D83E5" w14:textId="769F56F8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0.553</w:t>
            </w:r>
          </w:p>
        </w:tc>
        <w:tc>
          <w:tcPr>
            <w:tcW w:w="1145" w:type="dxa"/>
            <w:vAlign w:val="center"/>
          </w:tcPr>
          <w:p w14:paraId="6F69D50F" w14:textId="02198E9E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11.51</w:t>
            </w:r>
          </w:p>
        </w:tc>
        <w:tc>
          <w:tcPr>
            <w:tcW w:w="894" w:type="dxa"/>
            <w:vAlign w:val="center"/>
          </w:tcPr>
          <w:p w14:paraId="39EF2318" w14:textId="253614F9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</w:t>
            </w:r>
          </w:p>
        </w:tc>
        <w:tc>
          <w:tcPr>
            <w:tcW w:w="2237" w:type="dxa"/>
            <w:vAlign w:val="center"/>
          </w:tcPr>
          <w:p w14:paraId="4A1F9DBB" w14:textId="748C42E6" w:rsidR="00636781" w:rsidRPr="00523546" w:rsidRDefault="00636781" w:rsidP="0000051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23546">
              <w:rPr>
                <w:sz w:val="24"/>
                <w:szCs w:val="24"/>
              </w:rPr>
              <w:t>0.804</w:t>
            </w:r>
            <w:r>
              <w:rPr>
                <w:sz w:val="24"/>
                <w:szCs w:val="24"/>
              </w:rPr>
              <w:t xml:space="preserve"> (0.705-0.903)</w:t>
            </w:r>
          </w:p>
        </w:tc>
      </w:tr>
    </w:tbl>
    <w:p w14:paraId="5A11D3A5" w14:textId="684B07B5" w:rsidR="00E91DF4" w:rsidRDefault="00636781" w:rsidP="00191B98">
      <w:pPr>
        <w:spacing w:line="240" w:lineRule="auto"/>
        <w:rPr>
          <w:sz w:val="24"/>
          <w:szCs w:val="24"/>
        </w:rPr>
      </w:pPr>
      <w:r w:rsidRPr="00636781">
        <w:rPr>
          <w:sz w:val="24"/>
          <w:szCs w:val="24"/>
        </w:rPr>
        <w:t>AUROC, area under the receiver operating characteristic curve; CI, confidence interval; LR+, positive likelihood ratio; LR−, negative likelihood ratio.</w:t>
      </w:r>
    </w:p>
    <w:sectPr w:rsidR="00E91DF4" w:rsidSect="00410FAE">
      <w:pgSz w:w="11906" w:h="16838"/>
      <w:pgMar w:top="1008" w:right="1008" w:bottom="1008" w:left="100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AE"/>
    <w:rsid w:val="00000514"/>
    <w:rsid w:val="00020CB8"/>
    <w:rsid w:val="000F25E9"/>
    <w:rsid w:val="001247D7"/>
    <w:rsid w:val="00191B98"/>
    <w:rsid w:val="001B386D"/>
    <w:rsid w:val="001D2ABB"/>
    <w:rsid w:val="00255E97"/>
    <w:rsid w:val="002D377F"/>
    <w:rsid w:val="00314FAD"/>
    <w:rsid w:val="003462CC"/>
    <w:rsid w:val="0034685C"/>
    <w:rsid w:val="00392CE1"/>
    <w:rsid w:val="00410FAE"/>
    <w:rsid w:val="00452690"/>
    <w:rsid w:val="004740A4"/>
    <w:rsid w:val="00476584"/>
    <w:rsid w:val="005029C2"/>
    <w:rsid w:val="00517951"/>
    <w:rsid w:val="00523546"/>
    <w:rsid w:val="005B28EF"/>
    <w:rsid w:val="00636781"/>
    <w:rsid w:val="006A0DB0"/>
    <w:rsid w:val="00773701"/>
    <w:rsid w:val="00785DAD"/>
    <w:rsid w:val="007C13F5"/>
    <w:rsid w:val="00824A26"/>
    <w:rsid w:val="00862C6A"/>
    <w:rsid w:val="009B034E"/>
    <w:rsid w:val="009E558A"/>
    <w:rsid w:val="00A51578"/>
    <w:rsid w:val="00A719CF"/>
    <w:rsid w:val="00AD6626"/>
    <w:rsid w:val="00B15633"/>
    <w:rsid w:val="00B82DDE"/>
    <w:rsid w:val="00B94AB4"/>
    <w:rsid w:val="00BA356A"/>
    <w:rsid w:val="00BF1772"/>
    <w:rsid w:val="00C141C3"/>
    <w:rsid w:val="00C7621F"/>
    <w:rsid w:val="00D77044"/>
    <w:rsid w:val="00E24575"/>
    <w:rsid w:val="00E81DE4"/>
    <w:rsid w:val="00E91DF4"/>
    <w:rsid w:val="00F127C3"/>
    <w:rsid w:val="00F7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73E6"/>
  <w15:chartTrackingRefBased/>
  <w15:docId w15:val="{EC309E48-A6F9-4EE4-8F2B-610CC81C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410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10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0FAE"/>
    <w:pPr>
      <w:keepNext/>
      <w:keepLines/>
      <w:spacing w:before="160" w:after="80"/>
      <w:outlineLvl w:val="2"/>
    </w:pPr>
    <w:rPr>
      <w:rFonts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10FAE"/>
    <w:pPr>
      <w:keepNext/>
      <w:keepLines/>
      <w:spacing w:before="80" w:after="40"/>
      <w:outlineLvl w:val="3"/>
    </w:pPr>
    <w:rPr>
      <w:rFonts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10FAE"/>
    <w:pPr>
      <w:keepNext/>
      <w:keepLines/>
      <w:spacing w:before="80" w:after="40"/>
      <w:outlineLvl w:val="4"/>
    </w:pPr>
    <w:rPr>
      <w:rFonts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10FAE"/>
    <w:pPr>
      <w:keepNext/>
      <w:keepLines/>
      <w:spacing w:before="40" w:after="0"/>
      <w:outlineLvl w:val="5"/>
    </w:pPr>
    <w:rPr>
      <w:rFonts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10FAE"/>
    <w:pPr>
      <w:keepNext/>
      <w:keepLines/>
      <w:spacing w:before="40" w:after="0"/>
      <w:outlineLvl w:val="6"/>
    </w:pPr>
    <w:rPr>
      <w:rFonts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10FAE"/>
    <w:pPr>
      <w:keepNext/>
      <w:keepLines/>
      <w:spacing w:after="0"/>
      <w:outlineLvl w:val="7"/>
    </w:pPr>
    <w:rPr>
      <w:rFonts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10FAE"/>
    <w:pPr>
      <w:keepNext/>
      <w:keepLines/>
      <w:spacing w:after="0"/>
      <w:outlineLvl w:val="8"/>
    </w:pPr>
    <w:rPr>
      <w:rFonts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10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10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0FAE"/>
    <w:rPr>
      <w:rFonts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10FAE"/>
    <w:rPr>
      <w:rFonts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10FAE"/>
    <w:rPr>
      <w:rFonts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10FAE"/>
    <w:rPr>
      <w:rFonts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10FAE"/>
    <w:rPr>
      <w:rFonts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10FAE"/>
    <w:rPr>
      <w:rFonts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10FAE"/>
    <w:rPr>
      <w:rFonts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10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10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10FAE"/>
    <w:pPr>
      <w:numPr>
        <w:ilvl w:val="1"/>
      </w:numPr>
    </w:pPr>
    <w:rPr>
      <w:rFonts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10FAE"/>
    <w:rPr>
      <w:rFonts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10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10FA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10FA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10FA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10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10FA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10FAE"/>
    <w:rPr>
      <w:b/>
      <w:bCs/>
      <w:smallCaps/>
      <w:color w:val="0F4761" w:themeColor="accent1" w:themeShade="BF"/>
      <w:spacing w:val="5"/>
    </w:rPr>
  </w:style>
  <w:style w:type="table" w:customStyle="1" w:styleId="AkGlgeleme1">
    <w:name w:val="Açık Gölgeleme1"/>
    <w:basedOn w:val="NormalTablo"/>
    <w:uiPriority w:val="60"/>
    <w:rsid w:val="00410FAE"/>
    <w:pPr>
      <w:spacing w:after="0" w:line="240" w:lineRule="auto"/>
      <w:ind w:left="357" w:right="170" w:firstLine="709"/>
      <w:jc w:val="center"/>
    </w:pPr>
    <w:rPr>
      <w:rFonts w:eastAsiaTheme="minorHAnsi" w:hAnsiTheme="minorHAnsi" w:cstheme="minorBidi"/>
      <w:color w:val="000000" w:themeColor="text1" w:themeShade="BF"/>
      <w:kern w:val="0"/>
      <w:lang w:val="tr-TR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oKlavuzu">
    <w:name w:val="Table Grid"/>
    <w:basedOn w:val="NormalTablo"/>
    <w:uiPriority w:val="39"/>
    <w:rsid w:val="00410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0E9B1-0CB3-414B-B867-3CED3D59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2026-07-27T14:43:00Z</dcterms:created>
  <dcterms:modified xsi:type="dcterms:W3CDTF">2026-07-30T21:16:00Z</dcterms:modified>
</cp:coreProperties>
</file>