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BFB2F" w14:textId="4618E4AD" w:rsidR="00215C49" w:rsidRDefault="00491537" w:rsidP="00B51F8C">
      <w:pPr>
        <w:rPr>
          <w:rFonts w:asciiTheme="majorBidi" w:hAnsiTheme="majorBidi" w:cstheme="majorBidi"/>
          <w:b/>
          <w:bCs/>
        </w:rPr>
      </w:pPr>
      <w:r w:rsidRPr="00491537">
        <w:rPr>
          <w:rFonts w:asciiTheme="majorBidi" w:hAnsiTheme="majorBidi" w:cstheme="majorBidi"/>
          <w:b/>
          <w:bCs/>
        </w:rPr>
        <w:t>Mapping knowledge user participation approaches in infectious disease transmission modeling (participatory modeling): a scoping review</w:t>
      </w:r>
    </w:p>
    <w:p w14:paraId="148D017D" w14:textId="7B6CCAA9" w:rsidR="00B51F8C" w:rsidRPr="00B51F8C" w:rsidRDefault="0053154F" w:rsidP="0053154F">
      <w:pPr>
        <w:rPr>
          <w:rFonts w:asciiTheme="majorBidi" w:hAnsiTheme="majorBidi" w:cstheme="majorBidi"/>
          <w:b/>
          <w:bCs/>
        </w:rPr>
      </w:pPr>
      <w:r>
        <w:rPr>
          <w:rFonts w:asciiTheme="majorBidi" w:hAnsiTheme="majorBidi" w:cstheme="majorBidi"/>
          <w:b/>
          <w:bCs/>
        </w:rPr>
        <w:t xml:space="preserve">Supplementary Table 2. </w:t>
      </w:r>
      <w:r w:rsidR="00B51F8C" w:rsidRPr="00B51F8C">
        <w:rPr>
          <w:rFonts w:asciiTheme="majorBidi" w:hAnsiTheme="majorBidi" w:cstheme="majorBidi"/>
          <w:b/>
          <w:bCs/>
        </w:rPr>
        <w:t>Examples of inductive analysis participatory approaches </w:t>
      </w:r>
    </w:p>
    <w:p w14:paraId="007ECCB7" w14:textId="77777777" w:rsidR="00B51F8C" w:rsidRPr="00B51F8C" w:rsidRDefault="00B51F8C" w:rsidP="00B51F8C">
      <w:pPr>
        <w:rPr>
          <w:rFonts w:asciiTheme="majorBidi" w:hAnsiTheme="majorBidi" w:cstheme="majorBidi"/>
          <w:b/>
          <w:bCs/>
        </w:rPr>
      </w:pPr>
      <w:r w:rsidRPr="00B51F8C">
        <w:rPr>
          <w:rFonts w:asciiTheme="majorBidi" w:hAnsiTheme="majorBidi" w:cstheme="majorBidi"/>
          <w:b/>
          <w:bCs/>
        </w:rPr>
        <w:t>Commissioning participatory approach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2"/>
        <w:gridCol w:w="7012"/>
      </w:tblGrid>
      <w:tr w:rsidR="00B51F8C" w:rsidRPr="00B51F8C" w14:paraId="3C510CC4" w14:textId="77777777" w:rsidTr="00A0743D">
        <w:trPr>
          <w:trHeight w:val="1542"/>
        </w:trPr>
        <w:tc>
          <w:tcPr>
            <w:tcW w:w="2332" w:type="dxa"/>
            <w:tcBorders>
              <w:top w:val="single" w:sz="6" w:space="0" w:color="000000"/>
              <w:left w:val="single" w:sz="6" w:space="0" w:color="000000"/>
              <w:bottom w:val="single" w:sz="6" w:space="0" w:color="000000"/>
              <w:right w:val="single" w:sz="6" w:space="0" w:color="000000"/>
            </w:tcBorders>
            <w:hideMark/>
          </w:tcPr>
          <w:p w14:paraId="1B8033B7" w14:textId="53E91AA2" w:rsidR="00B51F8C" w:rsidRPr="00B51F8C" w:rsidRDefault="00A0743D" w:rsidP="00B51F8C">
            <w:pPr>
              <w:rPr>
                <w:rFonts w:asciiTheme="majorBidi" w:hAnsiTheme="majorBidi" w:cstheme="majorBidi"/>
                <w:b/>
                <w:bCs/>
              </w:rPr>
            </w:pPr>
            <w:r w:rsidRPr="005D77A0">
              <w:rPr>
                <w:rFonts w:ascii="Times New Roman" w:hAnsi="Times New Roman" w:cs="Times New Roman"/>
              </w:rPr>
              <w:t>Kripke et al.</w:t>
            </w:r>
            <w:r>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{"citationID":"xmFBKKlc","properties":{"formattedCitation":"\\super 1\\nosupersub{}","plainCitation":"1","noteIndex":0},"citationItems":[{"id":76,"uris":["http://zotero.org/users/9051490/items/Z5NWCR2M"],"itemData":{"id":76,"type":"article-journal","abstract":"BACKGROUND: Voluntary medical male circumcision (VMMC) for HIV prevention has been a priority for Swaziland since 2009. Initially focusing on men ages 15-49, the Ministry of Health reduced the minimum age for VMMC from 15 to 10 years in 2012, given the existing demand among 10- to 15-year-olds. To understand the implications of focusing VMMC service delivery on specific age groups, the MOH undertook a modeling exercise to inform policy and implementation in 2013-2014., METHODS AND FINDINGS: The impact and cost of circumcising specific age groups were assessed using the Decision Makers' Program Planning Tool, Version 2.0 (DMPPT 2.0), a simple compartmental model. We used age-specific HIV incidence from the Swaziland HIV Incidence Measurement Survey (SHIMS). Population, mortality, births, and HIV prevalence were imported from a national Spectrum/Goals model recently updated in consultation with country stakeholders. Baseline male circumcision prevalence was derived from the most recent Swaziland Demographic and Health Survey. The lowest numbers of VMMCs per HIV infection averted are achieved when males ages 15-19, 20-24, 25-29, and 30-34 are circumcised, although the uncertainty bounds for the estimates overlap. Circumcising males ages 25-29 and 20-24 provides the most immediate reduction in HIV incidence. Circumcising males ages 15-19, 20-24, and 25-29 provides the greatest magnitude incidence reduction within 15 years. The lowest cost per HIV infection averted is achieved by circumcising males ages 15-34: $870 U.S. dollars (USD)., CONCLUSIONS: The potential impact, cost, and cost-effectiveness of VMMC scale-up in Swaziland are not uniform. They vary by the age group of males circumcised. Based on the results of this modeling exercise, the Ministry of Health's Swaziland Male Circumcision Strategic and Operational Plan 2014-2018 adopted an implementation strategy that calls for circumcision to be scaled up to 50% coverage for neonates, 80% among males ages 10-29, and 55% among males ages 30-34.","container-title":"PloS one","DOI":"10.1371/journal.pone.0156776","issue":"7","journalAbbreviation":"PloS one","page":"e0156776","title":"Voluntary Medical Male Circumcision for HIV Prevention in Swaziland: Modeling the Impact of Age Targeting.","volume":"11","author":[{"family":"Kripke","given":"Katharine"},{"family":"Okello","given":"Velephi"},{"family":"Maziya","given":"Vusi"},{"family":"Benzerga","given":"Wendy"},{"family":"Mirira","given":"Munamato"},{"family":"Gold","given":"Elizabeth"},{"family":"Schnure","given":"Melissa"},{"family":"Sgaier","given":"Sema"},{"family":"Castor","given":"Delivette"},{"family":"Reed","given":"Jason"},{"family":"Njeuhmeli","given":"Emmanuel"}],"issued":{"date-parts":[["2016"]]}}}],"schema":"https://github.com/citation-style-language/schema/raw/master/csl-citation.json"} </w:instrText>
            </w:r>
            <w:r>
              <w:rPr>
                <w:rFonts w:ascii="Times New Roman" w:hAnsi="Times New Roman" w:cs="Times New Roman"/>
              </w:rPr>
              <w:fldChar w:fldCharType="separate"/>
            </w:r>
            <w:r w:rsidR="00F34852" w:rsidRPr="00F34852">
              <w:rPr>
                <w:rFonts w:ascii="Times New Roman" w:hAnsi="Times New Roman" w:cs="Times New Roman"/>
                <w:kern w:val="0"/>
                <w:vertAlign w:val="superscript"/>
              </w:rPr>
              <w:t>1</w:t>
            </w:r>
            <w:r>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hideMark/>
          </w:tcPr>
          <w:p w14:paraId="204CC5E8" w14:textId="5C172426" w:rsidR="00B51F8C" w:rsidRPr="00B51F8C" w:rsidRDefault="00A0743D" w:rsidP="00B51F8C">
            <w:pPr>
              <w:rPr>
                <w:rFonts w:asciiTheme="majorBidi" w:hAnsiTheme="majorBidi" w:cstheme="majorBidi"/>
                <w:b/>
                <w:bCs/>
              </w:rPr>
            </w:pPr>
            <w:r w:rsidRPr="00A0743D">
              <w:rPr>
                <w:rFonts w:asciiTheme="majorBidi" w:hAnsiTheme="majorBidi" w:cstheme="majorBidi"/>
              </w:rPr>
              <w:t>D</w:t>
            </w:r>
            <w:r w:rsidRPr="005D77A0">
              <w:rPr>
                <w:rFonts w:ascii="Times New Roman" w:hAnsi="Times New Roman" w:cs="Times New Roman"/>
              </w:rPr>
              <w:t>escribed a Ministry of Health</w:t>
            </w:r>
            <w:r>
              <w:rPr>
                <w:rFonts w:ascii="Times New Roman" w:hAnsi="Times New Roman" w:cs="Times New Roman"/>
              </w:rPr>
              <w:t>-</w:t>
            </w:r>
            <w:r w:rsidRPr="005D77A0">
              <w:rPr>
                <w:rFonts w:ascii="Times New Roman" w:hAnsi="Times New Roman" w:cs="Times New Roman"/>
              </w:rPr>
              <w:t xml:space="preserve">initiated </w:t>
            </w:r>
            <w:r>
              <w:rPr>
                <w:rFonts w:ascii="Times New Roman" w:hAnsi="Times New Roman" w:cs="Times New Roman"/>
              </w:rPr>
              <w:t>modeling study</w:t>
            </w:r>
            <w:r w:rsidRPr="005D77A0">
              <w:rPr>
                <w:rFonts w:ascii="Times New Roman" w:hAnsi="Times New Roman" w:cs="Times New Roman"/>
              </w:rPr>
              <w:t xml:space="preserve"> to model age-stratified voluntary medical male circumcision in Eswatini using an established planning tool</w:t>
            </w:r>
            <w:r>
              <w:rPr>
                <w:rFonts w:ascii="Times New Roman" w:hAnsi="Times New Roman" w:cs="Times New Roman"/>
              </w:rPr>
              <w:t>.</w:t>
            </w:r>
            <w:r w:rsidRPr="005D77A0">
              <w:rPr>
                <w:rFonts w:ascii="Times New Roman" w:hAnsi="Times New Roman" w:cs="Times New Roman"/>
              </w:rPr>
              <w:t xml:space="preserve"> </w:t>
            </w:r>
            <w:r>
              <w:rPr>
                <w:rFonts w:ascii="Times New Roman" w:hAnsi="Times New Roman" w:cs="Times New Roman"/>
              </w:rPr>
              <w:t>The M</w:t>
            </w:r>
            <w:r w:rsidRPr="005D77A0">
              <w:rPr>
                <w:rFonts w:ascii="Times New Roman" w:hAnsi="Times New Roman" w:cs="Times New Roman"/>
              </w:rPr>
              <w:t>inistry</w:t>
            </w:r>
            <w:r>
              <w:rPr>
                <w:rFonts w:ascii="Times New Roman" w:hAnsi="Times New Roman" w:cs="Times New Roman"/>
              </w:rPr>
              <w:t xml:space="preserve"> of Health identified the research need, </w:t>
            </w:r>
            <w:r w:rsidRPr="005D77A0">
              <w:rPr>
                <w:rFonts w:ascii="Times New Roman" w:hAnsi="Times New Roman" w:cs="Times New Roman"/>
              </w:rPr>
              <w:t xml:space="preserve">provided </w:t>
            </w:r>
            <w:r>
              <w:rPr>
                <w:rFonts w:ascii="Times New Roman" w:hAnsi="Times New Roman" w:cs="Times New Roman"/>
              </w:rPr>
              <w:t xml:space="preserve">data </w:t>
            </w:r>
            <w:r w:rsidRPr="005D77A0">
              <w:rPr>
                <w:rFonts w:ascii="Times New Roman" w:hAnsi="Times New Roman" w:cs="Times New Roman"/>
              </w:rPr>
              <w:t>inputs</w:t>
            </w:r>
            <w:r>
              <w:rPr>
                <w:rFonts w:ascii="Times New Roman" w:hAnsi="Times New Roman" w:cs="Times New Roman"/>
              </w:rPr>
              <w:t>,</w:t>
            </w:r>
            <w:r w:rsidRPr="005D77A0">
              <w:rPr>
                <w:rFonts w:ascii="Times New Roman" w:hAnsi="Times New Roman" w:cs="Times New Roman"/>
              </w:rPr>
              <w:t xml:space="preserve"> and </w:t>
            </w:r>
            <w:r>
              <w:rPr>
                <w:rFonts w:ascii="Times New Roman" w:hAnsi="Times New Roman" w:cs="Times New Roman"/>
              </w:rPr>
              <w:t xml:space="preserve">reviewed model </w:t>
            </w:r>
            <w:r w:rsidRPr="005D77A0">
              <w:rPr>
                <w:rFonts w:ascii="Times New Roman" w:hAnsi="Times New Roman" w:cs="Times New Roman"/>
              </w:rPr>
              <w:t xml:space="preserve">outputs to inform national </w:t>
            </w:r>
            <w:r>
              <w:rPr>
                <w:rFonts w:ascii="Times New Roman" w:hAnsi="Times New Roman" w:cs="Times New Roman"/>
              </w:rPr>
              <w:t>guideline</w:t>
            </w:r>
            <w:r w:rsidRPr="005D77A0">
              <w:rPr>
                <w:rFonts w:ascii="Times New Roman" w:hAnsi="Times New Roman" w:cs="Times New Roman"/>
              </w:rPr>
              <w:t xml:space="preserve"> revision</w:t>
            </w:r>
            <w:r>
              <w:rPr>
                <w:rFonts w:ascii="Times New Roman" w:hAnsi="Times New Roman" w:cs="Times New Roman"/>
              </w:rPr>
              <w:t>s to service delivery</w:t>
            </w:r>
            <w:r w:rsidRPr="005D77A0">
              <w:rPr>
                <w:rFonts w:ascii="Times New Roman" w:hAnsi="Times New Roman" w:cs="Times New Roman"/>
              </w:rPr>
              <w:t>.</w:t>
            </w:r>
          </w:p>
        </w:tc>
      </w:tr>
      <w:tr w:rsidR="00B51F8C" w:rsidRPr="00B51F8C" w14:paraId="12F14A4E" w14:textId="77777777" w:rsidTr="00A0743D">
        <w:trPr>
          <w:trHeight w:val="300"/>
        </w:trPr>
        <w:tc>
          <w:tcPr>
            <w:tcW w:w="2332" w:type="dxa"/>
            <w:tcBorders>
              <w:top w:val="single" w:sz="6" w:space="0" w:color="000000"/>
              <w:left w:val="single" w:sz="6" w:space="0" w:color="000000"/>
              <w:bottom w:val="single" w:sz="6" w:space="0" w:color="000000"/>
              <w:right w:val="single" w:sz="6" w:space="0" w:color="000000"/>
            </w:tcBorders>
            <w:hideMark/>
          </w:tcPr>
          <w:p w14:paraId="0C63953C" w14:textId="5DBE94C6" w:rsidR="00B51F8C" w:rsidRPr="00B51F8C" w:rsidRDefault="00A0743D" w:rsidP="00B51F8C">
            <w:pPr>
              <w:rPr>
                <w:rFonts w:asciiTheme="majorBidi" w:hAnsiTheme="majorBidi" w:cstheme="majorBidi"/>
                <w:b/>
                <w:bCs/>
              </w:rPr>
            </w:pPr>
            <w:r w:rsidRPr="005D77A0">
              <w:rPr>
                <w:rFonts w:ascii="Times New Roman" w:hAnsi="Times New Roman" w:cs="Times New Roman"/>
              </w:rPr>
              <w:t>Morrison et al.</w:t>
            </w:r>
            <w:r>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{"citationID":"8UX512ZC","properties":{"formattedCitation":"\\super 2\\nosupersub{}","plainCitation":"2","noteIndex":0},"citationItems":[{"id":14056,"uris":["http://zotero.org/users/9051490/items/AJVL6HH5"],"itemData":{"id":14056,"type":"article-journal","abstract":"IMPACT: This study provides public health and K-12 school districts with a pragmatic, flexible, adaptable model showing COVID-19 transmission dynamics, using local data and program elements that are modifiable and with an online model for easy use, to enable safe and equitable re-opening and maintenance of in-person learning. OBJECTIVES/GOALS: School closures resulting from the COVID-19 pandemic disrupt student education and health and exacerbate inequities. Public health agencies and school districts currently lack pragmatic models to assess the effects of potential strategies for resuming and maintaining in-person learning on outcomes such as transmission and attendance. METHODS/STUDY POPULATION: This study explored how various combinations of transmission-mitigating interventions affect health and learning outcomes in a range of underlying epidemiological conditions. The CTSA science team developed a conceptual framework and an agent-based simulation model with parameters including prevalence, transmission, testing, preventive and responsive actions, infection control, population behavior and awareness, and the potential impact of vaccine adoption and exemption policies. The team partnered with a large school district to ensure relevance of the program components to decision-making. RESULTS/ANTICIPATED RESULTS: The model shows that no single program element or condition ensures safety. Combining interventions can result in synergy in the mitigation efforts. Even without testing, an efficient health screening process with forthcoming risk reporting, combined with on-campus infection control, can reduce on-campus transmission. The resulting model is accessible online to enable exploration of likely scenarios. It is adaptable as COVID-19 science evolves, including for testing and vaccines. DISCUSSION/SIGNIFICANCE OF FINDINGS: This research provides public health agencies and school districts with a model that couples local conditions with programmatic elements to help inform the local COVID-19 response, recognizing that decisions about the school community are often complex politically, technically, and operationally when it comes to addressing a health crisis.","archive_location":"643570051","container-title":"Journal of Clinical and Translational Science","DOI":"10.1017/cts.2021.469","issue":"Supplement 1","journalAbbreviation":"Journal of Clinical and Translational Science","note":"publisher-place: Netherlands","page":"25","publisher":"Cambridge University Press","title":"Modeling COVID-19 infection dynamics and program interventions for K-12 school re-opening","volume":"5","author":[{"literal":"Morrison D.E."},{"literal":"Nianogo R."},{"literal":"Manuel V.G."},{"literal":"Arah O.A."},{"literal":"Anderson N."},{"literal":"Kuo T."},{"literal":"Inkelas M."}],"issued":{"date-parts":[["2021"]]}}}],"schema":"https://github.com/citation-style-language/schema/raw/master/csl-citation.json"} </w:instrText>
            </w:r>
            <w:r>
              <w:rPr>
                <w:rFonts w:ascii="Times New Roman" w:hAnsi="Times New Roman" w:cs="Times New Roman"/>
              </w:rPr>
              <w:fldChar w:fldCharType="separate"/>
            </w:r>
            <w:r w:rsidR="00F34852" w:rsidRPr="00F34852">
              <w:rPr>
                <w:rFonts w:ascii="Times New Roman" w:hAnsi="Times New Roman" w:cs="Times New Roman"/>
                <w:kern w:val="0"/>
                <w:vertAlign w:val="superscript"/>
              </w:rPr>
              <w:t>2</w:t>
            </w:r>
            <w:r>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hideMark/>
          </w:tcPr>
          <w:p w14:paraId="6360C84E" w14:textId="46EB7737" w:rsidR="00B51F8C" w:rsidRPr="00B51F8C" w:rsidRDefault="00A0743D" w:rsidP="00B51F8C">
            <w:pPr>
              <w:rPr>
                <w:rFonts w:asciiTheme="majorBidi" w:hAnsiTheme="majorBidi" w:cstheme="majorBidi"/>
                <w:b/>
                <w:bCs/>
              </w:rPr>
            </w:pPr>
            <w:r w:rsidRPr="00A0743D">
              <w:rPr>
                <w:rFonts w:ascii="Times New Roman" w:hAnsi="Times New Roman" w:cs="Times New Roman"/>
              </w:rPr>
              <w:t>R</w:t>
            </w:r>
            <w:r w:rsidRPr="005D77A0">
              <w:rPr>
                <w:rFonts w:ascii="Times New Roman" w:hAnsi="Times New Roman" w:cs="Times New Roman"/>
              </w:rPr>
              <w:t>eported that school administration commissioned modeling to inform K</w:t>
            </w:r>
            <w:r>
              <w:rPr>
                <w:rFonts w:ascii="Times New Roman" w:hAnsi="Times New Roman" w:cs="Times New Roman"/>
              </w:rPr>
              <w:t>-</w:t>
            </w:r>
            <w:r w:rsidRPr="005D77A0">
              <w:rPr>
                <w:rFonts w:ascii="Times New Roman" w:hAnsi="Times New Roman" w:cs="Times New Roman"/>
              </w:rPr>
              <w:t>12 reopening</w:t>
            </w:r>
            <w:r>
              <w:rPr>
                <w:rFonts w:ascii="Times New Roman" w:hAnsi="Times New Roman" w:cs="Times New Roman"/>
              </w:rPr>
              <w:t>. Knowledge user</w:t>
            </w:r>
            <w:r w:rsidRPr="005D77A0">
              <w:rPr>
                <w:rFonts w:ascii="Times New Roman" w:hAnsi="Times New Roman" w:cs="Times New Roman"/>
              </w:rPr>
              <w:t xml:space="preserve"> </w:t>
            </w:r>
            <w:r>
              <w:rPr>
                <w:rFonts w:ascii="Times New Roman" w:hAnsi="Times New Roman" w:cs="Times New Roman"/>
              </w:rPr>
              <w:t xml:space="preserve">participation </w:t>
            </w:r>
            <w:proofErr w:type="gramStart"/>
            <w:r w:rsidRPr="005D77A0">
              <w:rPr>
                <w:rFonts w:ascii="Times New Roman" w:hAnsi="Times New Roman" w:cs="Times New Roman"/>
              </w:rPr>
              <w:t>centered</w:t>
            </w:r>
            <w:proofErr w:type="gramEnd"/>
            <w:r w:rsidRPr="005D77A0">
              <w:rPr>
                <w:rFonts w:ascii="Times New Roman" w:hAnsi="Times New Roman" w:cs="Times New Roman"/>
              </w:rPr>
              <w:t xml:space="preserve"> on</w:t>
            </w:r>
            <w:r>
              <w:rPr>
                <w:rFonts w:ascii="Times New Roman" w:hAnsi="Times New Roman" w:cs="Times New Roman"/>
              </w:rPr>
              <w:t xml:space="preserve"> problem definition,</w:t>
            </w:r>
            <w:r w:rsidRPr="005D77A0">
              <w:rPr>
                <w:rFonts w:ascii="Times New Roman" w:hAnsi="Times New Roman" w:cs="Times New Roman"/>
              </w:rPr>
              <w:t xml:space="preserve"> scenario selection</w:t>
            </w:r>
            <w:r>
              <w:rPr>
                <w:rFonts w:ascii="Times New Roman" w:hAnsi="Times New Roman" w:cs="Times New Roman"/>
              </w:rPr>
              <w:t>,</w:t>
            </w:r>
            <w:r w:rsidRPr="005D77A0">
              <w:rPr>
                <w:rFonts w:ascii="Times New Roman" w:hAnsi="Times New Roman" w:cs="Times New Roman"/>
              </w:rPr>
              <w:t xml:space="preserve"> interpretation</w:t>
            </w:r>
            <w:r>
              <w:rPr>
                <w:rFonts w:ascii="Times New Roman" w:hAnsi="Times New Roman" w:cs="Times New Roman"/>
              </w:rPr>
              <w:t xml:space="preserve"> and </w:t>
            </w:r>
            <w:r w:rsidRPr="005D77A0">
              <w:rPr>
                <w:rFonts w:ascii="Times New Roman" w:hAnsi="Times New Roman" w:cs="Times New Roman"/>
              </w:rPr>
              <w:t>dissemination</w:t>
            </w:r>
            <w:r>
              <w:rPr>
                <w:rFonts w:ascii="Times New Roman" w:hAnsi="Times New Roman" w:cs="Times New Roman"/>
              </w:rPr>
              <w:t>. The modelers engaged with knowledge users using</w:t>
            </w:r>
            <w:r w:rsidRPr="005D77A0">
              <w:rPr>
                <w:rFonts w:ascii="Times New Roman" w:hAnsi="Times New Roman" w:cs="Times New Roman"/>
              </w:rPr>
              <w:t xml:space="preserve"> </w:t>
            </w:r>
            <w:r>
              <w:rPr>
                <w:rFonts w:ascii="Times New Roman" w:hAnsi="Times New Roman" w:cs="Times New Roman"/>
              </w:rPr>
              <w:t>an online platform (</w:t>
            </w:r>
            <w:r w:rsidRPr="00A02633">
              <w:rPr>
                <w:rFonts w:ascii="Times New Roman" w:hAnsi="Times New Roman" w:cs="Times New Roman"/>
              </w:rPr>
              <w:t>Regional COVID School Simulator</w:t>
            </w:r>
            <w:r>
              <w:rPr>
                <w:rFonts w:ascii="Times New Roman" w:hAnsi="Times New Roman" w:cs="Times New Roman"/>
              </w:rPr>
              <w:t>)</w:t>
            </w:r>
          </w:p>
        </w:tc>
      </w:tr>
      <w:tr w:rsidR="00B51F8C" w:rsidRPr="00B51F8C" w14:paraId="412A3FC5" w14:textId="77777777" w:rsidTr="00A0743D">
        <w:trPr>
          <w:trHeight w:val="300"/>
        </w:trPr>
        <w:tc>
          <w:tcPr>
            <w:tcW w:w="2332" w:type="dxa"/>
            <w:tcBorders>
              <w:top w:val="single" w:sz="6" w:space="0" w:color="000000"/>
              <w:left w:val="single" w:sz="6" w:space="0" w:color="000000"/>
              <w:bottom w:val="single" w:sz="6" w:space="0" w:color="000000"/>
              <w:right w:val="single" w:sz="6" w:space="0" w:color="000000"/>
            </w:tcBorders>
            <w:hideMark/>
          </w:tcPr>
          <w:p w14:paraId="4DBC5060" w14:textId="4B80E92C" w:rsidR="00B51F8C" w:rsidRPr="00B51F8C" w:rsidRDefault="00A0743D" w:rsidP="00A0743D">
            <w:pPr>
              <w:tabs>
                <w:tab w:val="center" w:pos="1158"/>
              </w:tabs>
              <w:rPr>
                <w:rFonts w:asciiTheme="majorBidi" w:hAnsiTheme="majorBidi" w:cstheme="majorBidi"/>
                <w:b/>
                <w:bCs/>
              </w:rPr>
            </w:pPr>
            <w:r w:rsidRPr="005D77A0">
              <w:rPr>
                <w:rFonts w:ascii="Times New Roman" w:hAnsi="Times New Roman" w:cs="Times New Roman"/>
              </w:rPr>
              <w:t>Ryan et al.</w:t>
            </w:r>
            <w:r>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{"citationID":"9PLCuh2c","properties":{"formattedCitation":"\\super 3\\nosupersub{}","plainCitation":"3","noteIndex":0},"citationItems":[{"id":14200,"uris":["http://zotero.org/users/9051490/items/MF4LRIYI"],"itemData":{"id":14200,"type":"article-journal","abstract":"The availability of COVID-19 vaccines promised a reduction in the severity of disease and relief from the strict public health and social measures (PHSMs) imposed in many countries to limit spread and burden of COVID-19. We were asked to define vaccine coverage thresholds for Australia's transition to easing restrictions and reopening international borders. Using evidence of vaccine effectiveness against the then-circulating Delta variant, we used a mathematical model to determine coverage targets. The absence of any COVID-19 infections in many sub-national jurisdictions in Australia posed particular methodological challenges. We used a novel metric called Transmission Potential (TP) as a proxy measure of the population-level effective reproduction number. We estimated TP of the Delta variant under a range of PHSMs, test-trace-isolate-quarantine (TTIQ) efficiencies, vaccination coverage thresholds, and age-based vaccine allocation strategies. We found that high coverage across all ages (≥70%) combined with ongoing TTIQ and minimal PHSMs was sufficient to avoid lockdowns. At lesser coverage (≤60%) rapid case escalation risked overwhelming of the health sector or the need to reimpose stricter restrictions. Maintaining low case numbers was most beneficial for health and the economy, and at higher coverage levels (≥80%) further easing of restrictions was deemed possible. These results directly informed easing of COVID-19 restrictions in Australia. © 2024 The Author(s)","container-title":"Epidemics","DOI":"10.1016/j.epidem.2024.100763","journalAbbreviation":"Epidemics","publisher":"Elsevier B.V.","title":"Estimating measures to reduce the transmission of SARS-CoV-2 in Australia to guide a ‘National Plan’ to reopening","URL":"https://www.scopus.com/inward/record.uri?eid=2-s2.0-85188255131&amp;doi=10.1016%2fj.epidem.2024.100763&amp;partnerID=40&amp;md5=323f3ce2a1aabb6015bd22f3d4548a2c","volume":"47","author":[{"family":"Ryan","given":"G.E."},{"family":"Shearer","given":"F.M."},{"family":"McCaw","given":"J.M."},{"family":"McVernon","given":"J."},{"family":"Golding","given":"N."}],"issued":{"date-parts":[["2024"]]}}}],"schema":"https://github.com/citation-style-language/schema/raw/master/csl-citation.json"} </w:instrText>
            </w:r>
            <w:r>
              <w:rPr>
                <w:rFonts w:ascii="Times New Roman" w:hAnsi="Times New Roman" w:cs="Times New Roman"/>
              </w:rPr>
              <w:fldChar w:fldCharType="separate"/>
            </w:r>
            <w:r w:rsidR="00F34852" w:rsidRPr="00F34852">
              <w:rPr>
                <w:rFonts w:ascii="Times New Roman" w:hAnsi="Times New Roman" w:cs="Times New Roman"/>
                <w:kern w:val="0"/>
                <w:vertAlign w:val="superscript"/>
              </w:rPr>
              <w:t>3</w:t>
            </w:r>
            <w:r>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hideMark/>
          </w:tcPr>
          <w:p w14:paraId="4C645C00" w14:textId="2FD366AF" w:rsidR="00B51F8C" w:rsidRPr="00B51F8C" w:rsidRDefault="00E45004" w:rsidP="00B51F8C">
            <w:pPr>
              <w:rPr>
                <w:rFonts w:asciiTheme="majorBidi" w:hAnsiTheme="majorBidi" w:cstheme="majorBidi"/>
                <w:b/>
                <w:bCs/>
              </w:rPr>
            </w:pPr>
            <w:r>
              <w:rPr>
                <w:rFonts w:ascii="Times New Roman" w:hAnsi="Times New Roman" w:cs="Times New Roman"/>
              </w:rPr>
              <w:t>D</w:t>
            </w:r>
            <w:r w:rsidRPr="005D77A0">
              <w:rPr>
                <w:rFonts w:ascii="Times New Roman" w:hAnsi="Times New Roman" w:cs="Times New Roman"/>
              </w:rPr>
              <w:t xml:space="preserve">escribed a commissioned modeling </w:t>
            </w:r>
            <w:r>
              <w:rPr>
                <w:rFonts w:ascii="Times New Roman" w:hAnsi="Times New Roman" w:cs="Times New Roman"/>
              </w:rPr>
              <w:t>study</w:t>
            </w:r>
            <w:r w:rsidRPr="005D77A0">
              <w:rPr>
                <w:rFonts w:ascii="Times New Roman" w:hAnsi="Times New Roman" w:cs="Times New Roman"/>
              </w:rPr>
              <w:t xml:space="preserve"> linked to a national reopening plan,</w:t>
            </w:r>
            <w:r>
              <w:rPr>
                <w:rFonts w:ascii="Times New Roman" w:hAnsi="Times New Roman" w:cs="Times New Roman"/>
              </w:rPr>
              <w:t xml:space="preserve"> initiated by the Australian </w:t>
            </w:r>
            <w:r w:rsidRPr="00A02633">
              <w:rPr>
                <w:rFonts w:ascii="Times New Roman" w:hAnsi="Times New Roman" w:cs="Times New Roman"/>
              </w:rPr>
              <w:t>Department of Health</w:t>
            </w:r>
            <w:r>
              <w:rPr>
                <w:rFonts w:ascii="Times New Roman" w:hAnsi="Times New Roman" w:cs="Times New Roman"/>
              </w:rPr>
              <w:t xml:space="preserve"> and</w:t>
            </w:r>
            <w:r w:rsidRPr="00A02633">
              <w:rPr>
                <w:rFonts w:ascii="Times New Roman" w:hAnsi="Times New Roman" w:cs="Times New Roman"/>
              </w:rPr>
              <w:t xml:space="preserve"> Department of the Treasury</w:t>
            </w:r>
            <w:r>
              <w:rPr>
                <w:rFonts w:ascii="Times New Roman" w:hAnsi="Times New Roman" w:cs="Times New Roman"/>
              </w:rPr>
              <w:t xml:space="preserve">. The knowledge users set the objective, provided data, reviewed model assumptions, and bounded the public health and social intervention scenarios informed by the Treasury Department. The modeling team held dissemination meetings with knowledge users, including preparing the Doherty report, which were also made available to the </w:t>
            </w:r>
            <w:proofErr w:type="gramStart"/>
            <w:r>
              <w:rPr>
                <w:rFonts w:ascii="Times New Roman" w:hAnsi="Times New Roman" w:cs="Times New Roman"/>
              </w:rPr>
              <w:t>general public</w:t>
            </w:r>
            <w:proofErr w:type="gramEnd"/>
            <w:r>
              <w:rPr>
                <w:rFonts w:ascii="Times New Roman" w:hAnsi="Times New Roman" w:cs="Times New Roman"/>
              </w:rPr>
              <w:t xml:space="preserve"> by the Australian government.</w:t>
            </w:r>
            <w:r w:rsidRPr="005D77A0">
              <w:rPr>
                <w:rFonts w:ascii="Times New Roman" w:hAnsi="Times New Roman" w:cs="Times New Roman"/>
              </w:rPr>
              <w:t xml:space="preserve"> with participation spanning multiple </w:t>
            </w:r>
            <w:r>
              <w:rPr>
                <w:rFonts w:ascii="Times New Roman" w:hAnsi="Times New Roman" w:cs="Times New Roman"/>
              </w:rPr>
              <w:t>step</w:t>
            </w:r>
            <w:r w:rsidRPr="005D77A0">
              <w:rPr>
                <w:rFonts w:ascii="Times New Roman" w:hAnsi="Times New Roman" w:cs="Times New Roman"/>
              </w:rPr>
              <w:t>s (from question development through dissemination) but still framed as a commissioned decision-support function rather than a jointly owned modeling process</w:t>
            </w:r>
          </w:p>
        </w:tc>
      </w:tr>
      <w:tr w:rsidR="00E45004" w:rsidRPr="00B51F8C" w14:paraId="49B63A5D" w14:textId="77777777" w:rsidTr="00A0743D">
        <w:trPr>
          <w:trHeight w:val="300"/>
        </w:trPr>
        <w:tc>
          <w:tcPr>
            <w:tcW w:w="2332" w:type="dxa"/>
            <w:tcBorders>
              <w:top w:val="single" w:sz="6" w:space="0" w:color="000000"/>
              <w:left w:val="single" w:sz="6" w:space="0" w:color="000000"/>
              <w:bottom w:val="single" w:sz="6" w:space="0" w:color="000000"/>
              <w:right w:val="single" w:sz="6" w:space="0" w:color="000000"/>
            </w:tcBorders>
          </w:tcPr>
          <w:p w14:paraId="013EA3A2" w14:textId="3F651E3D" w:rsidR="00E45004" w:rsidRPr="005D77A0" w:rsidRDefault="00E45004" w:rsidP="00A0743D">
            <w:pPr>
              <w:tabs>
                <w:tab w:val="center" w:pos="1158"/>
              </w:tabs>
              <w:rPr>
                <w:rFonts w:ascii="Times New Roman" w:hAnsi="Times New Roman" w:cs="Times New Roman"/>
              </w:rPr>
            </w:pPr>
            <w:r w:rsidRPr="00E20667">
              <w:rPr>
                <w:rFonts w:ascii="Times New Roman" w:hAnsi="Times New Roman" w:cs="Times New Roman"/>
              </w:rPr>
              <w:t>Adib et al.</w:t>
            </w:r>
            <w:r>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{"citationID":"C02RUo2N","properties":{"formattedCitation":"\\super 4\\nosupersub{}","plainCitation":"4","noteIndex":0},"citationItems":[{"id":4161,"uris":["http://zotero.org/users/9051490/items/TT3NLZF5"],"itemData":{"id":4161,"type":"article-journal","abstract":"Early on in the COVID-19 pandemic, the WHO Eastern Mediterranean Regional Office recognised the importance of epidemiological modelling to forecast the progression of the COVID-19 pandemic to support decisions guiding the implementation of response measures. We established a modelling support team to facilitate the application of epidemiological modelling analyses in the Eastern Mediterranean Region (EMR) countries. Here, we present an innovative, stepwise approach to participatory modelling of the COVID-19 pandemic that engaged decision-makers and public health professionals from countries throughout all stages of the modelling process. Our approach consisted of first identifying the relevant policy questions, collecting country-specific data and interpreting model findings from a decision-maker’s perspective, as well as communicating model uncertainty. We used a simple modelling methodology that was adaptable to the shortage of epidemiological data, and the limited modelling capacity, in our region. We discuss the benefits of using models to produce rapid decision-making guidance for COVID-19 control in the WHO EMR, as well as challenges that we have experienced regarding conveying uncertainty associated with model results, synthesising and comparing results across multiple modelling approaches, and modelling fragile and conflict-affected states.","container-title":"BMJ Global Health","DOI":"10.1136/bmjgh-2021-005207","ISSN":"2059-7908","issue":"3","journalAbbreviation":"BMJ Glob Health","page":"e005207","PMID":"33762253","PMCID":"PMC7992384","source":"PubMed Central","title":"A participatory modelling approach for investigating the spread of COVID-19 in countries of the Eastern Mediterranean Region to support public health decision-making","URL":"https://www.ncbi.nlm.nih.gov/pmc/articles/PMC7992384/","volume":"6","author":[{"family":"Adib","given":"Keyrellous"},{"family":"Hancock","given":"Penelope A"},{"family":"Rahimli","given":"Aysel"},{"family":"Mugisa","given":"Bridget"},{"family":"Abdulrazeq","given":"Fayez"},{"family":"Aguas","given":"Ricardo"},{"family":"White","given":"Lisa J"},{"family":"Hajjeh","given":"Rana"},{"family":"Al Ariqi","given":"Lubna"},{"family":"Nabeth","given":"Pierre"}],"accessed":{"date-parts":[["2023",10,16]]},"issued":{"date-parts":[["2021",3,24]]}}}],"schema":"https://github.com/citation-style-language/schema/raw/master/csl-citation.json"} </w:instrText>
            </w:r>
            <w:r>
              <w:rPr>
                <w:rFonts w:ascii="Times New Roman" w:hAnsi="Times New Roman" w:cs="Times New Roman"/>
              </w:rPr>
              <w:fldChar w:fldCharType="separate"/>
            </w:r>
            <w:r w:rsidR="00F34852" w:rsidRPr="00F34852">
              <w:rPr>
                <w:rFonts w:ascii="Times New Roman" w:hAnsi="Times New Roman" w:cs="Times New Roman"/>
                <w:kern w:val="0"/>
                <w:vertAlign w:val="superscript"/>
              </w:rPr>
              <w:t>4</w:t>
            </w:r>
            <w:r>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tcPr>
          <w:p w14:paraId="5B182E54" w14:textId="144DB666" w:rsidR="00E45004" w:rsidRDefault="00E45004" w:rsidP="00E45004">
            <w:pPr>
              <w:tabs>
                <w:tab w:val="left" w:pos="1158"/>
              </w:tabs>
              <w:rPr>
                <w:rFonts w:ascii="Times New Roman" w:hAnsi="Times New Roman" w:cs="Times New Roman"/>
              </w:rPr>
            </w:pPr>
            <w:r>
              <w:rPr>
                <w:rFonts w:ascii="Times New Roman" w:hAnsi="Times New Roman" w:cs="Times New Roman"/>
              </w:rPr>
              <w:t>Reported a similar participatory modeling approach where</w:t>
            </w:r>
            <w:r w:rsidRPr="00E20667">
              <w:rPr>
                <w:rFonts w:ascii="Times New Roman" w:hAnsi="Times New Roman" w:cs="Times New Roman"/>
              </w:rPr>
              <w:t xml:space="preserve"> ministries of health across multiple countries in the Eastern Mediterranean Region commissioned modeling support</w:t>
            </w:r>
            <w:r>
              <w:rPr>
                <w:rFonts w:ascii="Times New Roman" w:hAnsi="Times New Roman" w:cs="Times New Roman"/>
              </w:rPr>
              <w:t xml:space="preserve"> </w:t>
            </w:r>
            <w:r w:rsidRPr="00E20667">
              <w:rPr>
                <w:rFonts w:ascii="Times New Roman" w:hAnsi="Times New Roman" w:cs="Times New Roman"/>
              </w:rPr>
              <w:t>a regional WHO office</w:t>
            </w:r>
            <w:r>
              <w:rPr>
                <w:rFonts w:ascii="Times New Roman" w:hAnsi="Times New Roman" w:cs="Times New Roman"/>
              </w:rPr>
              <w:t>. The local governments requested modeling support through a funder (WHO)</w:t>
            </w:r>
            <w:r w:rsidRPr="00E20667">
              <w:rPr>
                <w:rFonts w:ascii="Times New Roman" w:hAnsi="Times New Roman" w:cs="Times New Roman"/>
              </w:rPr>
              <w:t xml:space="preserve"> to inform COVID-19 response planning. Governments articulated the </w:t>
            </w:r>
            <w:r>
              <w:rPr>
                <w:rFonts w:ascii="Times New Roman" w:hAnsi="Times New Roman" w:cs="Times New Roman"/>
              </w:rPr>
              <w:t>research</w:t>
            </w:r>
            <w:r w:rsidRPr="00E20667">
              <w:rPr>
                <w:rFonts w:ascii="Times New Roman" w:hAnsi="Times New Roman" w:cs="Times New Roman"/>
              </w:rPr>
              <w:t xml:space="preserve"> need, while WHO convened a technical modeling team to apply a </w:t>
            </w:r>
            <w:r>
              <w:rPr>
                <w:rFonts w:ascii="Times New Roman" w:hAnsi="Times New Roman" w:cs="Times New Roman"/>
              </w:rPr>
              <w:t>validated</w:t>
            </w:r>
            <w:r w:rsidRPr="00E20667">
              <w:rPr>
                <w:rFonts w:ascii="Times New Roman" w:hAnsi="Times New Roman" w:cs="Times New Roman"/>
              </w:rPr>
              <w:t xml:space="preserve"> compartmental model (</w:t>
            </w:r>
            <w:proofErr w:type="spellStart"/>
            <w:r w:rsidRPr="003D48BB">
              <w:rPr>
                <w:rFonts w:ascii="Times New Roman" w:hAnsi="Times New Roman" w:cs="Times New Roman"/>
              </w:rPr>
              <w:t>CoMo</w:t>
            </w:r>
            <w:proofErr w:type="spellEnd"/>
            <w:r>
              <w:rPr>
                <w:rFonts w:ascii="Times New Roman" w:hAnsi="Times New Roman" w:cs="Times New Roman"/>
              </w:rPr>
              <w:t>,</w:t>
            </w:r>
            <w:r w:rsidRPr="003D48BB">
              <w:rPr>
                <w:rFonts w:ascii="Times New Roman" w:hAnsi="Times New Roman" w:cs="Times New Roman"/>
              </w:rPr>
              <w:t xml:space="preserve"> https://github.com/ocelhay/como/releases/tag/v17.2.0</w:t>
            </w:r>
            <w:r w:rsidRPr="00E20667">
              <w:rPr>
                <w:rFonts w:ascii="Times New Roman" w:hAnsi="Times New Roman" w:cs="Times New Roman"/>
              </w:rPr>
              <w:t>)</w:t>
            </w:r>
            <w:r>
              <w:rPr>
                <w:rFonts w:ascii="Times New Roman" w:hAnsi="Times New Roman" w:cs="Times New Roman"/>
              </w:rPr>
              <w:t xml:space="preserve"> to support modeling needs</w:t>
            </w:r>
            <w:r w:rsidRPr="00E20667">
              <w:rPr>
                <w:rFonts w:ascii="Times New Roman" w:hAnsi="Times New Roman" w:cs="Times New Roman"/>
              </w:rPr>
              <w:t xml:space="preserve">. Knowledge users </w:t>
            </w:r>
            <w:r>
              <w:rPr>
                <w:rFonts w:ascii="Times New Roman" w:hAnsi="Times New Roman" w:cs="Times New Roman"/>
              </w:rPr>
              <w:t>sourced data</w:t>
            </w:r>
            <w:r w:rsidRPr="00E20667">
              <w:rPr>
                <w:rFonts w:ascii="Times New Roman" w:hAnsi="Times New Roman" w:cs="Times New Roman"/>
              </w:rPr>
              <w:t>, reviewed assumptions related to intervention effects, selected scenario</w:t>
            </w:r>
            <w:r>
              <w:rPr>
                <w:rFonts w:ascii="Times New Roman" w:hAnsi="Times New Roman" w:cs="Times New Roman"/>
              </w:rPr>
              <w:t>s</w:t>
            </w:r>
            <w:r w:rsidRPr="00E20667">
              <w:rPr>
                <w:rFonts w:ascii="Times New Roman" w:hAnsi="Times New Roman" w:cs="Times New Roman"/>
              </w:rPr>
              <w:t>, and interpreted model outputs through structured consultations.</w:t>
            </w:r>
          </w:p>
        </w:tc>
      </w:tr>
    </w:tbl>
    <w:p w14:paraId="1E7A2465" w14:textId="0B7BCBB1" w:rsidR="00E45004" w:rsidRPr="00B51F8C" w:rsidRDefault="005E2B81" w:rsidP="00E45004">
      <w:pPr>
        <w:spacing w:before="240"/>
        <w:rPr>
          <w:rFonts w:asciiTheme="majorBidi" w:hAnsiTheme="majorBidi" w:cstheme="majorBidi"/>
          <w:b/>
          <w:bCs/>
        </w:rPr>
      </w:pPr>
      <w:r>
        <w:rPr>
          <w:rFonts w:asciiTheme="majorBidi" w:hAnsiTheme="majorBidi" w:cstheme="majorBidi"/>
          <w:b/>
          <w:bCs/>
        </w:rPr>
        <w:lastRenderedPageBreak/>
        <w:t xml:space="preserve">Third-party </w:t>
      </w:r>
      <w:r w:rsidRPr="00B51F8C">
        <w:rPr>
          <w:rFonts w:asciiTheme="majorBidi" w:hAnsiTheme="majorBidi" w:cstheme="majorBidi"/>
          <w:b/>
          <w:bCs/>
        </w:rPr>
        <w:t xml:space="preserve">participatory </w:t>
      </w:r>
      <w:r w:rsidR="00E45004" w:rsidRPr="00B51F8C">
        <w:rPr>
          <w:rFonts w:asciiTheme="majorBidi" w:hAnsiTheme="majorBidi" w:cstheme="majorBidi"/>
          <w:b/>
          <w:bCs/>
        </w:rPr>
        <w:t>approach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2"/>
        <w:gridCol w:w="7012"/>
      </w:tblGrid>
      <w:tr w:rsidR="00E45004" w:rsidRPr="00B51F8C" w14:paraId="616E6E90"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hideMark/>
          </w:tcPr>
          <w:p w14:paraId="4ED2F9FA" w14:textId="5414C630" w:rsidR="00E45004" w:rsidRPr="00B51F8C" w:rsidRDefault="005E2B81" w:rsidP="00A42A30">
            <w:pPr>
              <w:rPr>
                <w:rFonts w:asciiTheme="majorBidi" w:hAnsiTheme="majorBidi" w:cstheme="majorBidi"/>
                <w:b/>
                <w:bCs/>
              </w:rPr>
            </w:pPr>
            <w:r w:rsidRPr="511204FE">
              <w:rPr>
                <w:rFonts w:ascii="Times New Roman" w:hAnsi="Times New Roman" w:cs="Times New Roman"/>
              </w:rPr>
              <w:t>Houben et al.</w:t>
            </w:r>
            <w:r w:rsidRPr="511204FE">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{"citationID":"qe2hY6gD","properties":{"formattedCitation":"\\super 5\\nosupersub{}","plainCitation":"5","noteIndex":0},"citationItems":[{"id":69,"uris":["http://zotero.org/users/9051490/items/QMEILMUI"],"itemData":{"id":69,"type":"article-journal","abstract":"BACKGROUND: The post-2015 End TB Strategy proposes targets of 50% reduction in tuberculosis incidence and 75% reduction in mortality from tuberculosis by 2025. We aimed to assess whether these targets are feasible in three high-burden countries with contrasting epidemiology and previous programmatic achievements., METHODS: 11 independently developed mathematical models of tuberculosis transmission projected the epidemiological impact of currently available tuberculosis interventions for prevention, diagnosis, and treatment in China, India, and South Africa. Models were calibrated with data on tuberculosis incidence and mortality in 2012. Representatives from national tuberculosis programmes and the advocacy community provided distinct country-specific intervention scenarios, which included screening for symptoms, active case finding, and preventive therapy., FINDINGS: Aggressive scale-up of any single intervention scenario could not achieve the post-2015 End TB Strategy targets in any country. However, the models projected that, in the South Africa national tuberculosis programme scenario, a combination of continuous isoniazid preventive therapy for individuals on antiretroviral therapy, expanded facility-based screening for symptoms of tuberculosis at health centres, and improved tuberculosis care could achieve a 55% reduction in incidence (range 31-62%) and a 72% reduction in mortality (range 64-82%) compared with 2015 levels. For India, and particularly for China, full scale-up of all interventions in tuberculosis-programme performance fell short of the 2025 targets, despite preventing a cumulative 3.4 million cases. The advocacy scenarios illustrated the high impact of detecting and treating latent tuberculosis., INTERPRETATION: Major reductions in tuberculosis burden seem possible with current interventions. However, additional interventions, adapted to country-specific tuberculosis epidemiology and health systems, are needed to reach the post-2015 End TB Strategy targets at country level., FUNDING: Bill and Melinda Gates Foundation. Copyright © 2016 The Author(s). Published by Elsevier Ltd. This is an Open Access article under the CC BY license. Published by Elsevier Ltd.. All rights reserved.","container-title":"The Lancet. Global health","DOI":"10.1016/S2214-109X(16)30199-1","issue":"11","journalAbbreviation":"The Lancet. Global health","page":"e806-e815","title":"Feasibility of achieving the 2025 WHO global tuberculosis targets in South Africa, China, and India: a combined analysis of 11 mathematical models.","volume":"4","author":[{"family":"Houben","given":"Rein M G J"},{"family":"Menzies","given":"Nicolas A"},{"family":"Sumner","given":"Tom"},{"family":"Huynh","given":"Grace H"},{"family":"Arinaminpathy","given":"Nimalan"},{"family":"Goldhaber-Fiebert","given":"Jeremy D"},{"family":"Lin","given":"Hsien-Ho"},{"family":"Wu","given":"Chieh-Yin"},{"family":"Mandal","given":"Sandip"},{"family":"Pandey","given":"Surabhi"},{"family":"Suen","given":"Sze-Chuan"},{"family":"Bendavid","given":"Eran"},{"family":"Azman","given":"Andrew S"},{"family":"Dowdy","given":"David W"},{"family":"Bacaer","given":"Nicolas"},{"family":"Rhines","given":"Allison S"},{"family":"Feldman","given":"Marcus W"},{"family":"Handel","given":"Andreas"},{"family":"Whalen","given":"Christopher C"},{"family":"Chang","given":"Stewart T"},{"family":"Wagner","given":"Bradley G"},{"family":"Eckhoff","given":"Philip A"},{"family":"Trauer","given":"James M"},{"family":"Denholm","given":"Justin T"},{"family":"McBryde","given":"Emma S"},{"family":"Cohen","given":"Ted"},{"family":"Salomon","given":"Joshua A"},{"family":"Pretorius","given":"Carel"},{"family":"Lalli","given":"Marek"},{"family":"Eaton","given":"Jeffrey W"},{"family":"Boccia","given":"Delia"},{"family":"Hosseini","given":"Mehran"},{"family":"Gomez","given":"Gabriela B"},{"family":"Sahu","given":"Suvanand"},{"family":"Daniels","given":"Colleen"},{"family":"Ditiu","given":"Lucica"},{"family":"Chin","given":"Daniel P"},{"family":"Wang","given":"Lixia"},{"family":"Chadha","given":"Vineet K"},{"family":"Rade","given":"Kiran"},{"family":"Dewan","given":"Puneet"},{"family":"Hippner","given":"Piotr"},{"family":"Charalambous","given":"Salome"},{"family":"Grant","given":"Alison D"},{"family":"Churchyard","given":"Gavin"},{"family":"Pillay","given":"Yogan"},{"family":"Mametja","given":"L David"},{"family":"Kimerling","given":"Michael E"},{"family":"Vassall","given":"Anna"},{"family":"White","given":"Richard G"}],"issued":{"date-parts":[["2016"]]}}}],"schema":"https://github.com/citation-style-language/schema/raw/master/csl-citation.json"} </w:instrText>
            </w:r>
            <w:r w:rsidRPr="511204FE">
              <w:rPr>
                <w:rFonts w:ascii="Times New Roman" w:hAnsi="Times New Roman" w:cs="Times New Roman"/>
              </w:rPr>
              <w:fldChar w:fldCharType="separate"/>
            </w:r>
            <w:r w:rsidR="00F34852" w:rsidRPr="00F34852">
              <w:rPr>
                <w:rFonts w:ascii="Times New Roman" w:hAnsi="Times New Roman" w:cs="Times New Roman"/>
                <w:kern w:val="0"/>
                <w:vertAlign w:val="superscript"/>
              </w:rPr>
              <w:t>5</w:t>
            </w:r>
            <w:r w:rsidRPr="511204FE">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hideMark/>
          </w:tcPr>
          <w:p w14:paraId="0ECCCA02" w14:textId="5B250367" w:rsidR="00E45004" w:rsidRPr="00B51F8C" w:rsidRDefault="005E2B81" w:rsidP="00A42A30">
            <w:pPr>
              <w:rPr>
                <w:rFonts w:asciiTheme="majorBidi" w:hAnsiTheme="majorBidi" w:cstheme="majorBidi"/>
                <w:b/>
                <w:bCs/>
              </w:rPr>
            </w:pPr>
            <w:r>
              <w:rPr>
                <w:rFonts w:ascii="Times New Roman" w:hAnsi="Times New Roman" w:cs="Times New Roman"/>
              </w:rPr>
              <w:t>D</w:t>
            </w:r>
            <w:r w:rsidRPr="511204FE">
              <w:rPr>
                <w:rFonts w:ascii="Times New Roman" w:hAnsi="Times New Roman" w:cs="Times New Roman"/>
              </w:rPr>
              <w:t>escribed a modeling study initiated through an international call by the Gates Foundation, for modeling teams to support tuberculosis control efforts across South Africa, China, and India. Knowledge user participation was reflected in country-focused data inputs and scenario selection from local governments, within a broader externally coordinated analytic team.</w:t>
            </w:r>
          </w:p>
        </w:tc>
      </w:tr>
      <w:tr w:rsidR="005E2B81" w:rsidRPr="00B51F8C" w14:paraId="39B30265"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tcPr>
          <w:p w14:paraId="021ACA4F" w14:textId="493FB85A" w:rsidR="005E2B81" w:rsidRPr="511204FE" w:rsidRDefault="005E2B81" w:rsidP="00A42A30">
            <w:pPr>
              <w:rPr>
                <w:rFonts w:ascii="Times New Roman" w:hAnsi="Times New Roman" w:cs="Times New Roman"/>
              </w:rPr>
            </w:pPr>
            <w:r w:rsidRPr="511204FE">
              <w:rPr>
                <w:rFonts w:ascii="Times New Roman" w:hAnsi="Times New Roman" w:cs="Times New Roman"/>
              </w:rPr>
              <w:t>Santoro et al.</w:t>
            </w:r>
            <w:r w:rsidRPr="511204FE">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{"citationID":"3oWC5m9C","properties":{"formattedCitation":"\\super 6\\nosupersub{}","plainCitation":"6","noteIndex":0},"citationItems":[{"id":1285,"uris":["http://zotero.org/users/9051490/items/S3XQR2BI"],"itemData":{"id":1285,"type":"article-journal","abstract":"The global impact of COVID-19 has challenged health systems across the world. This situation highlighted the need to develop policies based on scientific evidence to prepare the health systems and mitigate the pandemic. In this scenario, governments were urged to predict the impact of the measures they were implementing, how they related to the population's behavior, and the capacity of health systems to respond to the pandemic. The overarching aim of this research was to develop a customizable and open-source tool to predict the impact of the expansion of COVID-19 on the level of preparedness of the health systems of different Latin American and the Caribbean countries, with two main objectives. Firstly, to estimate the transmission dynamics of COVID-19 and the preparedness and response capacity of health systems in those countries, based on different scenarios and public policies implemented to control, mitigate, or suppress the spread of the epidemic. Secondly, to facilitate policy makers' decisions by allowing the model to adjust its parameters according to the specific pandemic trajectory and policy context. How many infections and deaths are estimated per day?; When are the peaks of cases and deaths expected, according to the different scenarios?; Which occupancy rate will ICU services have along the epidemiological curve?; When is the optimal time increase restrictions in order to prevent saturation of ICU beds?, are some of the key questions that the model can respond, and is publicly accessible through the following link: http://shinyapps.iecs.org.ar/modelo-covid19/. This open-access and open code tool is based on a SEIR model (Susceptible, Exposed, Infected and Recovered). Using a deterministic epidemiological model, it allows to frame potential scenarios for long periods, providing valuable information on the dynamics of transmission and how it could impact on health systems through multiple customized configurations adapted to specific characteristics of each country. Copyright: © 2022 Santoro et al. This is an open access article distributed under the terms of the Creative Commons Attribution License, which permits unrestricted use, distribution, and reproduction in any medium, provided the original author and source are credited.","container-title":"PLOS global public health","DOI":"10.1371/journal.pgph.0000186","issue":"3","journalAbbreviation":"PLOS global public health","note":"publisher-place: United States","page":"e0000186","title":"Development and application of a dynamic transmission model of health systems' preparedness and response to COVID-19 in twenty-six Latin American and Caribbean countries.","volume":"2","author":[{"family":"Santoro","given":"Adrian"},{"family":"Lopez Osornio","given":"Alejandro"},{"family":"Williams","given":"Ivan"},{"family":"Wachs","given":"Martin"},{"family":"Cejas","given":"Cintia"},{"family":"Havela","given":"Maisa"},{"family":"Bardach","given":"Ariel"},{"family":"Lopez","given":"Analia"},{"family":"Augustovski","given":"Federico"},{"family":"Pichon Riviere","given":"Andres"},{"family":"Rubinstein","given":"Adolfo"}],"issued":{"date-parts":[["2022"]]}}}],"schema":"https://github.com/citation-style-language/schema/raw/master/csl-citation.json"} </w:instrText>
            </w:r>
            <w:r w:rsidRPr="511204FE">
              <w:rPr>
                <w:rFonts w:ascii="Times New Roman" w:hAnsi="Times New Roman" w:cs="Times New Roman"/>
              </w:rPr>
              <w:fldChar w:fldCharType="separate"/>
            </w:r>
            <w:r w:rsidR="00F34852" w:rsidRPr="00F34852">
              <w:rPr>
                <w:rFonts w:ascii="Times New Roman" w:hAnsi="Times New Roman" w:cs="Times New Roman"/>
                <w:kern w:val="0"/>
                <w:vertAlign w:val="superscript"/>
              </w:rPr>
              <w:t>6</w:t>
            </w:r>
            <w:r w:rsidRPr="511204FE">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tcPr>
          <w:p w14:paraId="58CFDF36" w14:textId="67C8B6D5" w:rsidR="005E2B81" w:rsidRDefault="005E2B81" w:rsidP="00A42A30">
            <w:pPr>
              <w:rPr>
                <w:rFonts w:ascii="Times New Roman" w:hAnsi="Times New Roman" w:cs="Times New Roman"/>
              </w:rPr>
            </w:pPr>
            <w:r w:rsidRPr="511204FE">
              <w:rPr>
                <w:rFonts w:ascii="Times New Roman" w:hAnsi="Times New Roman" w:cs="Times New Roman"/>
              </w:rPr>
              <w:t xml:space="preserve">In a multi-country COVID-19 health systems preparedness study, </w:t>
            </w:r>
            <w:r w:rsidR="00E41196">
              <w:rPr>
                <w:rFonts w:ascii="Times New Roman" w:hAnsi="Times New Roman" w:cs="Times New Roman"/>
              </w:rPr>
              <w:t>the authors</w:t>
            </w:r>
            <w:r w:rsidRPr="511204FE">
              <w:rPr>
                <w:rFonts w:ascii="Times New Roman" w:hAnsi="Times New Roman" w:cs="Times New Roman"/>
              </w:rPr>
              <w:t xml:space="preserve"> described a funder-initiated regional (Latin America and the Caribbean) effort supported by the Inter-American Development Bank. Country teams sourced model input data on human and health-system resources using a structured template. Country representatives also validated data obtained from published literature through consultative meetings with the modeling team. The modeling team also engaged with country teams using a R Shiny app (COVID-19 preparedness and response model, https://iecs.org.ar/en/modelocovid/) to allow knowledge users to test different scenarios and parameters. A similar institutional pattern is seen in programmatic settings </w:t>
            </w:r>
            <w:proofErr w:type="gramStart"/>
            <w:r w:rsidRPr="511204FE">
              <w:rPr>
                <w:rFonts w:ascii="Times New Roman" w:hAnsi="Times New Roman" w:cs="Times New Roman"/>
              </w:rPr>
              <w:t>where</w:t>
            </w:r>
            <w:proofErr w:type="gramEnd"/>
            <w:r w:rsidRPr="511204FE">
              <w:rPr>
                <w:rFonts w:ascii="Times New Roman" w:hAnsi="Times New Roman" w:cs="Times New Roman"/>
              </w:rPr>
              <w:t xml:space="preserve"> ongoing partnerships between governments and development partners structure knowledge user participation.</w:t>
            </w:r>
          </w:p>
        </w:tc>
      </w:tr>
      <w:tr w:rsidR="005E2B81" w:rsidRPr="00B51F8C" w14:paraId="40E178A8"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tcPr>
          <w:p w14:paraId="0DE346DF" w14:textId="33FD0662" w:rsidR="005E2B81" w:rsidRPr="511204FE" w:rsidRDefault="005E2B81" w:rsidP="00A42A30">
            <w:pPr>
              <w:rPr>
                <w:rFonts w:ascii="Times New Roman" w:hAnsi="Times New Roman" w:cs="Times New Roman"/>
              </w:rPr>
            </w:pPr>
            <w:r w:rsidRPr="511204FE">
              <w:rPr>
                <w:rFonts w:ascii="Times New Roman" w:hAnsi="Times New Roman" w:cs="Times New Roman"/>
              </w:rPr>
              <w:t>Minnery et al.</w:t>
            </w:r>
            <w:r w:rsidRPr="511204FE">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{"citationID":"dDUV3OKf","properties":{"formattedCitation":"\\super 7\\nosupersub{}","plainCitation":"7","noteIndex":0},"citationItems":[{"id":13412,"uris":["http://zotero.org/users/9051490/items/43QMKC25"],"itemData":{"id":13412,"type":"article-journal","abstract":"INTRODUCTION: Eswatini achieved a 44% decrease in new HIV infections from 2014 to 2019 through substantial scale-up of testing and treatment. However, it still has one of the highest rates of HIV incidence in the world, with 14 infections per 1,000 adults 15-49 years estimated for 2017. The Government of Eswatini has called for an 85% reduction in new infections by 2023 over 2017 levels. To make further progress towards this target and to achieve maximum health gains, this study aims to model optimized investments of available HIV resources., METHODS: The Optima HIV model was applied to estimate the impact of efficiency strategies to accelerate prevention of HIV infections and HIV-related deaths. We estimated the number of infections and deaths that could be prevented by optimizing HIV investments. We optimize across HIV programs, then across service delivery modalities for voluntary medical male circumcision (VMMC), HIV testing, and antiretroviral refill, as well as switching to a lower cost antiretroviral regimen., FINDINGS: Under an optimized budget, prioritising HIV testing for the general population followed by key preventative interventions may result in approximately 1,000 more new infections (2% more) being averted by 2023. More infections could be averted with further optimization between service delivery modalities across the HIV cascade. Scaling-up index and self-testing could lead to 100,000 more people getting tested for HIV (25% more tests) with the same budget. By prioritizing Fast-Track, community-based, and facility-based antiretroviral refill options, an estimated 30,000 more people could receive treatment, 17% more than baseline or US$5.5 million could be saved, 4% of the total budget. Finally, switching non-pregnant HIV-positive adults to a Dolutegravir-based antiretroviral therapy regimen and concentrating delivery of VMMC to existing fixed facilities over mobile clinics, US$4.5 million (7% of total budget) and US$6.6 million (10% of total budget) could be saved, respectively., SIGNIFICANCE: With a relatively short five-year timeframe, even under a substantially increased and optimized budget, Eswatini is unlikely to reach their ambitious national prevention target by 2023. However, by optimizing investment of the same budget towards highly cost-effective VMMC, testing, and treatment modalities, further reductions in HIV incidence and cost savings could be realized.","container-title":"PloS one","DOI":"10.1371/journal.pone.0235664","issue":"7","journalAbbreviation":"PloS one","note":"publisher-place: United States","page":"e0235664","title":"Opportunities for improved HIV prevention and treatment through budget optimization in Eswatini.","volume":"15","author":[{"family":"Minnery","given":"Mark"},{"family":"Mathabela","given":"Nokwazi"},{"family":"Shubber","given":"Zara"},{"family":"Mabuza","given":"Khanya"},{"family":"Gorgens","given":"Marelize"},{"family":"Cheikh","given":"Nejma"},{"family":"Wilson","given":"David P"},{"family":"Kelly","given":"Sherrie L"}],"issued":{"date-parts":[["2020"]]}}}],"schema":"https://github.com/citation-style-language/schema/raw/master/csl-citation.json"} </w:instrText>
            </w:r>
            <w:r w:rsidRPr="511204FE">
              <w:rPr>
                <w:rFonts w:ascii="Times New Roman" w:hAnsi="Times New Roman" w:cs="Times New Roman"/>
              </w:rPr>
              <w:fldChar w:fldCharType="separate"/>
            </w:r>
            <w:r w:rsidR="00F34852" w:rsidRPr="00F34852">
              <w:rPr>
                <w:rFonts w:ascii="Times New Roman" w:hAnsi="Times New Roman" w:cs="Times New Roman"/>
                <w:kern w:val="0"/>
                <w:vertAlign w:val="superscript"/>
              </w:rPr>
              <w:t>7</w:t>
            </w:r>
            <w:r w:rsidRPr="511204FE">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tcPr>
          <w:p w14:paraId="63229600" w14:textId="357B73EC" w:rsidR="005E2B81" w:rsidRPr="511204FE" w:rsidRDefault="005E2B81" w:rsidP="00A42A30">
            <w:pPr>
              <w:rPr>
                <w:rFonts w:ascii="Times New Roman" w:hAnsi="Times New Roman" w:cs="Times New Roman"/>
              </w:rPr>
            </w:pPr>
            <w:r>
              <w:rPr>
                <w:rFonts w:ascii="Times New Roman" w:hAnsi="Times New Roman" w:cs="Times New Roman"/>
              </w:rPr>
              <w:t>D</w:t>
            </w:r>
            <w:r w:rsidRPr="511204FE">
              <w:rPr>
                <w:rFonts w:ascii="Times New Roman" w:hAnsi="Times New Roman" w:cs="Times New Roman"/>
              </w:rPr>
              <w:t>escribed a modeling study initiated through an existing institutional collaboration involving international development partners (e.g., UNAIDS) and the government Eswatini. The Ministry of Health was engaged through the National Emergency Response Council on HIV/AIDS to refine the research question, source data, and interpret model output.</w:t>
            </w:r>
          </w:p>
        </w:tc>
      </w:tr>
      <w:tr w:rsidR="005E2B81" w:rsidRPr="00B51F8C" w14:paraId="138CE084"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tcPr>
          <w:p w14:paraId="5B8DF09B" w14:textId="2F6C93D4" w:rsidR="005E2B81" w:rsidRPr="511204FE" w:rsidRDefault="005E2B81" w:rsidP="00A42A30">
            <w:pPr>
              <w:rPr>
                <w:rFonts w:ascii="Times New Roman" w:hAnsi="Times New Roman" w:cs="Times New Roman"/>
              </w:rPr>
            </w:pPr>
            <w:r w:rsidRPr="00B2238C">
              <w:rPr>
                <w:rFonts w:ascii="Times New Roman" w:hAnsi="Times New Roman" w:cs="Times New Roman"/>
              </w:rPr>
              <w:t>Hughes et al.</w:t>
            </w:r>
            <w:r>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{"citationID":"4qbzCzK7","properties":{"formattedCitation":"\\super 8\\nosupersub{}","plainCitation":"8","noteIndex":0},"citationItems":[{"id":1275,"uris":["http://zotero.org/users/9051490/items/6X4IKXWV"],"itemData":{"id":1275,"type":"article-journal","container-title":"The Lancet regional health. Western Pacific","DOI":"10.1016/j.lanwpc.2022.100563","issue":"101774968","journalAbbreviation":"The Lancet regional health. Western Pacific","note":"publisher-place: England","page":"100563","title":"COVID-19 collaborative modelling for policy response in the Philippines, Malaysia and Vietnam.","volume":"29","author":[{"family":"Hughes","given":"Angus"},{"family":"Ragonnet","given":"Romain"},{"family":"Jayasundara","given":"Pavithra"},{"family":"Ngo","given":"Hoang-Anh"},{"family":"Lara-Tuprio","given":"Elvira","non-dropping-particle":"de"},{"family":"Estuar","given":"Maria Regina Justina"},{"family":"Teng","given":"Timothy Robin"},{"family":"Boon","given":"Law Kian"},{"family":"Peariasamy","given":"Kalaiarasu M"},{"family":"Chong","given":"Zhuo-Lin"},{"family":"Ghazali","given":"Izzuna Mudla M"},{"family":"Fox","given":"Greg J"},{"family":"Nguyen","given":"Thu-Anh"},{"family":"Le","given":"Linh-Vi"},{"family":"Abayawardana","given":"Milinda"},{"family":"Shipman","given":"David"},{"family":"McBryde","given":"Emma S"},{"family":"Meehan","given":"Michael T"},{"family":"Caldwell","given":"Jamie M"},{"family":"Trauer","given":"James M"}],"issued":{"date-parts":[["2022"]]}}}],"schema":"https://github.com/citation-style-language/schema/raw/master/csl-citation.json"} </w:instrText>
            </w:r>
            <w:r>
              <w:rPr>
                <w:rFonts w:ascii="Times New Roman" w:hAnsi="Times New Roman" w:cs="Times New Roman"/>
              </w:rPr>
              <w:fldChar w:fldCharType="separate"/>
            </w:r>
            <w:r w:rsidR="00F34852" w:rsidRPr="00F34852">
              <w:rPr>
                <w:rFonts w:ascii="Times New Roman" w:hAnsi="Times New Roman" w:cs="Times New Roman"/>
                <w:kern w:val="0"/>
                <w:vertAlign w:val="superscript"/>
              </w:rPr>
              <w:t>8</w:t>
            </w:r>
            <w:r>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tcPr>
          <w:p w14:paraId="6F5463FD" w14:textId="413CD64C" w:rsidR="005E2B81" w:rsidRDefault="005E2B81" w:rsidP="00A42A30">
            <w:pPr>
              <w:rPr>
                <w:rFonts w:ascii="Times New Roman" w:hAnsi="Times New Roman" w:cs="Times New Roman"/>
              </w:rPr>
            </w:pPr>
            <w:r>
              <w:rPr>
                <w:rFonts w:ascii="Times New Roman" w:hAnsi="Times New Roman" w:cs="Times New Roman"/>
              </w:rPr>
              <w:t xml:space="preserve">Reported a modeling study </w:t>
            </w:r>
            <w:r w:rsidRPr="00B2238C">
              <w:rPr>
                <w:rFonts w:ascii="Times New Roman" w:hAnsi="Times New Roman" w:cs="Times New Roman"/>
              </w:rPr>
              <w:t xml:space="preserve">in which </w:t>
            </w:r>
            <w:r>
              <w:rPr>
                <w:rFonts w:ascii="Times New Roman" w:hAnsi="Times New Roman" w:cs="Times New Roman"/>
              </w:rPr>
              <w:t xml:space="preserve">the WHO </w:t>
            </w:r>
            <w:r w:rsidRPr="00B2238C">
              <w:rPr>
                <w:rFonts w:ascii="Times New Roman" w:hAnsi="Times New Roman" w:cs="Times New Roman"/>
              </w:rPr>
              <w:t xml:space="preserve">Regional Office for the Western Pacific </w:t>
            </w:r>
            <w:r>
              <w:rPr>
                <w:rFonts w:ascii="Times New Roman" w:hAnsi="Times New Roman" w:cs="Times New Roman"/>
              </w:rPr>
              <w:t>and related organizations</w:t>
            </w:r>
            <w:r w:rsidRPr="00B2238C">
              <w:rPr>
                <w:rFonts w:ascii="Times New Roman" w:hAnsi="Times New Roman" w:cs="Times New Roman"/>
              </w:rPr>
              <w:t xml:space="preserve"> </w:t>
            </w:r>
            <w:r w:rsidR="002358D7">
              <w:rPr>
                <w:rFonts w:ascii="Times New Roman" w:hAnsi="Times New Roman" w:cs="Times New Roman"/>
              </w:rPr>
              <w:t>facilitated</w:t>
            </w:r>
            <w:r w:rsidRPr="00B2238C">
              <w:rPr>
                <w:rFonts w:ascii="Times New Roman" w:hAnsi="Times New Roman" w:cs="Times New Roman"/>
              </w:rPr>
              <w:t xml:space="preserve"> engagement between </w:t>
            </w:r>
            <w:r>
              <w:rPr>
                <w:rFonts w:ascii="Times New Roman" w:hAnsi="Times New Roman" w:cs="Times New Roman"/>
              </w:rPr>
              <w:t xml:space="preserve">the </w:t>
            </w:r>
            <w:proofErr w:type="spellStart"/>
            <w:r>
              <w:rPr>
                <w:rFonts w:ascii="Times New Roman" w:hAnsi="Times New Roman" w:cs="Times New Roman"/>
              </w:rPr>
              <w:t>AuTuMN</w:t>
            </w:r>
            <w:proofErr w:type="spellEnd"/>
            <w:r>
              <w:rPr>
                <w:rFonts w:ascii="Times New Roman" w:hAnsi="Times New Roman" w:cs="Times New Roman"/>
              </w:rPr>
              <w:t xml:space="preserve"> </w:t>
            </w:r>
            <w:r w:rsidRPr="00B2238C">
              <w:rPr>
                <w:rFonts w:ascii="Times New Roman" w:hAnsi="Times New Roman" w:cs="Times New Roman"/>
              </w:rPr>
              <w:t xml:space="preserve">academic modeling team and </w:t>
            </w:r>
            <w:r>
              <w:rPr>
                <w:rFonts w:ascii="Times New Roman" w:hAnsi="Times New Roman" w:cs="Times New Roman"/>
              </w:rPr>
              <w:t>local</w:t>
            </w:r>
            <w:r w:rsidRPr="00B2238C">
              <w:rPr>
                <w:rFonts w:ascii="Times New Roman" w:hAnsi="Times New Roman" w:cs="Times New Roman"/>
              </w:rPr>
              <w:t xml:space="preserve"> </w:t>
            </w:r>
            <w:r>
              <w:rPr>
                <w:rFonts w:ascii="Times New Roman" w:hAnsi="Times New Roman" w:cs="Times New Roman"/>
              </w:rPr>
              <w:t>policy</w:t>
            </w:r>
            <w:r w:rsidRPr="00B2238C">
              <w:rPr>
                <w:rFonts w:ascii="Times New Roman" w:hAnsi="Times New Roman" w:cs="Times New Roman"/>
              </w:rPr>
              <w:t xml:space="preserve">makers </w:t>
            </w:r>
            <w:r>
              <w:rPr>
                <w:rFonts w:ascii="Times New Roman" w:hAnsi="Times New Roman" w:cs="Times New Roman"/>
              </w:rPr>
              <w:t>in</w:t>
            </w:r>
            <w:r w:rsidRPr="00B2238C">
              <w:rPr>
                <w:rFonts w:ascii="Times New Roman" w:hAnsi="Times New Roman" w:cs="Times New Roman"/>
              </w:rPr>
              <w:t xml:space="preserve"> the Philippines, Malaysia, and Vietnam to support COVID-19 policy response. </w:t>
            </w:r>
            <w:r>
              <w:rPr>
                <w:rFonts w:ascii="Times New Roman" w:hAnsi="Times New Roman" w:cs="Times New Roman"/>
              </w:rPr>
              <w:t xml:space="preserve">Local modeling teams such as the </w:t>
            </w:r>
            <w:r w:rsidRPr="00DD4E1F">
              <w:rPr>
                <w:rFonts w:ascii="Times New Roman" w:hAnsi="Times New Roman" w:cs="Times New Roman"/>
              </w:rPr>
              <w:t>Woolcock Institute of Medical Research</w:t>
            </w:r>
            <w:r>
              <w:rPr>
                <w:rFonts w:ascii="Times New Roman" w:hAnsi="Times New Roman" w:cs="Times New Roman"/>
              </w:rPr>
              <w:t xml:space="preserve"> in </w:t>
            </w:r>
            <w:r w:rsidRPr="00DD4E1F">
              <w:rPr>
                <w:rFonts w:ascii="Times New Roman" w:hAnsi="Times New Roman" w:cs="Times New Roman"/>
              </w:rPr>
              <w:t>Viet Nam</w:t>
            </w:r>
            <w:r>
              <w:rPr>
                <w:rFonts w:ascii="Times New Roman" w:hAnsi="Times New Roman" w:cs="Times New Roman"/>
              </w:rPr>
              <w:t xml:space="preserve"> and the </w:t>
            </w:r>
            <w:r w:rsidRPr="00DD4E1F">
              <w:rPr>
                <w:rFonts w:ascii="Times New Roman" w:hAnsi="Times New Roman" w:cs="Times New Roman"/>
              </w:rPr>
              <w:t>Forecasting and Analytics for Surveillance, Tracking, and Estimation in Real Time platform</w:t>
            </w:r>
            <w:r>
              <w:rPr>
                <w:rFonts w:ascii="Times New Roman" w:hAnsi="Times New Roman" w:cs="Times New Roman"/>
              </w:rPr>
              <w:t xml:space="preserve"> in the Philippines directly worked with </w:t>
            </w:r>
            <w:proofErr w:type="spellStart"/>
            <w:r>
              <w:rPr>
                <w:rFonts w:ascii="Times New Roman" w:hAnsi="Times New Roman" w:cs="Times New Roman"/>
              </w:rPr>
              <w:t>AuTuMN</w:t>
            </w:r>
            <w:proofErr w:type="spellEnd"/>
            <w:r>
              <w:rPr>
                <w:rFonts w:ascii="Times New Roman" w:hAnsi="Times New Roman" w:cs="Times New Roman"/>
              </w:rPr>
              <w:t xml:space="preserve"> modelers, while liaising with local policymakers.</w:t>
            </w:r>
            <w:r w:rsidRPr="00DD4E1F">
              <w:rPr>
                <w:rFonts w:ascii="Times New Roman" w:hAnsi="Times New Roman" w:cs="Times New Roman"/>
              </w:rPr>
              <w:t xml:space="preserve"> </w:t>
            </w:r>
            <w:r w:rsidRPr="00B2238C">
              <w:rPr>
                <w:rFonts w:ascii="Times New Roman" w:hAnsi="Times New Roman" w:cs="Times New Roman"/>
              </w:rPr>
              <w:t>Knowledge users</w:t>
            </w:r>
            <w:r>
              <w:rPr>
                <w:rFonts w:ascii="Times New Roman" w:hAnsi="Times New Roman" w:cs="Times New Roman"/>
              </w:rPr>
              <w:t>, including ministries of health and communication,</w:t>
            </w:r>
            <w:r w:rsidRPr="00B2238C">
              <w:rPr>
                <w:rFonts w:ascii="Times New Roman" w:hAnsi="Times New Roman" w:cs="Times New Roman"/>
              </w:rPr>
              <w:t xml:space="preserve"> contributed to defining priority </w:t>
            </w:r>
            <w:r>
              <w:rPr>
                <w:rFonts w:ascii="Times New Roman" w:hAnsi="Times New Roman" w:cs="Times New Roman"/>
              </w:rPr>
              <w:t>research</w:t>
            </w:r>
            <w:r w:rsidRPr="00B2238C">
              <w:rPr>
                <w:rFonts w:ascii="Times New Roman" w:hAnsi="Times New Roman" w:cs="Times New Roman"/>
              </w:rPr>
              <w:t xml:space="preserve"> questions</w:t>
            </w:r>
            <w:r>
              <w:rPr>
                <w:rFonts w:ascii="Times New Roman" w:hAnsi="Times New Roman" w:cs="Times New Roman"/>
              </w:rPr>
              <w:t xml:space="preserve"> and </w:t>
            </w:r>
            <w:r>
              <w:rPr>
                <w:rFonts w:ascii="Times New Roman" w:hAnsi="Times New Roman" w:cs="Times New Roman"/>
              </w:rPr>
              <w:lastRenderedPageBreak/>
              <w:t>reviewing output through providing feedback on policy briefs and meetings</w:t>
            </w:r>
            <w:r w:rsidRPr="00B2238C">
              <w:rPr>
                <w:rFonts w:ascii="Times New Roman" w:hAnsi="Times New Roman" w:cs="Times New Roman"/>
              </w:rPr>
              <w:t>.</w:t>
            </w:r>
          </w:p>
        </w:tc>
      </w:tr>
    </w:tbl>
    <w:p w14:paraId="4F124A1F" w14:textId="715AA39F" w:rsidR="005E2B81" w:rsidRPr="00B51F8C" w:rsidRDefault="005E2B81" w:rsidP="005E2B81">
      <w:pPr>
        <w:spacing w:before="240"/>
        <w:rPr>
          <w:rFonts w:asciiTheme="majorBidi" w:hAnsiTheme="majorBidi" w:cstheme="majorBidi"/>
          <w:b/>
          <w:bCs/>
        </w:rPr>
      </w:pPr>
      <w:r w:rsidRPr="005E2B81">
        <w:rPr>
          <w:rFonts w:asciiTheme="majorBidi" w:hAnsiTheme="majorBidi" w:cstheme="majorBidi"/>
          <w:b/>
          <w:bCs/>
        </w:rPr>
        <w:lastRenderedPageBreak/>
        <w:t>Plug-and-play interaction</w:t>
      </w:r>
      <w:r>
        <w:rPr>
          <w:rFonts w:asciiTheme="majorBidi" w:hAnsiTheme="majorBidi" w:cstheme="majorBidi"/>
          <w:b/>
          <w:bCs/>
        </w:rPr>
        <w:t xml:space="preserve"> </w:t>
      </w:r>
      <w:r w:rsidRPr="00B51F8C">
        <w:rPr>
          <w:rFonts w:asciiTheme="majorBidi" w:hAnsiTheme="majorBidi" w:cstheme="majorBidi"/>
          <w:b/>
          <w:bCs/>
        </w:rPr>
        <w:t>participatory approach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2"/>
        <w:gridCol w:w="7012"/>
      </w:tblGrid>
      <w:tr w:rsidR="005E2B81" w:rsidRPr="00B51F8C" w14:paraId="5F8A2D14"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hideMark/>
          </w:tcPr>
          <w:p w14:paraId="0BB2793B" w14:textId="16B68721" w:rsidR="005E2B81" w:rsidRPr="00B51F8C" w:rsidRDefault="002B7745" w:rsidP="00A42A30">
            <w:pPr>
              <w:rPr>
                <w:rFonts w:asciiTheme="majorBidi" w:hAnsiTheme="majorBidi" w:cstheme="majorBidi"/>
                <w:b/>
                <w:bCs/>
              </w:rPr>
            </w:pPr>
            <w:r w:rsidRPr="005D77A0">
              <w:rPr>
                <w:rFonts w:ascii="Times New Roman" w:hAnsi="Times New Roman" w:cs="Times New Roman"/>
              </w:rPr>
              <w:t>Zhao et al.</w:t>
            </w:r>
            <w:r>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{"citationID":"NtLpnsSu","properties":{"formattedCitation":"\\super 9\\nosupersub{}","plainCitation":"9","noteIndex":0},"citationItems":[{"id":13406,"uris":["http://zotero.org/users/9051490/items/9YZRZ4VI"],"itemData":{"id":13406,"type":"article-journal","abstract":"In Switzerland, the COVID-19 epidemic is progressively slowing down owing to \"social distancing\" measures introduced by the Federal Council on 16 March 2020. However, the gradual ease of these measures may initiate a second epidemic wave, the length and intensity of which are difficult to anticipate. In this context, hospitals must prepare for a potential increase in intensive care unit (ICU) admissions of patients with acute respiratory distress syndrome. Here, we introduce icumonitoring.ch, a platform providing hospital-level projections for ICU occupancy. We combined current data on the number of beds and ventilators with canton-level projections of COVID-19 cases from two S-E-I-R models. We disaggregated epidemic projection in each hospital in Switzerland for the number of COVID-19 cases, hospitalisations, hospitalisations in ICU, and ventilators in use. The platform is updated every 3-4 days and can incorporate projections from other modelling teams to inform decision makers with a range of epidemic scenarios for future hospital occupancy.","container-title":"Swiss medical weekly","DOI":"10.4414/smw.2020.20277","issue":"d10, 100970884","journalAbbreviation":"Swiss medical weekly","note":"publisher-place: Switzerland","page":"w20277","title":"icumonitoring.ch: a platform for short-term forecasting of intensive care unit occupancy during the COVID-19 epidemic in Switzerland.","volume":"150","author":[{"family":"Zhao","given":"Cheng"},{"family":"Tepekule","given":"Burcu"},{"family":"Criscuolo","given":"Nicola G"},{"family":"Wendel Garcia","given":"Pedro D"},{"family":"Hilty","given":"Matthias P"},{"literal":"Risc-Icu Consortium Investigators In Switzerland"},{"family":"Fumeaux","given":"Thierry"},{"family":"Van Boeckel","given":"Thomas"}],"issued":{"date-parts":[["2020"]]}}}],"schema":"https://github.com/citation-style-language/schema/raw/master/csl-citation.json"} </w:instrText>
            </w:r>
            <w:r>
              <w:rPr>
                <w:rFonts w:ascii="Times New Roman" w:hAnsi="Times New Roman" w:cs="Times New Roman"/>
              </w:rPr>
              <w:fldChar w:fldCharType="separate"/>
            </w:r>
            <w:r w:rsidR="00F34852" w:rsidRPr="00F34852">
              <w:rPr>
                <w:rFonts w:ascii="Times New Roman" w:hAnsi="Times New Roman" w:cs="Times New Roman"/>
                <w:kern w:val="0"/>
                <w:vertAlign w:val="superscript"/>
              </w:rPr>
              <w:t>9</w:t>
            </w:r>
            <w:r>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hideMark/>
          </w:tcPr>
          <w:p w14:paraId="58E18A79" w14:textId="756C9970" w:rsidR="005E2B81" w:rsidRPr="00B51F8C" w:rsidRDefault="002B7745" w:rsidP="00A42A30">
            <w:pPr>
              <w:rPr>
                <w:rFonts w:asciiTheme="majorBidi" w:hAnsiTheme="majorBidi" w:cstheme="majorBidi"/>
                <w:b/>
                <w:bCs/>
              </w:rPr>
            </w:pPr>
            <w:r>
              <w:rPr>
                <w:rFonts w:ascii="Times New Roman" w:hAnsi="Times New Roman" w:cs="Times New Roman"/>
              </w:rPr>
              <w:t>D</w:t>
            </w:r>
            <w:r w:rsidRPr="005D77A0">
              <w:rPr>
                <w:rFonts w:ascii="Times New Roman" w:hAnsi="Times New Roman" w:cs="Times New Roman"/>
              </w:rPr>
              <w:t xml:space="preserve">escribed an </w:t>
            </w:r>
            <w:r>
              <w:rPr>
                <w:rFonts w:ascii="Times New Roman" w:hAnsi="Times New Roman" w:cs="Times New Roman"/>
              </w:rPr>
              <w:t>intensive care unit</w:t>
            </w:r>
            <w:r w:rsidRPr="005D77A0">
              <w:rPr>
                <w:rFonts w:ascii="Times New Roman" w:hAnsi="Times New Roman" w:cs="Times New Roman"/>
              </w:rPr>
              <w:t xml:space="preserve"> forecasting </w:t>
            </w:r>
            <w:r>
              <w:rPr>
                <w:rFonts w:ascii="Times New Roman" w:hAnsi="Times New Roman" w:cs="Times New Roman"/>
              </w:rPr>
              <w:t>R Shiny interface</w:t>
            </w:r>
            <w:r w:rsidRPr="005D77A0">
              <w:rPr>
                <w:rFonts w:ascii="Times New Roman" w:hAnsi="Times New Roman" w:cs="Times New Roman"/>
              </w:rPr>
              <w:t xml:space="preserve"> (icumonitoring.ch) used to communicate short-term </w:t>
            </w:r>
            <w:r>
              <w:rPr>
                <w:rFonts w:ascii="Times New Roman" w:hAnsi="Times New Roman" w:cs="Times New Roman"/>
              </w:rPr>
              <w:t xml:space="preserve">hospital </w:t>
            </w:r>
            <w:r w:rsidRPr="005D77A0">
              <w:rPr>
                <w:rFonts w:ascii="Times New Roman" w:hAnsi="Times New Roman" w:cs="Times New Roman"/>
              </w:rPr>
              <w:t>occupancy projections in Switzerland</w:t>
            </w:r>
            <w:r>
              <w:rPr>
                <w:rFonts w:ascii="Times New Roman" w:hAnsi="Times New Roman" w:cs="Times New Roman"/>
              </w:rPr>
              <w:t>.</w:t>
            </w:r>
            <w:r w:rsidRPr="005D77A0">
              <w:rPr>
                <w:rFonts w:ascii="Times New Roman" w:hAnsi="Times New Roman" w:cs="Times New Roman"/>
              </w:rPr>
              <w:t xml:space="preserve"> </w:t>
            </w:r>
            <w:r>
              <w:rPr>
                <w:rFonts w:ascii="Times New Roman" w:hAnsi="Times New Roman" w:cs="Times New Roman"/>
              </w:rPr>
              <w:t xml:space="preserve">Hospital-based knowledge users were mainly engaged as end-users through data provision and model output </w:t>
            </w:r>
            <w:r w:rsidRPr="005D77A0">
              <w:rPr>
                <w:rFonts w:ascii="Times New Roman" w:hAnsi="Times New Roman" w:cs="Times New Roman"/>
              </w:rPr>
              <w:t xml:space="preserve">interpretation, with </w:t>
            </w:r>
            <w:r>
              <w:rPr>
                <w:rFonts w:ascii="Times New Roman" w:hAnsi="Times New Roman" w:cs="Times New Roman"/>
              </w:rPr>
              <w:t>no</w:t>
            </w:r>
            <w:r w:rsidRPr="005D77A0">
              <w:rPr>
                <w:rFonts w:ascii="Times New Roman" w:hAnsi="Times New Roman" w:cs="Times New Roman"/>
              </w:rPr>
              <w:t xml:space="preserve"> evidence of </w:t>
            </w:r>
            <w:r>
              <w:rPr>
                <w:rFonts w:ascii="Times New Roman" w:hAnsi="Times New Roman" w:cs="Times New Roman"/>
              </w:rPr>
              <w:t xml:space="preserve">influence on upstream aspects of </w:t>
            </w:r>
            <w:r w:rsidRPr="005D77A0">
              <w:rPr>
                <w:rFonts w:ascii="Times New Roman" w:hAnsi="Times New Roman" w:cs="Times New Roman"/>
              </w:rPr>
              <w:t>model development.</w:t>
            </w:r>
          </w:p>
        </w:tc>
      </w:tr>
      <w:tr w:rsidR="002B7745" w:rsidRPr="00B51F8C" w14:paraId="470CD8AB"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tcPr>
          <w:p w14:paraId="3597B551" w14:textId="08B0FB51" w:rsidR="002B7745" w:rsidRPr="005D77A0" w:rsidRDefault="002B7745" w:rsidP="002B7745">
            <w:pPr>
              <w:rPr>
                <w:rFonts w:ascii="Times New Roman" w:hAnsi="Times New Roman" w:cs="Times New Roman"/>
              </w:rPr>
            </w:pPr>
            <w:r w:rsidRPr="005D77A0">
              <w:rPr>
                <w:rFonts w:ascii="Times New Roman" w:hAnsi="Times New Roman" w:cs="Times New Roman"/>
              </w:rPr>
              <w:t>Song et al.</w:t>
            </w:r>
            <w:r>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{"citationID":"3Su2Yp04","properties":{"formattedCitation":"\\super 10\\nosupersub{}","plainCitation":"10","noteIndex":0},"citationItems":[{"id":12977,"uris":["http://zotero.org/users/9051490/items/G8ETEUGV"],"itemData":{"id":12977,"type":"article-journal","abstract":"The COVID-19 pandemic has necessitated the development of robust tools for tracking and modeling the spread of the virus. We present 'K-Track-Covid,' an interactive web-based dashboard developed using the R Shiny framework, to offer users an intuitive dashboard for analyzing the geographical and temporal spread of COVID-19 in South Korea. Our dashboard employs dynamic user interface elements, employs validated epidemiological models, and integrates regional data to offer tailored visual displays. The dashboard allows users to customize their data views by selecting specific time frames, geographic regions, and demographic groups. This customization enables the generation of charts and statistical summaries pertinent to both daily fluctuations and cumulative counts of COVID-19 cases, as well as mortality statistics. Additionally, the dashboard offers a simulation model based on mathematical models, enabling users to make predictions under various parameter settings. The dashboard is designed to assist researchers, policymakers, and the public in understanding the spread and impact of COVID-19, thereby facilitating informed decision-making. All data and resources related to this study are publicly available to ensure transparency and facilitate further research. Copyright © 2024 Song, Han, Park, Liu, Goo, Krishnamurthy and Park.","container-title":"Frontiers in public health","DOI":"10.3389/fpubh.2024.1347862","issue":"101616579","journalAbbreviation":"Frontiers in public health","note":"publisher-place: Switzerland","page":"1347862","title":"K-Track-Covid: interactive web-based dashboard for analyzing geographical and temporal spread of COVID-19 in South Korea.","volume":"12","author":[{"family":"Song","given":"Hanbyul"},{"family":"Han","given":"Kyulhee"},{"family":"Park","given":"Jiwon"},{"family":"Liu","given":"Zhe"},{"family":"Goo","given":"Taewan"},{"family":"Krishnamurthy","given":"Ashok"},{"family":"Park","given":"Taesung"}],"issued":{"date-parts":[["2024"]]}}}],"schema":"https://github.com/citation-style-language/schema/raw/master/csl-citation.json"} </w:instrText>
            </w:r>
            <w:r>
              <w:rPr>
                <w:rFonts w:ascii="Times New Roman" w:hAnsi="Times New Roman" w:cs="Times New Roman"/>
              </w:rPr>
              <w:fldChar w:fldCharType="separate"/>
            </w:r>
            <w:r w:rsidR="00F34852" w:rsidRPr="00F34852">
              <w:rPr>
                <w:rFonts w:ascii="Times New Roman" w:hAnsi="Times New Roman" w:cs="Times New Roman"/>
                <w:kern w:val="0"/>
                <w:vertAlign w:val="superscript"/>
              </w:rPr>
              <w:t>10</w:t>
            </w:r>
            <w:r>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tcPr>
          <w:p w14:paraId="1813B4D4" w14:textId="13C7CAFB" w:rsidR="002B7745" w:rsidRDefault="002B7745" w:rsidP="00A42A30">
            <w:pPr>
              <w:rPr>
                <w:rFonts w:ascii="Times New Roman" w:hAnsi="Times New Roman" w:cs="Times New Roman"/>
              </w:rPr>
            </w:pPr>
            <w:r>
              <w:rPr>
                <w:rFonts w:ascii="Times New Roman" w:hAnsi="Times New Roman" w:cs="Times New Roman"/>
              </w:rPr>
              <w:t>Reported a modeling study</w:t>
            </w:r>
            <w:r w:rsidRPr="005D77A0">
              <w:rPr>
                <w:rFonts w:ascii="Times New Roman" w:hAnsi="Times New Roman" w:cs="Times New Roman"/>
              </w:rPr>
              <w:t xml:space="preserve"> </w:t>
            </w:r>
            <w:r>
              <w:rPr>
                <w:rFonts w:ascii="Times New Roman" w:hAnsi="Times New Roman" w:cs="Times New Roman"/>
              </w:rPr>
              <w:t>where</w:t>
            </w:r>
            <w:r w:rsidRPr="007A7621">
              <w:rPr>
                <w:rFonts w:ascii="Times New Roman" w:hAnsi="Times New Roman" w:cs="Times New Roman"/>
              </w:rPr>
              <w:t xml:space="preserve"> </w:t>
            </w:r>
            <w:r>
              <w:rPr>
                <w:rFonts w:ascii="Times New Roman" w:hAnsi="Times New Roman" w:cs="Times New Roman"/>
              </w:rPr>
              <w:t xml:space="preserve">an </w:t>
            </w:r>
            <w:r w:rsidRPr="007A7621">
              <w:rPr>
                <w:rFonts w:ascii="Times New Roman" w:hAnsi="Times New Roman" w:cs="Times New Roman"/>
              </w:rPr>
              <w:t>interactive</w:t>
            </w:r>
            <w:r>
              <w:rPr>
                <w:rFonts w:ascii="Times New Roman" w:hAnsi="Times New Roman" w:cs="Times New Roman"/>
              </w:rPr>
              <w:t xml:space="preserve"> </w:t>
            </w:r>
            <w:r w:rsidRPr="007A7621">
              <w:rPr>
                <w:rFonts w:ascii="Times New Roman" w:hAnsi="Times New Roman" w:cs="Times New Roman"/>
              </w:rPr>
              <w:t>R Shiny dashboard (</w:t>
            </w:r>
            <w:r w:rsidRPr="005D77A0">
              <w:rPr>
                <w:rFonts w:ascii="Times New Roman" w:hAnsi="Times New Roman" w:cs="Times New Roman"/>
              </w:rPr>
              <w:t>K-Track-Covid</w:t>
            </w:r>
            <w:r w:rsidRPr="007A7621">
              <w:rPr>
                <w:rFonts w:ascii="Times New Roman" w:hAnsi="Times New Roman" w:cs="Times New Roman"/>
              </w:rPr>
              <w:t xml:space="preserve">) </w:t>
            </w:r>
            <w:r>
              <w:rPr>
                <w:rFonts w:ascii="Times New Roman" w:hAnsi="Times New Roman" w:cs="Times New Roman"/>
              </w:rPr>
              <w:t xml:space="preserve">was developed </w:t>
            </w:r>
            <w:r w:rsidRPr="007A7621">
              <w:rPr>
                <w:rFonts w:ascii="Times New Roman" w:hAnsi="Times New Roman" w:cs="Times New Roman"/>
              </w:rPr>
              <w:t xml:space="preserve">to track and forecast COVID-19 spread in South Korea and assist policymakers in decision-making. </w:t>
            </w:r>
            <w:r>
              <w:rPr>
                <w:rFonts w:ascii="Times New Roman" w:hAnsi="Times New Roman" w:cs="Times New Roman"/>
              </w:rPr>
              <w:t xml:space="preserve">Local </w:t>
            </w:r>
            <w:r w:rsidRPr="005D77A0">
              <w:rPr>
                <w:rFonts w:ascii="Times New Roman" w:hAnsi="Times New Roman" w:cs="Times New Roman"/>
              </w:rPr>
              <w:t xml:space="preserve">government contributed data via </w:t>
            </w:r>
            <w:r>
              <w:rPr>
                <w:rFonts w:ascii="Times New Roman" w:hAnsi="Times New Roman" w:cs="Times New Roman"/>
              </w:rPr>
              <w:t xml:space="preserve">a secure </w:t>
            </w:r>
            <w:r w:rsidRPr="00857831">
              <w:rPr>
                <w:rFonts w:ascii="Times New Roman" w:hAnsi="Times New Roman" w:cs="Times New Roman"/>
              </w:rPr>
              <w:t>electronic data-transfer system</w:t>
            </w:r>
            <w:r w:rsidRPr="005D77A0">
              <w:rPr>
                <w:rFonts w:ascii="Times New Roman" w:hAnsi="Times New Roman" w:cs="Times New Roman"/>
              </w:rPr>
              <w:t xml:space="preserve"> and </w:t>
            </w:r>
            <w:r>
              <w:rPr>
                <w:rFonts w:ascii="Times New Roman" w:hAnsi="Times New Roman" w:cs="Times New Roman"/>
              </w:rPr>
              <w:t xml:space="preserve">model </w:t>
            </w:r>
            <w:r w:rsidRPr="005D77A0">
              <w:rPr>
                <w:rFonts w:ascii="Times New Roman" w:hAnsi="Times New Roman" w:cs="Times New Roman"/>
              </w:rPr>
              <w:t xml:space="preserve">outputs were </w:t>
            </w:r>
            <w:r>
              <w:rPr>
                <w:rFonts w:ascii="Times New Roman" w:hAnsi="Times New Roman" w:cs="Times New Roman"/>
              </w:rPr>
              <w:t>derived</w:t>
            </w:r>
            <w:r w:rsidRPr="005D77A0">
              <w:rPr>
                <w:rFonts w:ascii="Times New Roman" w:hAnsi="Times New Roman" w:cs="Times New Roman"/>
              </w:rPr>
              <w:t xml:space="preserve"> through </w:t>
            </w:r>
            <w:r>
              <w:rPr>
                <w:rFonts w:ascii="Times New Roman" w:hAnsi="Times New Roman" w:cs="Times New Roman"/>
              </w:rPr>
              <w:t>the</w:t>
            </w:r>
            <w:r w:rsidRPr="005D77A0">
              <w:rPr>
                <w:rFonts w:ascii="Times New Roman" w:hAnsi="Times New Roman" w:cs="Times New Roman"/>
              </w:rPr>
              <w:t xml:space="preserve"> dashboard.</w:t>
            </w:r>
          </w:p>
        </w:tc>
      </w:tr>
    </w:tbl>
    <w:p w14:paraId="187D5964" w14:textId="5363B5C4" w:rsidR="00E41196" w:rsidRPr="00B51F8C" w:rsidRDefault="00E41196" w:rsidP="00E41196">
      <w:pPr>
        <w:spacing w:before="240"/>
        <w:rPr>
          <w:rFonts w:asciiTheme="majorBidi" w:hAnsiTheme="majorBidi" w:cstheme="majorBidi"/>
          <w:b/>
          <w:bCs/>
        </w:rPr>
      </w:pPr>
      <w:r w:rsidRPr="005D77A0">
        <w:rPr>
          <w:rFonts w:ascii="Times New Roman" w:hAnsi="Times New Roman" w:cs="Times New Roman"/>
          <w:b/>
          <w:bCs/>
        </w:rPr>
        <w:t>Crowdsourcing</w:t>
      </w:r>
      <w:r>
        <w:rPr>
          <w:rFonts w:asciiTheme="majorBidi" w:hAnsiTheme="majorBidi" w:cstheme="majorBidi"/>
          <w:b/>
          <w:bCs/>
        </w:rPr>
        <w:t xml:space="preserve"> </w:t>
      </w:r>
      <w:r w:rsidRPr="00B51F8C">
        <w:rPr>
          <w:rFonts w:asciiTheme="majorBidi" w:hAnsiTheme="majorBidi" w:cstheme="majorBidi"/>
          <w:b/>
          <w:bCs/>
        </w:rPr>
        <w:t>participatory approach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2"/>
        <w:gridCol w:w="7012"/>
      </w:tblGrid>
      <w:tr w:rsidR="00E41196" w:rsidRPr="00B51F8C" w14:paraId="4DFBC365"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hideMark/>
          </w:tcPr>
          <w:p w14:paraId="1BDB0029" w14:textId="700F7C24" w:rsidR="00E41196" w:rsidRPr="00B51F8C" w:rsidRDefault="00E41196" w:rsidP="00A42A30">
            <w:pPr>
              <w:rPr>
                <w:rFonts w:asciiTheme="majorBidi" w:hAnsiTheme="majorBidi" w:cstheme="majorBidi"/>
                <w:b/>
                <w:bCs/>
              </w:rPr>
            </w:pPr>
            <w:r w:rsidRPr="511204FE">
              <w:rPr>
                <w:rFonts w:ascii="Times New Roman" w:hAnsi="Times New Roman" w:cs="Times New Roman"/>
              </w:rPr>
              <w:t>Firth et al.</w:t>
            </w:r>
            <w:r w:rsidRPr="511204FE">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{"citationID":"eJTOJwLS","properties":{"formattedCitation":"\\super 11\\nosupersub{}","plainCitation":"11","noteIndex":0},"citationItems":[{"id":1009,"uris":["http://zotero.org/users/9051490/items/L9CW8TT4"],"itemData":{"id":1009,"type":"article-journal","abstract":"Case isolation and contact tracing can contribute to the control of COVID-19 outbreaks1,2. However, it remains unclear how real-world social networks could influence the effectiveness and efficiency of such approaches. To address this issue, we simulated control strategies for SARS-CoV-2 transmission in a real-world social network generated from high-resolution GPS data that were gathered in the course of a citizen-science experiment3,4. We found that tracing the contacts of contacts reduced the size of simulated outbreaks more than tracing of only contacts, but this strategy also resulted in almost half of the local population being quarantined at a single point in time. Testing and releasing non-infectious individuals from quarantine led to increases in outbreak size, suggesting that contact tracing and quarantine might be most effective as a ‘local lockdown’ strategy when contact rates are high. Finally, we estimated that combining physical distancing with contact tracing could enable epidemic control while reducing the number of quarantined individuals. Our findings suggest that targeted tracing and quarantine strategies would be most efficient when combined with other control measures such as physical distancing. © 2020, The Author(s), under exclusive licence to Springer Nature America, Inc.","container-title":"Nat. Med.","DOI":"10.1038/s41591-020-1036-8","issue":"10","journalAbbreviation":"Nat. Med.","page":"1616-1622","publisher":"Nature Research","title":"Using a real-world network to model localized COVID-19 control strategies","URL":"https://www.scopus.com/inward/record.uri?eid=2-s2.0-85089153203&amp;doi=10.1038%2fs41591-020-1036-8&amp;partnerID=40&amp;md5=1ddd7fcc5d1c5146078ec8397a5713f9","volume":"26","author":[{"family":"Firth","given":"J.A."},{"family":"Hellewell","given":"J."},{"family":"Klepac","given":"P."},{"family":"Kissler","given":"S."},{"family":"Jit","given":"M."},{"family":"Atkins","given":"K.E."},{"family":"Clifford","given":"S."},{"family":"Villabona-Arenas","given":"C.J."},{"family":"Meakin","given":"S.R."},{"family":"Diamond","given":"C."},{"family":"Bosse","given":"N.I."},{"family":"Munday","given":"J.D."},{"family":"Prem","given":"K."},{"family":"Foss","given":"A.M."},{"family":"Nightingale","given":"E.S."},{"family":"Zandvoort","given":"K."},{"family":"Davies","given":"N.G."},{"family":"Gibbs","given":"H.P."},{"family":"Medley","given":"G."},{"family":"Gimma","given":"A."},{"family":"Flasche","given":"S."},{"family":"Simons","given":"D."},{"family":"Auzenbergs","given":"M."},{"family":"Russell","given":"T.W."},{"family":"Quilty","given":"B.J."},{"family":"Rees","given":"E.M."},{"family":"Leclerc","given":"Q.J."},{"family":"Edmunds","given":"W.J."},{"family":"Funk","given":"S."},{"family":"Houben","given":"R.M.G.J."},{"family":"Knight","given":"G.M."},{"family":"Abbott","given":"S."},{"family":"Sun","given":"F.Y."},{"family":"Lowe","given":"R."},{"family":"Tully","given":"D.C."},{"family":"Procter","given":"S.R."},{"family":"Jarvis","given":"C.I."},{"family":"Endo","given":"A."},{"family":"O’Reilly","given":"K."},{"family":"Emery","given":"J.C."},{"family":"Jombart","given":"T."},{"family":"Rosello","given":"A."},{"family":"Deol","given":"A.K."},{"family":"Quaife","given":"M."},{"family":"Hué","given":"S."},{"family":"Liu","given":"Y."},{"family":"Eggo","given":"R.M."},{"family":"Pearson","given":"C.A.B."},{"family":"Kucharski","given":"A.J."},{"family":"Spurgin","given":"L.G."}],"issued":{"date-parts":[["2020"]]}}}],"schema":"https://github.com/citation-style-language/schema/raw/master/csl-citation.json"} </w:instrText>
            </w:r>
            <w:r w:rsidRPr="511204FE">
              <w:rPr>
                <w:rFonts w:ascii="Times New Roman" w:hAnsi="Times New Roman" w:cs="Times New Roman"/>
              </w:rPr>
              <w:fldChar w:fldCharType="separate"/>
            </w:r>
            <w:r w:rsidR="00F34852" w:rsidRPr="00F34852">
              <w:rPr>
                <w:rFonts w:ascii="Times New Roman" w:hAnsi="Times New Roman" w:cs="Times New Roman"/>
                <w:kern w:val="0"/>
                <w:vertAlign w:val="superscript"/>
              </w:rPr>
              <w:t>11</w:t>
            </w:r>
            <w:r w:rsidRPr="511204FE">
              <w:rPr>
                <w:rFonts w:ascii="Times New Roman" w:hAnsi="Times New Roman" w:cs="Times New Roman"/>
              </w:rPr>
              <w:fldChar w:fldCharType="end"/>
            </w:r>
            <w:r w:rsidRPr="00B51F8C">
              <w:rPr>
                <w:rFonts w:asciiTheme="majorBidi" w:hAnsiTheme="majorBidi" w:cstheme="majorBidi"/>
                <w:b/>
                <w:bCs/>
              </w:rPr>
              <w:t xml:space="preserve"> </w:t>
            </w:r>
          </w:p>
        </w:tc>
        <w:tc>
          <w:tcPr>
            <w:tcW w:w="7012" w:type="dxa"/>
            <w:tcBorders>
              <w:top w:val="single" w:sz="6" w:space="0" w:color="000000"/>
              <w:left w:val="single" w:sz="6" w:space="0" w:color="000000"/>
              <w:bottom w:val="single" w:sz="6" w:space="0" w:color="000000"/>
              <w:right w:val="single" w:sz="6" w:space="0" w:color="000000"/>
            </w:tcBorders>
            <w:hideMark/>
          </w:tcPr>
          <w:p w14:paraId="3BA1EC87" w14:textId="57C325AB" w:rsidR="00E41196" w:rsidRPr="00B51F8C" w:rsidRDefault="00E41196" w:rsidP="00A42A30">
            <w:pPr>
              <w:rPr>
                <w:rFonts w:asciiTheme="majorBidi" w:hAnsiTheme="majorBidi" w:cstheme="majorBidi"/>
                <w:b/>
                <w:bCs/>
              </w:rPr>
            </w:pPr>
            <w:r>
              <w:rPr>
                <w:rFonts w:ascii="Times New Roman" w:hAnsi="Times New Roman" w:cs="Times New Roman"/>
              </w:rPr>
              <w:t>M</w:t>
            </w:r>
            <w:r w:rsidRPr="511204FE">
              <w:rPr>
                <w:rFonts w:ascii="Times New Roman" w:hAnsi="Times New Roman" w:cs="Times New Roman"/>
              </w:rPr>
              <w:t xml:space="preserve">odelers used citizen science through the BBC Four Pandemic experiment to engage with residents of </w:t>
            </w:r>
            <w:proofErr w:type="spellStart"/>
            <w:r w:rsidRPr="511204FE">
              <w:rPr>
                <w:rFonts w:ascii="Times New Roman" w:hAnsi="Times New Roman" w:cs="Times New Roman"/>
              </w:rPr>
              <w:t>Haslemere</w:t>
            </w:r>
            <w:proofErr w:type="spellEnd"/>
            <w:r w:rsidRPr="511204FE">
              <w:rPr>
                <w:rFonts w:ascii="Times New Roman" w:hAnsi="Times New Roman" w:cs="Times New Roman"/>
              </w:rPr>
              <w:t>, Surrey</w:t>
            </w:r>
            <w:r w:rsidR="00D35A32">
              <w:rPr>
                <w:rFonts w:ascii="Times New Roman" w:hAnsi="Times New Roman" w:cs="Times New Roman"/>
              </w:rPr>
              <w:t xml:space="preserve"> in the </w:t>
            </w:r>
            <w:proofErr w:type="gramStart"/>
            <w:r w:rsidR="00D35A32">
              <w:rPr>
                <w:rFonts w:ascii="Times New Roman" w:hAnsi="Times New Roman" w:cs="Times New Roman"/>
              </w:rPr>
              <w:t>North East</w:t>
            </w:r>
            <w:proofErr w:type="gramEnd"/>
            <w:r w:rsidR="00D35A32">
              <w:rPr>
                <w:rFonts w:ascii="Times New Roman" w:hAnsi="Times New Roman" w:cs="Times New Roman"/>
              </w:rPr>
              <w:t xml:space="preserve"> region of the </w:t>
            </w:r>
            <w:r w:rsidRPr="511204FE">
              <w:rPr>
                <w:rFonts w:ascii="Times New Roman" w:hAnsi="Times New Roman" w:cs="Times New Roman"/>
              </w:rPr>
              <w:t>United Kingdom. Residents volunteered real-time longitudinal data that informed modeling inputs to assess the effectiveness of localized prevention efforts like case isolation, physical distancing, and contact tracing. Modelers used an R Shiny app (biouea.shinyapps.io/</w:t>
            </w:r>
            <w:proofErr w:type="spellStart"/>
            <w:r w:rsidRPr="511204FE">
              <w:rPr>
                <w:rFonts w:ascii="Times New Roman" w:hAnsi="Times New Roman" w:cs="Times New Roman"/>
              </w:rPr>
              <w:t>covidhm_shiny</w:t>
            </w:r>
            <w:proofErr w:type="spellEnd"/>
            <w:r w:rsidRPr="511204FE">
              <w:rPr>
                <w:rFonts w:ascii="Times New Roman" w:hAnsi="Times New Roman" w:cs="Times New Roman"/>
              </w:rPr>
              <w:t>/) to demonstrate model outputs to policymakers in an interactive format and embedded in policy briefs.</w:t>
            </w:r>
          </w:p>
        </w:tc>
      </w:tr>
      <w:tr w:rsidR="00E41196" w:rsidRPr="00B51F8C" w14:paraId="7F7C2F4E"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tcPr>
          <w:p w14:paraId="15950B6F" w14:textId="413AEC22" w:rsidR="00E41196" w:rsidRPr="511204FE" w:rsidRDefault="00E41196" w:rsidP="00A42A30">
            <w:pPr>
              <w:rPr>
                <w:rFonts w:ascii="Times New Roman" w:hAnsi="Times New Roman" w:cs="Times New Roman"/>
              </w:rPr>
            </w:pPr>
            <w:r w:rsidRPr="511204FE">
              <w:rPr>
                <w:rFonts w:ascii="Times New Roman" w:hAnsi="Times New Roman" w:cs="Times New Roman"/>
              </w:rPr>
              <w:t>Pullano et al.</w:t>
            </w:r>
            <w:r w:rsidRPr="511204FE">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{"citationID":"EWOducDS","properties":{"formattedCitation":"\\super 12\\nosupersub{}","plainCitation":"12","noteIndex":0},"citationItems":[{"id":668,"uris":["http://zotero.org/users/9051490/items/MA8NQM88"],"itemData":{"id":668,"type":"article-journal","abstract":"As countries in Europe gradually relaxed lockdown restrictions after the first wave, test-trace-isolate strategies became critical to maintain the incidence of coronavirus disease 2019 (COVID-19) at low levels1,2. Reviewing their shortcomings can provide elements to consider in light of the second wave that is currently underway in Europe. Here we estimate the rate of detection of symptomatic cases of COVID-19 in France after lockdown through the use of virological3 and participatory syndromic4 surveillance data coupled with mathematical transmission models calibrated to regional hospitalizations2. Our findings indicate that around 90,000 symptomatic infections, corresponding to 9 out 10 cases, were not ascertained by the surveillance system in the first 7 weeks after lockdown from 11 May to 28 June 2020, although the test positivity rate did not exceed the 5% recommendation of the World Health Organization (WHO)5. The median detection rate increased from 7% (95% confidence interval, 6-8%) to 38% (35-44%) over time, with large regional variations, owing to a strengthening of the system as well as a decrease in epidemic activity. According to participatory surveillance data, only 31% of individuals with COVID-19-like symptoms consulted a doctor in the study period. This suggests that large numbers of symptomatic cases of COVID-19 did not seek medical advice despite recommendations, as confirmed by serological studies6,7. Encouraging awareness and same-day healthcare-seeking behaviour of suspected cases of COVID-19 is critical to improve detection. However, the capacity of the system remained insufficient even at the low epidemic activity achieved after lockdown, and was predicted to deteriorate rapidly with increasing incidence of COVID-19 cases. Substantially more aggressive, targeted and efficient testing with easier access is required to act as a tool to control the COVID-19 pandemic. The testing strategy will be critical to enable partial lifting of the current restrictive measures in Europe and to avoid a third wave.","container-title":"Nature","DOI":"10.1038/s41586-020-03095-6","issue":"7844","journalAbbreviation":"Nature","page":"134-139","title":"Underdetection of cases of COVID-19 in France threatens epidemic control.","URL":"https://hal.science/hal-03141456/document","volume":"590","author":[{"family":"Pullano","given":"Giulia"},{"family":"Di Domenico","given":"Laura"},{"family":"Sabbatini","given":"Chiara E"},{"family":"Valdano","given":"Eugenio"},{"family":"Turbelin","given":"Clement"},{"family":"Debin","given":"Marion"},{"family":"Guerrisi","given":"Caroline"},{"family":"Kengne-Kuetche","given":"Charly"},{"family":"Souty","given":"Cecile"},{"family":"Hanslik","given":"Thomas"},{"family":"Blanchon","given":"Thierry"},{"family":"Boelle","given":"Pierre-Yves"},{"family":"Figoni","given":"Julie"},{"family":"Vaux","given":"Sophie"},{"family":"Campese","given":"Christine"},{"family":"Bernard-Stoecklin","given":"Sibylle"},{"family":"Colizza","given":"Vittoria"}],"issued":{"date-parts":[["2021"]]}}}],"schema":"https://github.com/citation-style-language/schema/raw/master/csl-citation.json"} </w:instrText>
            </w:r>
            <w:r w:rsidRPr="511204FE">
              <w:rPr>
                <w:rFonts w:ascii="Times New Roman" w:hAnsi="Times New Roman" w:cs="Times New Roman"/>
              </w:rPr>
              <w:fldChar w:fldCharType="separate"/>
            </w:r>
            <w:r w:rsidR="00F34852" w:rsidRPr="00F34852">
              <w:rPr>
                <w:rFonts w:ascii="Times New Roman" w:hAnsi="Times New Roman" w:cs="Times New Roman"/>
                <w:kern w:val="0"/>
                <w:vertAlign w:val="superscript"/>
              </w:rPr>
              <w:t>12</w:t>
            </w:r>
            <w:r w:rsidRPr="511204FE">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tcPr>
          <w:p w14:paraId="11E45421" w14:textId="5135C590" w:rsidR="00E41196" w:rsidRDefault="00E41196" w:rsidP="00A42A30">
            <w:pPr>
              <w:rPr>
                <w:rFonts w:ascii="Times New Roman" w:hAnsi="Times New Roman" w:cs="Times New Roman"/>
              </w:rPr>
            </w:pPr>
            <w:r>
              <w:rPr>
                <w:rFonts w:ascii="Times New Roman" w:hAnsi="Times New Roman" w:cs="Times New Roman"/>
              </w:rPr>
              <w:t>R</w:t>
            </w:r>
            <w:r w:rsidRPr="511204FE">
              <w:rPr>
                <w:rFonts w:ascii="Times New Roman" w:hAnsi="Times New Roman" w:cs="Times New Roman"/>
              </w:rPr>
              <w:t>eported a study where residents of mainland France contributed to modeling the under-detection of COVID-19 cases through providing real-time data (COVIDnet.fr). Public Health France staff also supported the study by providing additional input data and reviewing model output.</w:t>
            </w:r>
          </w:p>
        </w:tc>
      </w:tr>
      <w:tr w:rsidR="00E41196" w:rsidRPr="00B51F8C" w14:paraId="29453A98"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tcPr>
          <w:p w14:paraId="645EF91B" w14:textId="7F15FAB7" w:rsidR="00E41196" w:rsidRPr="511204FE" w:rsidRDefault="00E41196" w:rsidP="00A42A30">
            <w:pPr>
              <w:rPr>
                <w:rFonts w:ascii="Times New Roman" w:hAnsi="Times New Roman" w:cs="Times New Roman"/>
              </w:rPr>
            </w:pPr>
            <w:r w:rsidRPr="00B90265">
              <w:rPr>
                <w:rFonts w:ascii="Times New Roman" w:hAnsi="Times New Roman" w:cs="Times New Roman"/>
              </w:rPr>
              <w:lastRenderedPageBreak/>
              <w:t>Brownstein et al.</w:t>
            </w:r>
            <w:r>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{"citationID":"uoIWLI79","properties":{"formattedCitation":"\\super 13\\nosupersub{}","plainCitation":"13","noteIndex":0},"citationItems":[{"id":4874,"uris":["http://zotero.org/users/9051490/items/FBADPWCB"],"itemData":{"id":4874,"type":"article-journal","abstract":"BACKGROUND: Influenza outbreaks affect millions of people every year and its surveillance is usually carried out in developed countries through a network of sentinel doctors who report the weekly number of Influenza-like Illness cases observed among the visited patients. Monitoring and forecasting the evolution of these outbreaks supports decision makers in designing effective interventions and allocating resources to mitigate their impact.\nOBJECTIVE: Describe the existing participatory surveillance approaches that have been used for modeling and forecasting of the seasonal influenza epidemic, and how they can help strengthen real-time epidemic science and provide a more rigorous understanding of epidemic conditions.\nMETHODS: We describe three different participatory surveillance systems, WISDM (Widely Internet Sourced Distributed Monitoring), Influenzanet and Flu Near You (FNY), and show how modeling and simulation can be or has been combined with participatory disease surveillance to: i) measure the non-response bias in a participatory surveillance sample using WISDM; and ii) nowcast and forecast influenza activity in different parts of the world (using Influenzanet and Flu Near You).\nRESULTS: WISDM-based results measure the participatory and sample bias for three epidemic metrics i.e. attack rate, peak infection rate, and time-to-peak, and find the participatory bias to be the largest component of the total bias. The Influenzanet platform shows that digital participatory surveillance data combined with a realistic data-driven epidemiological model can provide both short-term and long-term forecasts of epidemic intensities, and the ground truth data lie within the 95 percent confidence intervals for most weeks. The statistical accuracy of the ensemble forecasts increase as the season progresses. The Flu Near You platform shows that participatory surveillance data provide accurate short-term flu activity forecasts and influenza activity predictions. The correlation of the HealthMap Flu Trends estimates with the observed CDC ILI rates is 0.99 for 2013-2015. Additional data sources lead to an error reduction of about 40% when compared to the estimates of the model that only incorporates CDC historical information.\nCONCLUSIONS: While the advantages of participatory surveillance, compared to traditional surveillance, include its timeliness, lower costs, and broader reach, it is limited by a lack of control over the characteristics of the population sample. Modeling and simulation can help overcome this limitation as well as provide real-time and long-term forecasting of influenza activity in data-poor parts of the world.","container-title":"JMIR public health and surveillance","DOI":"10.2196/publichealth.7344","ISSN":"2369-2960","issue":"4","journalAbbreviation":"JMIR Public Health Surveill","language":"eng","page":"e83","PMID":"29092812","PMCID":"PMC5688248","source":"PubMed","title":"Combining Participatory Influenza Surveillance with Modeling and Forecasting: Three Alternative Approaches","title-short":"Combining Participatory Influenza Surveillance with Modeling and Forecasting","volume":"3","author":[{"family":"Brownstein","given":"John S."},{"family":"Chu","given":"Shuyu"},{"family":"Marathe","given":"Achla"},{"family":"Marathe","given":"Madhav V."},{"family":"Nguyen","given":"Andre T."},{"family":"Paolotti","given":"Daniela"},{"family":"Perra","given":"Nicola"},{"family":"Perrotta","given":"Daniela"},{"family":"Santillana","given":"Mauricio"},{"family":"Swarup","given":"Samarth"},{"family":"Tizzoni","given":"Michele"},{"family":"Vespignani","given":"Alessandro"},{"family":"Vullikanti","given":"Anil Kumar S."},{"family":"Wilson","given":"Mandy L."},{"family":"Zhang","given":"Qian"}],"issued":{"date-parts":[["2017",11,1]]}}}],"schema":"https://github.com/citation-style-language/schema/raw/master/csl-citation.json"} </w:instrText>
            </w:r>
            <w:r>
              <w:rPr>
                <w:rFonts w:ascii="Times New Roman" w:hAnsi="Times New Roman" w:cs="Times New Roman"/>
              </w:rPr>
              <w:fldChar w:fldCharType="separate"/>
            </w:r>
            <w:r w:rsidR="00F34852" w:rsidRPr="00F34852">
              <w:rPr>
                <w:rFonts w:ascii="Times New Roman" w:hAnsi="Times New Roman" w:cs="Times New Roman"/>
                <w:kern w:val="0"/>
                <w:vertAlign w:val="superscript"/>
              </w:rPr>
              <w:t>13</w:t>
            </w:r>
            <w:r>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tcPr>
          <w:p w14:paraId="2A8772A0" w14:textId="75E09AAA" w:rsidR="00E41196" w:rsidRDefault="00E41196" w:rsidP="00A42A30">
            <w:pPr>
              <w:rPr>
                <w:rFonts w:ascii="Times New Roman" w:hAnsi="Times New Roman" w:cs="Times New Roman"/>
              </w:rPr>
            </w:pPr>
            <w:r>
              <w:rPr>
                <w:rFonts w:ascii="Times New Roman" w:hAnsi="Times New Roman" w:cs="Times New Roman"/>
              </w:rPr>
              <w:t>In a multiregional human influenza response effort, the authors reported the use of</w:t>
            </w:r>
            <w:r w:rsidRPr="00B90265">
              <w:rPr>
                <w:rFonts w:ascii="Times New Roman" w:hAnsi="Times New Roman" w:cs="Times New Roman"/>
              </w:rPr>
              <w:t xml:space="preserve"> participatory influenza surveillance platforms</w:t>
            </w:r>
            <w:r>
              <w:rPr>
                <w:rFonts w:ascii="Times New Roman" w:hAnsi="Times New Roman" w:cs="Times New Roman"/>
              </w:rPr>
              <w:t xml:space="preserve"> </w:t>
            </w:r>
            <w:r w:rsidRPr="00B90265">
              <w:rPr>
                <w:rFonts w:ascii="Times New Roman" w:hAnsi="Times New Roman" w:cs="Times New Roman"/>
              </w:rPr>
              <w:t xml:space="preserve">to improve real-time nowcasting and forecasting of influenza activity </w:t>
            </w:r>
            <w:r>
              <w:rPr>
                <w:rFonts w:ascii="Times New Roman" w:hAnsi="Times New Roman" w:cs="Times New Roman"/>
              </w:rPr>
              <w:t xml:space="preserve">in </w:t>
            </w:r>
            <w:r w:rsidRPr="002316BD">
              <w:rPr>
                <w:rFonts w:ascii="Times New Roman" w:hAnsi="Times New Roman" w:cs="Times New Roman"/>
              </w:rPr>
              <w:t xml:space="preserve">Belgium, Denmark, </w:t>
            </w:r>
            <w:r>
              <w:rPr>
                <w:rFonts w:ascii="Times New Roman" w:hAnsi="Times New Roman" w:cs="Times New Roman"/>
              </w:rPr>
              <w:t xml:space="preserve">Canada, </w:t>
            </w:r>
            <w:r w:rsidRPr="002316BD">
              <w:rPr>
                <w:rFonts w:ascii="Times New Roman" w:hAnsi="Times New Roman" w:cs="Times New Roman"/>
              </w:rPr>
              <w:t xml:space="preserve">Italy, India, </w:t>
            </w:r>
            <w:r>
              <w:rPr>
                <w:rFonts w:ascii="Times New Roman" w:hAnsi="Times New Roman" w:cs="Times New Roman"/>
              </w:rPr>
              <w:t xml:space="preserve">the </w:t>
            </w:r>
            <w:r w:rsidRPr="002316BD">
              <w:rPr>
                <w:rFonts w:ascii="Times New Roman" w:hAnsi="Times New Roman" w:cs="Times New Roman"/>
              </w:rPr>
              <w:t xml:space="preserve">Netherlands, Spain, </w:t>
            </w:r>
            <w:r>
              <w:rPr>
                <w:rFonts w:ascii="Times New Roman" w:hAnsi="Times New Roman" w:cs="Times New Roman"/>
              </w:rPr>
              <w:t xml:space="preserve">the </w:t>
            </w:r>
            <w:r w:rsidRPr="002316BD">
              <w:rPr>
                <w:rFonts w:ascii="Times New Roman" w:hAnsi="Times New Roman" w:cs="Times New Roman"/>
              </w:rPr>
              <w:t>U</w:t>
            </w:r>
            <w:r>
              <w:rPr>
                <w:rFonts w:ascii="Times New Roman" w:hAnsi="Times New Roman" w:cs="Times New Roman"/>
              </w:rPr>
              <w:t xml:space="preserve">nited </w:t>
            </w:r>
            <w:r w:rsidRPr="002316BD">
              <w:rPr>
                <w:rFonts w:ascii="Times New Roman" w:hAnsi="Times New Roman" w:cs="Times New Roman"/>
              </w:rPr>
              <w:t>K</w:t>
            </w:r>
            <w:r>
              <w:rPr>
                <w:rFonts w:ascii="Times New Roman" w:hAnsi="Times New Roman" w:cs="Times New Roman"/>
              </w:rPr>
              <w:t>ingdom</w:t>
            </w:r>
            <w:r w:rsidRPr="002316BD">
              <w:rPr>
                <w:rFonts w:ascii="Times New Roman" w:hAnsi="Times New Roman" w:cs="Times New Roman"/>
              </w:rPr>
              <w:t xml:space="preserve">, </w:t>
            </w:r>
            <w:r>
              <w:rPr>
                <w:rFonts w:ascii="Times New Roman" w:hAnsi="Times New Roman" w:cs="Times New Roman"/>
              </w:rPr>
              <w:t>and the</w:t>
            </w:r>
            <w:r w:rsidRPr="002316BD">
              <w:rPr>
                <w:rFonts w:ascii="Times New Roman" w:hAnsi="Times New Roman" w:cs="Times New Roman"/>
              </w:rPr>
              <w:t xml:space="preserve"> USA</w:t>
            </w:r>
            <w:r>
              <w:rPr>
                <w:rFonts w:ascii="Times New Roman" w:hAnsi="Times New Roman" w:cs="Times New Roman"/>
              </w:rPr>
              <w:t>. Residents</w:t>
            </w:r>
            <w:r w:rsidRPr="00B90265">
              <w:rPr>
                <w:rFonts w:ascii="Times New Roman" w:hAnsi="Times New Roman" w:cs="Times New Roman"/>
              </w:rPr>
              <w:t xml:space="preserve"> of </w:t>
            </w:r>
            <w:r>
              <w:rPr>
                <w:rFonts w:ascii="Times New Roman" w:hAnsi="Times New Roman" w:cs="Times New Roman"/>
              </w:rPr>
              <w:t>the respective</w:t>
            </w:r>
            <w:r w:rsidRPr="00B90265">
              <w:rPr>
                <w:rFonts w:ascii="Times New Roman" w:hAnsi="Times New Roman" w:cs="Times New Roman"/>
              </w:rPr>
              <w:t xml:space="preserve"> </w:t>
            </w:r>
            <w:r>
              <w:rPr>
                <w:rFonts w:ascii="Times New Roman" w:hAnsi="Times New Roman" w:cs="Times New Roman"/>
              </w:rPr>
              <w:t xml:space="preserve">countries </w:t>
            </w:r>
            <w:r w:rsidRPr="00B90265">
              <w:rPr>
                <w:rFonts w:ascii="Times New Roman" w:hAnsi="Times New Roman" w:cs="Times New Roman"/>
              </w:rPr>
              <w:t>voluntarily reported symptoms through platforms</w:t>
            </w:r>
            <w:r>
              <w:rPr>
                <w:rFonts w:ascii="Times New Roman" w:hAnsi="Times New Roman" w:cs="Times New Roman"/>
              </w:rPr>
              <w:t xml:space="preserve"> (</w:t>
            </w:r>
            <w:r w:rsidRPr="004358AA">
              <w:rPr>
                <w:rFonts w:ascii="Times New Roman" w:hAnsi="Times New Roman" w:cs="Times New Roman"/>
              </w:rPr>
              <w:t>Widely Internet-Sourced Distributed Monitoring</w:t>
            </w:r>
            <w:r>
              <w:rPr>
                <w:rFonts w:ascii="Times New Roman" w:hAnsi="Times New Roman" w:cs="Times New Roman"/>
              </w:rPr>
              <w:t>,</w:t>
            </w:r>
            <w:r w:rsidRPr="004358AA">
              <w:rPr>
                <w:rFonts w:ascii="Times New Roman" w:hAnsi="Times New Roman" w:cs="Times New Roman"/>
              </w:rPr>
              <w:t xml:space="preserve"> </w:t>
            </w:r>
            <w:proofErr w:type="spellStart"/>
            <w:r w:rsidRPr="004358AA">
              <w:rPr>
                <w:rFonts w:ascii="Times New Roman" w:hAnsi="Times New Roman" w:cs="Times New Roman"/>
              </w:rPr>
              <w:t>Influenzanet</w:t>
            </w:r>
            <w:proofErr w:type="spellEnd"/>
            <w:r w:rsidRPr="004358AA">
              <w:rPr>
                <w:rFonts w:ascii="Times New Roman" w:hAnsi="Times New Roman" w:cs="Times New Roman"/>
              </w:rPr>
              <w:t xml:space="preserve">, and </w:t>
            </w:r>
            <w:r w:rsidRPr="00B90265">
              <w:rPr>
                <w:rFonts w:ascii="Times New Roman" w:hAnsi="Times New Roman" w:cs="Times New Roman"/>
              </w:rPr>
              <w:t>Flu Near You</w:t>
            </w:r>
            <w:r>
              <w:rPr>
                <w:rFonts w:ascii="Times New Roman" w:hAnsi="Times New Roman" w:cs="Times New Roman"/>
              </w:rPr>
              <w:t>). The</w:t>
            </w:r>
            <w:r w:rsidRPr="00B90265">
              <w:rPr>
                <w:rFonts w:ascii="Times New Roman" w:hAnsi="Times New Roman" w:cs="Times New Roman"/>
              </w:rPr>
              <w:t xml:space="preserve"> high-frequency surveillance </w:t>
            </w:r>
            <w:r>
              <w:rPr>
                <w:rFonts w:ascii="Times New Roman" w:hAnsi="Times New Roman" w:cs="Times New Roman"/>
              </w:rPr>
              <w:t>data</w:t>
            </w:r>
            <w:r w:rsidRPr="00B90265">
              <w:rPr>
                <w:rFonts w:ascii="Times New Roman" w:hAnsi="Times New Roman" w:cs="Times New Roman"/>
              </w:rPr>
              <w:t xml:space="preserve"> were integrated into </w:t>
            </w:r>
            <w:r>
              <w:rPr>
                <w:rFonts w:ascii="Times New Roman" w:hAnsi="Times New Roman" w:cs="Times New Roman"/>
              </w:rPr>
              <w:t xml:space="preserve">a suite of </w:t>
            </w:r>
            <w:r w:rsidRPr="00B90265">
              <w:rPr>
                <w:rFonts w:ascii="Times New Roman" w:hAnsi="Times New Roman" w:cs="Times New Roman"/>
              </w:rPr>
              <w:t>mechanistic and statistical models.</w:t>
            </w:r>
          </w:p>
        </w:tc>
      </w:tr>
    </w:tbl>
    <w:p w14:paraId="78ABFF38" w14:textId="3931F0B2" w:rsidR="002B4353" w:rsidRPr="00B51F8C" w:rsidRDefault="002B4353" w:rsidP="002B4353">
      <w:pPr>
        <w:spacing w:before="240"/>
        <w:rPr>
          <w:rFonts w:asciiTheme="majorBidi" w:hAnsiTheme="majorBidi" w:cstheme="majorBidi"/>
          <w:b/>
          <w:bCs/>
        </w:rPr>
      </w:pPr>
      <w:r>
        <w:rPr>
          <w:rFonts w:ascii="Times New Roman" w:hAnsi="Times New Roman" w:cs="Times New Roman"/>
          <w:b/>
          <w:bCs/>
        </w:rPr>
        <w:t>Active co-production</w:t>
      </w:r>
      <w:r>
        <w:rPr>
          <w:rFonts w:asciiTheme="majorBidi" w:hAnsiTheme="majorBidi" w:cstheme="majorBidi"/>
          <w:b/>
          <w:bCs/>
        </w:rPr>
        <w:t xml:space="preserve"> </w:t>
      </w:r>
      <w:r w:rsidRPr="00B51F8C">
        <w:rPr>
          <w:rFonts w:asciiTheme="majorBidi" w:hAnsiTheme="majorBidi" w:cstheme="majorBidi"/>
          <w:b/>
          <w:bCs/>
        </w:rPr>
        <w:t>participatory approach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2"/>
        <w:gridCol w:w="7012"/>
      </w:tblGrid>
      <w:tr w:rsidR="002B4353" w:rsidRPr="00B51F8C" w14:paraId="34E258BB"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hideMark/>
          </w:tcPr>
          <w:p w14:paraId="796AEF91" w14:textId="4C6D297E" w:rsidR="002B4353" w:rsidRPr="00B51F8C" w:rsidRDefault="002B4353" w:rsidP="00A42A30">
            <w:pPr>
              <w:rPr>
                <w:rFonts w:asciiTheme="majorBidi" w:hAnsiTheme="majorBidi" w:cstheme="majorBidi"/>
                <w:b/>
                <w:bCs/>
              </w:rPr>
            </w:pPr>
            <w:r w:rsidRPr="18C048D9">
              <w:rPr>
                <w:rFonts w:ascii="Times New Roman" w:hAnsi="Times New Roman" w:cs="Times New Roman"/>
              </w:rPr>
              <w:t>Badham et al.</w:t>
            </w:r>
            <w:r w:rsidRPr="18C048D9">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{"citationID":"htBhzB5J","properties":{"formattedCitation":"\\super 14\\nosupersub{}","plainCitation":"14","noteIndex":0},"citationItems":[{"id":1025,"uris":["http://zotero.org/users/9051490/items/SYX66QDY"],"itemData":{"id":1025,"type":"article-journal","abstract":"This paper presents JuSt-Social, an agent-based model of the COVID-19 epidemic with a range of potential social policy interventions. It was developed to support local authorities in North East England who are making decisions in a fast moving crisis with limited access to data. The proximate purpose of JuSt-Social is description, as the model represents knowledge about both COVID-19 transmission and intervention effects. Its ultimate purpose is to generate stories that respond to the questions and concerns of local planners and policy makers and are justified by the quality of the representation. These justified stories organise the knowledge in way that is accessible, timely and useful at the local level, assisting the decision makers to better understand both their current situation and the plausible outcomes of policy alternatives. JuSt-Social and the concept of justified stories apply to the modelling of infectious disease in general and, even more broadly, modelling in public health, particularly for policy interventions in complex systems. © 2021, University of Surrey. All rights reserved.","container-title":"JASSS","DOI":"10.18564/jasss.4532","issue":"1","journalAbbreviation":"JASSS","page":"1-18","publisher":"University of Surrey","title":"Justified stories with agent-based modelling for local COVID-19 planning","URL":"https://www.scopus.com/inward/record.uri?eid=2-s2.0-85100584382&amp;doi=10.18564%2fjasss.4532&amp;partnerID=40&amp;md5=680fd777a31b6a6a58cf5a47388d80d6","volume":"24","author":[{"family":"Badham","given":"J."},{"family":"Barbrook-Johnson","given":"P."},{"family":"Caiado","given":"C."},{"family":"Castellani","given":"B."}],"issued":{"date-parts":[["2021"]]}}}],"schema":"https://github.com/citation-style-language/schema/raw/master/csl-citation.json"} </w:instrText>
            </w:r>
            <w:r w:rsidRPr="18C048D9">
              <w:rPr>
                <w:rFonts w:ascii="Times New Roman" w:hAnsi="Times New Roman" w:cs="Times New Roman"/>
              </w:rPr>
              <w:fldChar w:fldCharType="separate"/>
            </w:r>
            <w:r w:rsidR="00F34852" w:rsidRPr="00F34852">
              <w:rPr>
                <w:rFonts w:ascii="Times New Roman" w:hAnsi="Times New Roman" w:cs="Times New Roman"/>
                <w:kern w:val="0"/>
                <w:vertAlign w:val="superscript"/>
              </w:rPr>
              <w:t>14</w:t>
            </w:r>
            <w:r w:rsidRPr="18C048D9">
              <w:rPr>
                <w:rFonts w:ascii="Times New Roman" w:hAnsi="Times New Roman" w:cs="Times New Roman"/>
              </w:rPr>
              <w:fldChar w:fldCharType="end"/>
            </w:r>
            <w:r w:rsidRPr="00B51F8C">
              <w:rPr>
                <w:rFonts w:asciiTheme="majorBidi" w:hAnsiTheme="majorBidi" w:cstheme="majorBidi"/>
                <w:b/>
                <w:bCs/>
              </w:rPr>
              <w:t xml:space="preserve"> </w:t>
            </w:r>
          </w:p>
        </w:tc>
        <w:tc>
          <w:tcPr>
            <w:tcW w:w="7012" w:type="dxa"/>
            <w:tcBorders>
              <w:top w:val="single" w:sz="6" w:space="0" w:color="000000"/>
              <w:left w:val="single" w:sz="6" w:space="0" w:color="000000"/>
              <w:bottom w:val="single" w:sz="6" w:space="0" w:color="000000"/>
              <w:right w:val="single" w:sz="6" w:space="0" w:color="000000"/>
            </w:tcBorders>
            <w:hideMark/>
          </w:tcPr>
          <w:p w14:paraId="167580FE" w14:textId="30C0685E" w:rsidR="002B4353" w:rsidRPr="00B51F8C" w:rsidRDefault="002B4353" w:rsidP="00A42A30">
            <w:pPr>
              <w:rPr>
                <w:rFonts w:asciiTheme="majorBidi" w:hAnsiTheme="majorBidi" w:cstheme="majorBidi"/>
                <w:b/>
                <w:bCs/>
              </w:rPr>
            </w:pPr>
            <w:r>
              <w:rPr>
                <w:rFonts w:ascii="Times New Roman" w:hAnsi="Times New Roman" w:cs="Times New Roman"/>
              </w:rPr>
              <w:t xml:space="preserve">Authors </w:t>
            </w:r>
            <w:r w:rsidR="00FB3727" w:rsidRPr="18C048D9">
              <w:rPr>
                <w:rFonts w:ascii="Times New Roman" w:hAnsi="Times New Roman" w:cs="Times New Roman"/>
              </w:rPr>
              <w:t xml:space="preserve">explicitly articulated the active co-production participatory approach as the </w:t>
            </w:r>
            <w:r w:rsidRPr="18C048D9">
              <w:rPr>
                <w:rFonts w:ascii="Times New Roman" w:hAnsi="Times New Roman" w:cs="Times New Roman"/>
              </w:rPr>
              <w:t xml:space="preserve">use of “Justified stories with agent-based modeling for local COVID-19 planning” in England. Modelers engaged with local government in North-East England through structured consultations to identify priority decision questions, guide simplifications in model structure appropriate for local geography and data availability, and shape scenario selection aligned with operational constraints. The model that modelers initially planned was highly simplified after engaging with knowledge users, to fit local needs and capacity to use the model to </w:t>
            </w:r>
            <w:proofErr w:type="gramStart"/>
            <w:r w:rsidRPr="18C048D9">
              <w:rPr>
                <w:rFonts w:ascii="Times New Roman" w:hAnsi="Times New Roman" w:cs="Times New Roman"/>
              </w:rPr>
              <w:t>test out</w:t>
            </w:r>
            <w:proofErr w:type="gramEnd"/>
            <w:r w:rsidRPr="18C048D9">
              <w:rPr>
                <w:rFonts w:ascii="Times New Roman" w:hAnsi="Times New Roman" w:cs="Times New Roman"/>
              </w:rPr>
              <w:t xml:space="preserve"> specific scenarios.</w:t>
            </w:r>
          </w:p>
        </w:tc>
      </w:tr>
      <w:tr w:rsidR="00FB3727" w:rsidRPr="00B51F8C" w14:paraId="73A9AA19"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tcPr>
          <w:p w14:paraId="35C99AFC" w14:textId="31C2AF55" w:rsidR="00FB3727" w:rsidRPr="18C048D9" w:rsidRDefault="00FB3727" w:rsidP="00A42A30">
            <w:pPr>
              <w:rPr>
                <w:rFonts w:ascii="Times New Roman" w:hAnsi="Times New Roman" w:cs="Times New Roman"/>
              </w:rPr>
            </w:pPr>
            <w:r w:rsidRPr="00D44BA7">
              <w:rPr>
                <w:rFonts w:ascii="Times New Roman" w:hAnsi="Times New Roman" w:cs="Times New Roman"/>
              </w:rPr>
              <w:t>Marzouk et al.</w:t>
            </w:r>
            <w:r>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{"citationID":"gbIzJkqn","properties":{"formattedCitation":"\\super 15\\nosupersub{}","plainCitation":"15","noteIndex":0},"citationItems":[{"id":14134,"uris":["http://zotero.org/users/9051490/items/NKQHS3LL"],"itemData":{"id":14134,"type":"article-journal","abstract":"Introduction: Ten years of conflict has displaced more than half of Northwest Syria's (NWS) population and decimated the health system, water and sanitation, and public health infrastructure vital for infectious disease control. The first NWS COVID-19 case was declared on July 9, 2020, but impact estimations in this region are minimal. With the rollout of vaccination and emergence of the B.1.617.2 (Delta) variant, we aimed to estimate the COVID-19 trajectory in NWS and the potential effects of vaccine coverage and hospital occupancy. Methods: We conducted a mixed-method study, primarily including modeling projections of COVID-19 transmission scenarios with vaccination strategies using an age-structured, compartmental susceptible-exposed-infectious-recovered (SEIR) model, supported by data from 20 semi-structured interviews with frontline health workers to help contextualize interpretation of modeling results. Results: Modeling suggested that existing low stringency non-pharmaceutical interventions (NPIs) minimally affected COVID-19 transmission. Maintaining existing NPIs after the Delta variant introduction is predicted to result in a second COVID-19 wave, overwhelming hospital capacity and resulting in a fourfold increased death toll. Simulations with up to 60% vaccination coverage by June 2022 predict that a second wave is not preventable with current NPIs. However, 60% vaccination coverage by June 2022 combined with 50% coverage of mask-wearing and handwashing should reduce the number of hospital beds and ventilators needed below current capacity levels. In the worst-case scenario of a more transmissible and lethal variant emerging by January 2022, the third wave is predicted. Conclusion: Total COVID-19 attributable deaths are expected to remain relatively low owing largely to a young population. Given the negative socioeconomic consequences of restrictive NPIs, such as border or school closures for an already deeply challenged population and their relative ineffectiveness in this context, policymakers and international partners should instead focus on increasing COVID-19 vaccination coverage as rapidly as possible and encouraging mask-wearing. © 2022 The Author(s)","container-title":"Int. J. Infect. Dis.","DOI":"10.1016/j.ijid.2022.01.062","journalAbbreviation":"Int. J. Infect. Dis.","page":"103-115","publisher":"Elsevier B.V.","title":"SARS-CoV-2 transmission in opposition-controlled Northwest Syria: modeling pandemic responses during political conflict","URL":"https://www.scopus.com/inward/record.uri?eid=2-s2.0-85124885993&amp;doi=10.1016%2fj.ijid.2022.01.062&amp;partnerID=40&amp;md5=7423f55e80e62e6f132209dc718d8900","volume":"117","author":[{"family":"Marzouk","given":"M."},{"family":"Alhiraki","given":"O.A."},{"family":"Aguas","given":"R."},{"family":"Gao","given":"B."},{"family":"Clapham","given":"H."},{"family":"Obaid","given":"W."},{"family":"Altaleb","given":"H."},{"family":"Almhawish","given":"N."},{"family":"Rihawi","given":"H."},{"family":"Abbara","given":"A."},{"family":"Douedari","given":"Y."},{"family":"Hariri","given":"M."},{"family":"Howard","given":"N."}],"issued":{"date-parts":[["2022"]]}}}],"schema":"https://github.com/citation-style-language/schema/raw/master/csl-citation.json"} </w:instrText>
            </w:r>
            <w:r>
              <w:rPr>
                <w:rFonts w:ascii="Times New Roman" w:hAnsi="Times New Roman" w:cs="Times New Roman"/>
              </w:rPr>
              <w:fldChar w:fldCharType="separate"/>
            </w:r>
            <w:r w:rsidR="00F34852" w:rsidRPr="00F34852">
              <w:rPr>
                <w:rFonts w:ascii="Times New Roman" w:hAnsi="Times New Roman" w:cs="Times New Roman"/>
                <w:kern w:val="0"/>
                <w:vertAlign w:val="superscript"/>
              </w:rPr>
              <w:t>15</w:t>
            </w:r>
            <w:r>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tcPr>
          <w:p w14:paraId="124B73E4" w14:textId="0F3DEC95" w:rsidR="00FB3727" w:rsidRDefault="00FB3727" w:rsidP="00A42A30">
            <w:pPr>
              <w:rPr>
                <w:rFonts w:ascii="Times New Roman" w:hAnsi="Times New Roman" w:cs="Times New Roman"/>
              </w:rPr>
            </w:pPr>
            <w:r>
              <w:rPr>
                <w:rFonts w:ascii="Times New Roman" w:hAnsi="Times New Roman" w:cs="Times New Roman"/>
              </w:rPr>
              <w:t>R</w:t>
            </w:r>
            <w:r w:rsidRPr="00D44BA7">
              <w:rPr>
                <w:rFonts w:ascii="Times New Roman" w:hAnsi="Times New Roman" w:cs="Times New Roman"/>
              </w:rPr>
              <w:t>eported a participatory COVID-19 modeling study to support health-system planning in Northwest Syria</w:t>
            </w:r>
            <w:r>
              <w:rPr>
                <w:rFonts w:ascii="Times New Roman" w:hAnsi="Times New Roman" w:cs="Times New Roman"/>
              </w:rPr>
              <w:t>. K</w:t>
            </w:r>
            <w:r w:rsidRPr="00D44BA7">
              <w:rPr>
                <w:rFonts w:ascii="Times New Roman" w:hAnsi="Times New Roman" w:cs="Times New Roman"/>
              </w:rPr>
              <w:t xml:space="preserve">nowledge users influenced research questions, </w:t>
            </w:r>
            <w:r>
              <w:rPr>
                <w:rFonts w:ascii="Times New Roman" w:hAnsi="Times New Roman" w:cs="Times New Roman"/>
              </w:rPr>
              <w:t xml:space="preserve">model structure, </w:t>
            </w:r>
            <w:r w:rsidRPr="00D44BA7">
              <w:rPr>
                <w:rFonts w:ascii="Times New Roman" w:hAnsi="Times New Roman" w:cs="Times New Roman"/>
              </w:rPr>
              <w:t xml:space="preserve">scenario selection, analysis, and interpretation. </w:t>
            </w:r>
            <w:r>
              <w:rPr>
                <w:rFonts w:ascii="Times New Roman" w:hAnsi="Times New Roman" w:cs="Times New Roman"/>
              </w:rPr>
              <w:t>Modelers conducted s</w:t>
            </w:r>
            <w:r w:rsidRPr="00D44BA7">
              <w:rPr>
                <w:rFonts w:ascii="Times New Roman" w:hAnsi="Times New Roman" w:cs="Times New Roman"/>
              </w:rPr>
              <w:t xml:space="preserve">emi-structured interviews with 20 healthcare workers from health facilities and treatment centers via Zoom </w:t>
            </w:r>
            <w:r w:rsidR="002358D7" w:rsidRPr="002358D7">
              <w:rPr>
                <w:rFonts w:ascii="Times New Roman" w:hAnsi="Times New Roman" w:cs="Times New Roman"/>
              </w:rPr>
              <w:t xml:space="preserve">(Zoom Video Communications, San Jose, California) </w:t>
            </w:r>
            <w:r w:rsidRPr="00D44BA7">
              <w:rPr>
                <w:rFonts w:ascii="Times New Roman" w:hAnsi="Times New Roman" w:cs="Times New Roman"/>
              </w:rPr>
              <w:t>and WhatsApp</w:t>
            </w:r>
            <w:r w:rsidR="002358D7">
              <w:rPr>
                <w:rFonts w:ascii="Times New Roman" w:hAnsi="Times New Roman" w:cs="Times New Roman"/>
              </w:rPr>
              <w:t xml:space="preserve"> </w:t>
            </w:r>
            <w:r w:rsidR="002358D7" w:rsidRPr="002358D7">
              <w:rPr>
                <w:rFonts w:ascii="Times New Roman" w:hAnsi="Times New Roman" w:cs="Times New Roman"/>
              </w:rPr>
              <w:t>(Meta Platforms, Menlo Park, California)</w:t>
            </w:r>
            <w:r w:rsidRPr="00D44BA7">
              <w:rPr>
                <w:rFonts w:ascii="Times New Roman" w:hAnsi="Times New Roman" w:cs="Times New Roman"/>
              </w:rPr>
              <w:t xml:space="preserve"> in English and Arabic</w:t>
            </w:r>
            <w:r>
              <w:rPr>
                <w:rFonts w:ascii="Times New Roman" w:hAnsi="Times New Roman" w:cs="Times New Roman"/>
              </w:rPr>
              <w:t>. Interviews helped</w:t>
            </w:r>
            <w:r w:rsidRPr="00D44BA7">
              <w:rPr>
                <w:rFonts w:ascii="Times New Roman" w:hAnsi="Times New Roman" w:cs="Times New Roman"/>
              </w:rPr>
              <w:t xml:space="preserve"> to elicit parameter values not available through reported data, </w:t>
            </w:r>
            <w:proofErr w:type="gramStart"/>
            <w:r w:rsidRPr="00D44BA7">
              <w:rPr>
                <w:rFonts w:ascii="Times New Roman" w:hAnsi="Times New Roman" w:cs="Times New Roman"/>
              </w:rPr>
              <w:t>refine</w:t>
            </w:r>
            <w:proofErr w:type="gramEnd"/>
            <w:r w:rsidRPr="00D44BA7">
              <w:rPr>
                <w:rFonts w:ascii="Times New Roman" w:hAnsi="Times New Roman" w:cs="Times New Roman"/>
              </w:rPr>
              <w:t xml:space="preserve"> </w:t>
            </w:r>
            <w:r>
              <w:rPr>
                <w:rFonts w:ascii="Times New Roman" w:hAnsi="Times New Roman" w:cs="Times New Roman"/>
              </w:rPr>
              <w:t>model</w:t>
            </w:r>
            <w:r w:rsidRPr="00D44BA7">
              <w:rPr>
                <w:rFonts w:ascii="Times New Roman" w:hAnsi="Times New Roman" w:cs="Times New Roman"/>
              </w:rPr>
              <w:t xml:space="preserve"> assumptions,</w:t>
            </w:r>
            <w:r>
              <w:rPr>
                <w:rFonts w:ascii="Times New Roman" w:hAnsi="Times New Roman" w:cs="Times New Roman"/>
              </w:rPr>
              <w:t xml:space="preserve"> and scenario choices.</w:t>
            </w:r>
            <w:r w:rsidRPr="00D44BA7">
              <w:rPr>
                <w:rFonts w:ascii="Times New Roman" w:hAnsi="Times New Roman" w:cs="Times New Roman"/>
              </w:rPr>
              <w:t xml:space="preserve"> Knowledge users </w:t>
            </w:r>
            <w:r>
              <w:rPr>
                <w:rFonts w:ascii="Times New Roman" w:hAnsi="Times New Roman" w:cs="Times New Roman"/>
              </w:rPr>
              <w:t>also helped contextualize the model output by</w:t>
            </w:r>
            <w:r w:rsidRPr="00D44BA7">
              <w:rPr>
                <w:rFonts w:ascii="Times New Roman" w:hAnsi="Times New Roman" w:cs="Times New Roman"/>
              </w:rPr>
              <w:t xml:space="preserve"> explaining </w:t>
            </w:r>
            <w:r>
              <w:rPr>
                <w:rFonts w:ascii="Times New Roman" w:hAnsi="Times New Roman" w:cs="Times New Roman"/>
              </w:rPr>
              <w:t xml:space="preserve">possible reasons why </w:t>
            </w:r>
            <w:r w:rsidRPr="00D44BA7">
              <w:rPr>
                <w:rFonts w:ascii="Times New Roman" w:hAnsi="Times New Roman" w:cs="Times New Roman"/>
              </w:rPr>
              <w:t>model projections were lower than expected</w:t>
            </w:r>
            <w:r>
              <w:rPr>
                <w:rFonts w:ascii="Times New Roman" w:hAnsi="Times New Roman" w:cs="Times New Roman"/>
              </w:rPr>
              <w:t>.</w:t>
            </w:r>
          </w:p>
        </w:tc>
      </w:tr>
      <w:tr w:rsidR="00FB3727" w:rsidRPr="00B51F8C" w14:paraId="53F5251A"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tcPr>
          <w:p w14:paraId="264AFB3A" w14:textId="2BCBB481" w:rsidR="00FB3727" w:rsidRPr="00D44BA7" w:rsidRDefault="00FB3727" w:rsidP="00A42A30">
            <w:pPr>
              <w:rPr>
                <w:rFonts w:ascii="Times New Roman" w:hAnsi="Times New Roman" w:cs="Times New Roman"/>
              </w:rPr>
            </w:pPr>
            <w:r w:rsidRPr="00404C10">
              <w:rPr>
                <w:rFonts w:ascii="Times New Roman" w:hAnsi="Times New Roman" w:cs="Times New Roman"/>
              </w:rPr>
              <w:t>B</w:t>
            </w:r>
            <w:r>
              <w:rPr>
                <w:rFonts w:ascii="Times New Roman" w:hAnsi="Times New Roman" w:cs="Times New Roman"/>
              </w:rPr>
              <w:t>o</w:t>
            </w:r>
            <w:r w:rsidRPr="00404C10">
              <w:rPr>
                <w:rFonts w:ascii="Times New Roman" w:hAnsi="Times New Roman" w:cs="Times New Roman"/>
              </w:rPr>
              <w:t>rquez et al.</w:t>
            </w:r>
            <w:r>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{"citationID":"9X9nmyPQ","properties":{"formattedCitation":"\\super 16\\nosupersub{}","plainCitation":"16","noteIndex":0},"citationItems":[{"id":33278,"uris":["http://zotero.org/users/9051490/items/F2FI8N2X"],"itemData":{"id":33278,"type":"article-journal","abstract":"Background HIV incidence remains high among transgender women (TW) in Lima, of whom the majority report sex-work. A stakeholder analysis and a health-system capacity assessment informed a mathematical modelling study to devise a tailored combination prevention programme. We modelled impact and cost-effectiveness of realistic combinations of interventions among TW sex-workers (TW-SW) in Lima. Methods In an HIV policy dialogue, a stakeholder analysis provided data on acceptability, feasibility, appropriate coverage targets and scale-up times of both novel and (improved) existing interventions. The health system study assessed capacity, costs and needs. Using a published model we simulated HIV transmission among TW-SW, their clients and stable partners, with implementation of combinations of the following interventions: 15% and 10% relative increase in condom use with clients and stable partners respectively, 15% pre-exposure prophylaxis (PrEP) coverage, treatment following new WHO guidelines and \"test and offer\", both including testing promotion and leading to 65 and 75% coverage respectively. A social/structural component was part of all scenarios. The interventions' individual and combined impact and cost-effectiveness were assessed. Results Combining increased condom use with clients and treatment under new WHO guidelines resulted in around 50% of new infections averted over 10 years; this was highly cost-effective ($90/DALY averted), under the World Bank threshold though feasibility of condom use increases remains problematic. Treatment in isolation was over the highly cost-effective threshold. A15% coverage of PrEP might be feasible and adds to impact, but is not cost-effective at $1440/year. Conclusions Implementing WHO treatment guidelines, combined with increased condom use among TW-SW would be highly effective and cost-effective. Inclusion of PrEP adds to impact but requires drastic cost reductions to become cost-effective. Success of all interventions is contingent on effective adherence support. Involving stakeholders in the elaboration of mathematical modelling studies is feasible, and should result in more relevant cost-effectiveness analyses to support programmatic decision-making. Declaration of conflicts of interest Dr. Guanira was the principal investigator for the Peruvian IPrEX sites. All authors declare having no conflicts of interest.","archive_location":"72217315","container-title":"Sexually Transmitted Infections","DOI":"10.1136/sextrans-2015-052270.145","issue":"SUPPL. 2","page":"A52","title":"Impact and cost-effectiveness of HIV prevention interventions among transgender women sex-workers in Lima, Peru using mathematical modelling informed by stakeholder analysis and health system capacity evaluation","volume":"91","author":[{"literal":"Borquez A."},{"literal":"Silva-Santisteban A."},{"literal":"Guanira J."},{"literal":"Salazar X."},{"literal":"Caballero P."},{"literal":"Nunes-Curto A."},{"literal":"Motta A."},{"literal":"Castillo R."},{"literal":"Bracamonte P."},{"literal":"Benites C."},{"literal":"Minaya P."},{"literal":"Hallett T."},{"literal":"Caceres C."}],"issued":{"date-parts":[["2015"]]}}}],"schema":"https://github.com/citation-style-language/schema/raw/master/csl-citation.json"} </w:instrText>
            </w:r>
            <w:r>
              <w:rPr>
                <w:rFonts w:ascii="Times New Roman" w:hAnsi="Times New Roman" w:cs="Times New Roman"/>
              </w:rPr>
              <w:fldChar w:fldCharType="separate"/>
            </w:r>
            <w:r w:rsidR="00F34852" w:rsidRPr="00F34852">
              <w:rPr>
                <w:rFonts w:ascii="Times New Roman" w:hAnsi="Times New Roman" w:cs="Times New Roman"/>
                <w:kern w:val="0"/>
                <w:vertAlign w:val="superscript"/>
              </w:rPr>
              <w:t>16</w:t>
            </w:r>
            <w:r>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tcPr>
          <w:p w14:paraId="2594AE72" w14:textId="049E0933" w:rsidR="00FB3727" w:rsidRDefault="00FB3727" w:rsidP="00A42A30">
            <w:pPr>
              <w:rPr>
                <w:rFonts w:ascii="Times New Roman" w:hAnsi="Times New Roman" w:cs="Times New Roman"/>
              </w:rPr>
            </w:pPr>
            <w:r>
              <w:rPr>
                <w:rFonts w:ascii="Times New Roman" w:hAnsi="Times New Roman" w:cs="Times New Roman"/>
              </w:rPr>
              <w:t>R</w:t>
            </w:r>
            <w:r w:rsidRPr="00404C10">
              <w:rPr>
                <w:rFonts w:ascii="Times New Roman" w:hAnsi="Times New Roman" w:cs="Times New Roman"/>
              </w:rPr>
              <w:t>eported an HIV prevention modeling study among transgender women sex workers in Lima, Peru</w:t>
            </w:r>
            <w:r>
              <w:rPr>
                <w:rFonts w:ascii="Times New Roman" w:hAnsi="Times New Roman" w:cs="Times New Roman"/>
              </w:rPr>
              <w:t>. M</w:t>
            </w:r>
            <w:r w:rsidRPr="00404C10">
              <w:rPr>
                <w:rFonts w:ascii="Times New Roman" w:hAnsi="Times New Roman" w:cs="Times New Roman"/>
              </w:rPr>
              <w:t>odeling was embedded within a broader mixed-methods policy process convened by the Ministry of Health</w:t>
            </w:r>
            <w:r>
              <w:rPr>
                <w:rFonts w:ascii="Times New Roman" w:hAnsi="Times New Roman" w:cs="Times New Roman"/>
              </w:rPr>
              <w:t xml:space="preserve">, </w:t>
            </w:r>
            <w:r w:rsidRPr="00404C10">
              <w:rPr>
                <w:rFonts w:ascii="Times New Roman" w:hAnsi="Times New Roman" w:cs="Times New Roman"/>
              </w:rPr>
              <w:t xml:space="preserve">UNAIDS, civil society organizations </w:t>
            </w:r>
            <w:r>
              <w:rPr>
                <w:rFonts w:ascii="Times New Roman" w:hAnsi="Times New Roman" w:cs="Times New Roman"/>
              </w:rPr>
              <w:t xml:space="preserve">(e.g., </w:t>
            </w:r>
            <w:r w:rsidRPr="00404C10">
              <w:rPr>
                <w:rFonts w:ascii="Times New Roman" w:hAnsi="Times New Roman" w:cs="Times New Roman"/>
              </w:rPr>
              <w:t>Red</w:t>
            </w:r>
            <w:r>
              <w:rPr>
                <w:rFonts w:ascii="Times New Roman" w:hAnsi="Times New Roman" w:cs="Times New Roman"/>
              </w:rPr>
              <w:t xml:space="preserve"> </w:t>
            </w:r>
            <w:r w:rsidRPr="00404C10">
              <w:rPr>
                <w:rFonts w:ascii="Times New Roman" w:hAnsi="Times New Roman" w:cs="Times New Roman"/>
              </w:rPr>
              <w:t>Trans</w:t>
            </w:r>
            <w:r>
              <w:rPr>
                <w:rFonts w:ascii="Times New Roman" w:hAnsi="Times New Roman" w:cs="Times New Roman"/>
              </w:rPr>
              <w:t xml:space="preserve"> </w:t>
            </w:r>
            <w:r w:rsidRPr="00404C10">
              <w:rPr>
                <w:rFonts w:ascii="Times New Roman" w:hAnsi="Times New Roman" w:cs="Times New Roman"/>
              </w:rPr>
              <w:t>Peru</w:t>
            </w:r>
            <w:r>
              <w:rPr>
                <w:rFonts w:ascii="Times New Roman" w:hAnsi="Times New Roman" w:cs="Times New Roman"/>
              </w:rPr>
              <w:t xml:space="preserve">), </w:t>
            </w:r>
            <w:r w:rsidRPr="00404C10">
              <w:rPr>
                <w:rFonts w:ascii="Times New Roman" w:hAnsi="Times New Roman" w:cs="Times New Roman"/>
              </w:rPr>
              <w:t xml:space="preserve">and transgender community representatives. Knowledge users contributed </w:t>
            </w:r>
            <w:r w:rsidRPr="00404C10">
              <w:rPr>
                <w:rFonts w:ascii="Times New Roman" w:hAnsi="Times New Roman" w:cs="Times New Roman"/>
              </w:rPr>
              <w:lastRenderedPageBreak/>
              <w:t xml:space="preserve">through </w:t>
            </w:r>
            <w:r>
              <w:rPr>
                <w:rFonts w:ascii="Times New Roman" w:hAnsi="Times New Roman" w:cs="Times New Roman"/>
              </w:rPr>
              <w:t>key interest holder</w:t>
            </w:r>
            <w:r w:rsidRPr="00404C10">
              <w:rPr>
                <w:rFonts w:ascii="Times New Roman" w:hAnsi="Times New Roman" w:cs="Times New Roman"/>
              </w:rPr>
              <w:t xml:space="preserve"> analyses, focus groups, and in-depth interviews</w:t>
            </w:r>
            <w:r>
              <w:rPr>
                <w:rFonts w:ascii="Times New Roman" w:hAnsi="Times New Roman" w:cs="Times New Roman"/>
              </w:rPr>
              <w:t xml:space="preserve">. Knowledge users supported with </w:t>
            </w:r>
            <w:r w:rsidRPr="00404C10">
              <w:rPr>
                <w:rFonts w:ascii="Times New Roman" w:hAnsi="Times New Roman" w:cs="Times New Roman"/>
              </w:rPr>
              <w:t xml:space="preserve">framing of the research problem, </w:t>
            </w:r>
            <w:r>
              <w:rPr>
                <w:rFonts w:ascii="Times New Roman" w:hAnsi="Times New Roman" w:cs="Times New Roman"/>
              </w:rPr>
              <w:t xml:space="preserve">the </w:t>
            </w:r>
            <w:r w:rsidRPr="00404C10">
              <w:rPr>
                <w:rFonts w:ascii="Times New Roman" w:hAnsi="Times New Roman" w:cs="Times New Roman"/>
              </w:rPr>
              <w:t xml:space="preserve">behavioral </w:t>
            </w:r>
            <w:r>
              <w:rPr>
                <w:rFonts w:ascii="Times New Roman" w:hAnsi="Times New Roman" w:cs="Times New Roman"/>
              </w:rPr>
              <w:t xml:space="preserve">model structure, </w:t>
            </w:r>
            <w:r w:rsidRPr="00404C10">
              <w:rPr>
                <w:rFonts w:ascii="Times New Roman" w:hAnsi="Times New Roman" w:cs="Times New Roman"/>
              </w:rPr>
              <w:t xml:space="preserve">identified feasible intervention combinations, and justified assumptions related to service coverage, </w:t>
            </w:r>
            <w:r>
              <w:rPr>
                <w:rFonts w:ascii="Times New Roman" w:hAnsi="Times New Roman" w:cs="Times New Roman"/>
              </w:rPr>
              <w:t xml:space="preserve">and </w:t>
            </w:r>
            <w:r w:rsidRPr="00404C10">
              <w:rPr>
                <w:rFonts w:ascii="Times New Roman" w:hAnsi="Times New Roman" w:cs="Times New Roman"/>
              </w:rPr>
              <w:t>intervention scale-up.</w:t>
            </w:r>
          </w:p>
        </w:tc>
      </w:tr>
      <w:tr w:rsidR="00FB3727" w:rsidRPr="00B51F8C" w14:paraId="46E0A74A" w14:textId="77777777" w:rsidTr="00A42A30">
        <w:trPr>
          <w:trHeight w:val="1542"/>
        </w:trPr>
        <w:tc>
          <w:tcPr>
            <w:tcW w:w="2332" w:type="dxa"/>
            <w:tcBorders>
              <w:top w:val="single" w:sz="6" w:space="0" w:color="000000"/>
              <w:left w:val="single" w:sz="6" w:space="0" w:color="000000"/>
              <w:bottom w:val="single" w:sz="6" w:space="0" w:color="000000"/>
              <w:right w:val="single" w:sz="6" w:space="0" w:color="000000"/>
            </w:tcBorders>
          </w:tcPr>
          <w:p w14:paraId="6BE48401" w14:textId="1F0461BD" w:rsidR="00FB3727" w:rsidRPr="00404C10" w:rsidRDefault="00FB3727" w:rsidP="00A42A30">
            <w:pPr>
              <w:rPr>
                <w:rFonts w:ascii="Times New Roman" w:hAnsi="Times New Roman" w:cs="Times New Roman"/>
              </w:rPr>
            </w:pPr>
            <w:r w:rsidRPr="00BC6028">
              <w:rPr>
                <w:rFonts w:ascii="Times New Roman" w:hAnsi="Times New Roman" w:cs="Times New Roman"/>
              </w:rPr>
              <w:lastRenderedPageBreak/>
              <w:t>Fergus et al.</w:t>
            </w:r>
            <w:r>
              <w:rPr>
                <w:rFonts w:ascii="Times New Roman" w:hAnsi="Times New Roman" w:cs="Times New Roman"/>
              </w:rPr>
              <w:fldChar w:fldCharType="begin"/>
            </w:r>
            <w:r w:rsidR="00F34852">
              <w:rPr>
                <w:rFonts w:ascii="Times New Roman" w:hAnsi="Times New Roman" w:cs="Times New Roman"/>
              </w:rPr>
              <w:instrText xml:space="preserve"> ADDIN ZOTERO_ITEM CSL_CITATION {"citationID":"9b5iGXjB","properties":{"formattedCitation":"\\super 17\\nosupersub{}","plainCitation":"17","noteIndex":0},"citationItems":[{"id":380,"uris":["http://zotero.org/users/9051490/items/9RLXX46G"],"itemData":{"id":380,"type":"article-journal","abstract":"The linear theories of change which ground many interventions do not account for the complex processes and systems in which they are implemented. This reductionist approach prioritizes statistical methods which do not accommodate the stochastic, non-linear, dynamic interactions between humans and their environment. The inclusion of practitioners in the process of evidence development and utilization of complex systems methods mitigates these issues and results in locally relevant, timely evidence for decision-making. The aim was to develop evidence for decision-making for schistosomiasis control and elimination in Uganda and Malawi. Workshops were conducted with practitioners from various levels within Ministries of Health and partner organizations to identify evidentiary needs for their decision-making processes and perceptions of disease transmission and control activities. Participatory systems mapping was used to identify factors directly and indirectly related to schistosomiasis transmission. The maps were synthesized to a master complex systems map, which served as the blueprint for a generalized spatial agent-based model and specific ABMs tailored to the evidence needs of decision-makers. The results following the first 3 workshops with 45 decision-makers highlighted a gap in available evidence for decisionmakers to advocate for resources within the MoH and government budgets, intervention efficacy, and resource allocation within their purview. The scalable, adaptable, and data-inclusive characteristics of the AMBs made them well-suited to produce localized outputs which were responsive to the evidentiary needs of decision-makers from village to national levels and across country contexts. Used together, participatory and agent-based modelling present an opportunity to develop responsive and relevant evidence for practitioner decision-making. This process could be generalisable and transferable to diseases outside of schistosomiasis and locations outside of those in this study.","archive_location":"637502291","container-title":"American Journal of Tropical Medicine and Hygiene","issue":"5 SUPPL","journalAbbreviation":"American Journal of Tropical Medicine and Hygiene","page":"389","title":"Localising evidence for decision-making: A participatory and agent-based modelling approach to inform and assist schistosomiasis control and elimination","URL":"https://www.ajtmh.org/view/journals/tpmd/103/5_Suppl/article-p1_1.xml","volume":"103","author":[{"literal":"Fergus C.A."},{"literal":"Pearson G."},{"literal":"Storer L."},{"literal":"Parker M."},{"literal":"Allen T."}],"issued":{"date-parts":[["2020"]]}}}],"schema":"https://github.com/citation-style-language/schema/raw/master/csl-citation.json"} </w:instrText>
            </w:r>
            <w:r>
              <w:rPr>
                <w:rFonts w:ascii="Times New Roman" w:hAnsi="Times New Roman" w:cs="Times New Roman"/>
              </w:rPr>
              <w:fldChar w:fldCharType="separate"/>
            </w:r>
            <w:r w:rsidR="00F34852" w:rsidRPr="00F34852">
              <w:rPr>
                <w:rFonts w:ascii="Times New Roman" w:hAnsi="Times New Roman" w:cs="Times New Roman"/>
                <w:kern w:val="0"/>
                <w:vertAlign w:val="superscript"/>
              </w:rPr>
              <w:t>17</w:t>
            </w:r>
            <w:r>
              <w:rPr>
                <w:rFonts w:ascii="Times New Roman" w:hAnsi="Times New Roman" w:cs="Times New Roman"/>
              </w:rPr>
              <w:fldChar w:fldCharType="end"/>
            </w:r>
          </w:p>
        </w:tc>
        <w:tc>
          <w:tcPr>
            <w:tcW w:w="7012" w:type="dxa"/>
            <w:tcBorders>
              <w:top w:val="single" w:sz="6" w:space="0" w:color="000000"/>
              <w:left w:val="single" w:sz="6" w:space="0" w:color="000000"/>
              <w:bottom w:val="single" w:sz="6" w:space="0" w:color="000000"/>
              <w:right w:val="single" w:sz="6" w:space="0" w:color="000000"/>
            </w:tcBorders>
          </w:tcPr>
          <w:p w14:paraId="38A902E4" w14:textId="5AA405E3" w:rsidR="00FB3727" w:rsidRDefault="00FB3727" w:rsidP="00A42A30">
            <w:pPr>
              <w:rPr>
                <w:rFonts w:ascii="Times New Roman" w:hAnsi="Times New Roman" w:cs="Times New Roman"/>
              </w:rPr>
            </w:pPr>
            <w:r>
              <w:rPr>
                <w:rFonts w:ascii="Times New Roman" w:hAnsi="Times New Roman" w:cs="Times New Roman"/>
              </w:rPr>
              <w:t>I</w:t>
            </w:r>
            <w:r w:rsidRPr="00BC6028">
              <w:rPr>
                <w:rFonts w:ascii="Times New Roman" w:hAnsi="Times New Roman" w:cs="Times New Roman"/>
              </w:rPr>
              <w:t xml:space="preserve">llustrate active co-production </w:t>
            </w:r>
            <w:r>
              <w:rPr>
                <w:rFonts w:ascii="Times New Roman" w:hAnsi="Times New Roman" w:cs="Times New Roman"/>
              </w:rPr>
              <w:t>in a</w:t>
            </w:r>
            <w:r w:rsidRPr="00BC6028">
              <w:rPr>
                <w:rFonts w:ascii="Times New Roman" w:hAnsi="Times New Roman" w:cs="Times New Roman"/>
              </w:rPr>
              <w:t xml:space="preserve"> modeling </w:t>
            </w:r>
            <w:r>
              <w:rPr>
                <w:rFonts w:ascii="Times New Roman" w:hAnsi="Times New Roman" w:cs="Times New Roman"/>
              </w:rPr>
              <w:t>study</w:t>
            </w:r>
            <w:r w:rsidRPr="00BC6028">
              <w:rPr>
                <w:rFonts w:ascii="Times New Roman" w:hAnsi="Times New Roman" w:cs="Times New Roman"/>
              </w:rPr>
              <w:t xml:space="preserve"> to inform schistosomiasis control and elimination in Uganda. The research question emerged from policy and programmatic needs identified by knowledge users across national, district, and village levels. Modelers convened 33 knowledge users</w:t>
            </w:r>
            <w:r>
              <w:rPr>
                <w:rFonts w:ascii="Times New Roman" w:hAnsi="Times New Roman" w:cs="Times New Roman"/>
              </w:rPr>
              <w:t xml:space="preserve"> </w:t>
            </w:r>
            <w:r w:rsidRPr="00BC6028">
              <w:rPr>
                <w:rFonts w:ascii="Times New Roman" w:hAnsi="Times New Roman" w:cs="Times New Roman"/>
              </w:rPr>
              <w:t>in two in-person system mapping workshops designed to introduc</w:t>
            </w:r>
            <w:r>
              <w:rPr>
                <w:rFonts w:ascii="Times New Roman" w:hAnsi="Times New Roman" w:cs="Times New Roman"/>
              </w:rPr>
              <w:t>e</w:t>
            </w:r>
            <w:r w:rsidRPr="00BC6028">
              <w:rPr>
                <w:rFonts w:ascii="Times New Roman" w:hAnsi="Times New Roman" w:cs="Times New Roman"/>
              </w:rPr>
              <w:t xml:space="preserve"> modeling concepts</w:t>
            </w:r>
            <w:r>
              <w:rPr>
                <w:rFonts w:ascii="Times New Roman" w:hAnsi="Times New Roman" w:cs="Times New Roman"/>
              </w:rPr>
              <w:t xml:space="preserve"> and</w:t>
            </w:r>
            <w:r w:rsidRPr="00BC6028">
              <w:rPr>
                <w:rFonts w:ascii="Times New Roman" w:hAnsi="Times New Roman" w:cs="Times New Roman"/>
              </w:rPr>
              <w:t xml:space="preserve"> build shared understanding of how schistosomiasis transmission, intervention pathways, and health system constraints interact. Through facilitated small- and large-group discussions, participants collectively constructed and iteratively refined system maps. The maps directly informed model structure, parameterization, and scenario selection.</w:t>
            </w:r>
          </w:p>
        </w:tc>
      </w:tr>
    </w:tbl>
    <w:p w14:paraId="709928C3" w14:textId="52F05266" w:rsidR="00CD26FC" w:rsidRDefault="00CD26FC" w:rsidP="005E2B81">
      <w:pPr>
        <w:rPr>
          <w:rFonts w:asciiTheme="majorBidi" w:hAnsiTheme="majorBidi" w:cstheme="majorBidi"/>
          <w:b/>
          <w:bCs/>
        </w:rPr>
      </w:pPr>
    </w:p>
    <w:p w14:paraId="5AF47DF6" w14:textId="77777777" w:rsidR="00F34852" w:rsidRDefault="00F34852">
      <w:pPr>
        <w:rPr>
          <w:rFonts w:asciiTheme="majorBidi" w:hAnsiTheme="majorBidi" w:cstheme="majorBidi"/>
          <w:b/>
          <w:bCs/>
        </w:rPr>
      </w:pPr>
      <w:r>
        <w:rPr>
          <w:rFonts w:asciiTheme="majorBidi" w:hAnsiTheme="majorBidi" w:cstheme="majorBidi"/>
          <w:b/>
          <w:bCs/>
        </w:rPr>
        <w:br w:type="page"/>
      </w:r>
    </w:p>
    <w:p w14:paraId="78E14F77" w14:textId="30AF9504" w:rsidR="00F34852" w:rsidRDefault="00F34852" w:rsidP="005E2B81">
      <w:pPr>
        <w:rPr>
          <w:rFonts w:asciiTheme="majorBidi" w:hAnsiTheme="majorBidi" w:cstheme="majorBidi"/>
          <w:b/>
          <w:bCs/>
        </w:rPr>
      </w:pPr>
      <w:r>
        <w:rPr>
          <w:rFonts w:asciiTheme="majorBidi" w:hAnsiTheme="majorBidi" w:cstheme="majorBidi"/>
          <w:b/>
          <w:bCs/>
        </w:rPr>
        <w:lastRenderedPageBreak/>
        <w:t>References</w:t>
      </w:r>
    </w:p>
    <w:p w14:paraId="35967590" w14:textId="77777777" w:rsidR="00F34852" w:rsidRPr="00F34852" w:rsidRDefault="00F34852" w:rsidP="00F34852">
      <w:pPr>
        <w:pStyle w:val="Bibliography"/>
        <w:rPr>
          <w:rFonts w:ascii="Times New Roman" w:hAnsi="Times New Roman" w:cs="Times New Roman"/>
        </w:rPr>
      </w:pPr>
      <w:r>
        <w:rPr>
          <w:rFonts w:asciiTheme="majorBidi" w:hAnsiTheme="majorBidi" w:cstheme="majorBidi"/>
          <w:b/>
          <w:bCs/>
        </w:rPr>
        <w:fldChar w:fldCharType="begin"/>
      </w:r>
      <w:r>
        <w:rPr>
          <w:rFonts w:asciiTheme="majorBidi" w:hAnsiTheme="majorBidi" w:cstheme="majorBidi"/>
          <w:b/>
          <w:bCs/>
        </w:rPr>
        <w:instrText xml:space="preserve"> ADDIN ZOTERO_BIBL {"uncited":[],"omitted":[],"custom":[]} CSL_BIBLIOGRAPHY </w:instrText>
      </w:r>
      <w:r>
        <w:rPr>
          <w:rFonts w:asciiTheme="majorBidi" w:hAnsiTheme="majorBidi" w:cstheme="majorBidi"/>
          <w:b/>
          <w:bCs/>
        </w:rPr>
        <w:fldChar w:fldCharType="separate"/>
      </w:r>
      <w:r w:rsidRPr="00F34852">
        <w:rPr>
          <w:rFonts w:ascii="Times New Roman" w:hAnsi="Times New Roman" w:cs="Times New Roman"/>
        </w:rPr>
        <w:t>1.</w:t>
      </w:r>
      <w:r w:rsidRPr="00F34852">
        <w:rPr>
          <w:rFonts w:ascii="Times New Roman" w:hAnsi="Times New Roman" w:cs="Times New Roman"/>
        </w:rPr>
        <w:tab/>
        <w:t xml:space="preserve">Kripke K, Okello V, Maziya V, et al. Voluntary Medical Male Circumcision for HIV Prevention in Swaziland: Modeling the Impact of Age Targeting. </w:t>
      </w:r>
      <w:r w:rsidRPr="00F34852">
        <w:rPr>
          <w:rFonts w:ascii="Times New Roman" w:hAnsi="Times New Roman" w:cs="Times New Roman"/>
          <w:i/>
          <w:iCs/>
        </w:rPr>
        <w:t>PloS One</w:t>
      </w:r>
      <w:r w:rsidRPr="00F34852">
        <w:rPr>
          <w:rFonts w:ascii="Times New Roman" w:hAnsi="Times New Roman" w:cs="Times New Roman"/>
        </w:rPr>
        <w:t>. 2016;11(7):e0156776. doi:10.1371/journal.pone.0156776</w:t>
      </w:r>
    </w:p>
    <w:p w14:paraId="6828E93B"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2.</w:t>
      </w:r>
      <w:r w:rsidRPr="00F34852">
        <w:rPr>
          <w:rFonts w:ascii="Times New Roman" w:hAnsi="Times New Roman" w:cs="Times New Roman"/>
        </w:rPr>
        <w:tab/>
        <w:t xml:space="preserve">Morrison D.E., Nianogo R., Manuel V.G., et al. Modeling COVID-19 infection dynamics and program interventions for K-12 school re-opening. </w:t>
      </w:r>
      <w:r w:rsidRPr="00F34852">
        <w:rPr>
          <w:rFonts w:ascii="Times New Roman" w:hAnsi="Times New Roman" w:cs="Times New Roman"/>
          <w:i/>
          <w:iCs/>
        </w:rPr>
        <w:t>J Clin Transl Sci</w:t>
      </w:r>
      <w:r w:rsidRPr="00F34852">
        <w:rPr>
          <w:rFonts w:ascii="Times New Roman" w:hAnsi="Times New Roman" w:cs="Times New Roman"/>
        </w:rPr>
        <w:t>. 2021;5(Supplement 1):25. doi:10.1017/cts.2021.469</w:t>
      </w:r>
    </w:p>
    <w:p w14:paraId="0488670F"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3.</w:t>
      </w:r>
      <w:r w:rsidRPr="00F34852">
        <w:rPr>
          <w:rFonts w:ascii="Times New Roman" w:hAnsi="Times New Roman" w:cs="Times New Roman"/>
        </w:rPr>
        <w:tab/>
        <w:t xml:space="preserve">Ryan GE, Shearer FM, McCaw JM, McVernon J, Golding N. Estimating measures to reduce the transmission of SARS-CoV-2 in Australia to guide a ‘National Plan’ to reopening. </w:t>
      </w:r>
      <w:r w:rsidRPr="00F34852">
        <w:rPr>
          <w:rFonts w:ascii="Times New Roman" w:hAnsi="Times New Roman" w:cs="Times New Roman"/>
          <w:i/>
          <w:iCs/>
        </w:rPr>
        <w:t>Epidemics</w:t>
      </w:r>
      <w:r w:rsidRPr="00F34852">
        <w:rPr>
          <w:rFonts w:ascii="Times New Roman" w:hAnsi="Times New Roman" w:cs="Times New Roman"/>
        </w:rPr>
        <w:t>. 2024;47. doi:10.1016/j.epidem.2024.100763</w:t>
      </w:r>
    </w:p>
    <w:p w14:paraId="7FE67021"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4.</w:t>
      </w:r>
      <w:r w:rsidRPr="00F34852">
        <w:rPr>
          <w:rFonts w:ascii="Times New Roman" w:hAnsi="Times New Roman" w:cs="Times New Roman"/>
        </w:rPr>
        <w:tab/>
        <w:t xml:space="preserve">Adib K, Hancock PA, Rahimli A, et al. A participatory modelling approach for investigating the spread of COVID-19 in countries of the Eastern Mediterranean Region to support public health decision-making. </w:t>
      </w:r>
      <w:r w:rsidRPr="00F34852">
        <w:rPr>
          <w:rFonts w:ascii="Times New Roman" w:hAnsi="Times New Roman" w:cs="Times New Roman"/>
          <w:i/>
          <w:iCs/>
        </w:rPr>
        <w:t>BMJ Glob Health</w:t>
      </w:r>
      <w:r w:rsidRPr="00F34852">
        <w:rPr>
          <w:rFonts w:ascii="Times New Roman" w:hAnsi="Times New Roman" w:cs="Times New Roman"/>
        </w:rPr>
        <w:t>. 2021;6(3):e005207. doi:10.1136/bmjgh-2021-005207</w:t>
      </w:r>
    </w:p>
    <w:p w14:paraId="46689F58"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5.</w:t>
      </w:r>
      <w:r w:rsidRPr="00F34852">
        <w:rPr>
          <w:rFonts w:ascii="Times New Roman" w:hAnsi="Times New Roman" w:cs="Times New Roman"/>
        </w:rPr>
        <w:tab/>
        <w:t xml:space="preserve">Houben RMGJ, Menzies NA, Sumner T, et al. Feasibility of achieving the 2025 WHO global tuberculosis targets in South Africa, China, and India: a combined analysis of 11 mathematical models. </w:t>
      </w:r>
      <w:r w:rsidRPr="00F34852">
        <w:rPr>
          <w:rFonts w:ascii="Times New Roman" w:hAnsi="Times New Roman" w:cs="Times New Roman"/>
          <w:i/>
          <w:iCs/>
        </w:rPr>
        <w:t>Lancet Glob Health</w:t>
      </w:r>
      <w:r w:rsidRPr="00F34852">
        <w:rPr>
          <w:rFonts w:ascii="Times New Roman" w:hAnsi="Times New Roman" w:cs="Times New Roman"/>
        </w:rPr>
        <w:t>. 2016;4(11):e806-e815. doi:10.1016/S2214-109X(16)30199-1</w:t>
      </w:r>
    </w:p>
    <w:p w14:paraId="36B5C876"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6.</w:t>
      </w:r>
      <w:r w:rsidRPr="00F34852">
        <w:rPr>
          <w:rFonts w:ascii="Times New Roman" w:hAnsi="Times New Roman" w:cs="Times New Roman"/>
        </w:rPr>
        <w:tab/>
        <w:t xml:space="preserve">Santoro A, Lopez Osornio A, Williams I, et al. Development and application of a dynamic transmission model of health systems’ preparedness and response to COVID-19 in twenty-six Latin American and Caribbean countries. </w:t>
      </w:r>
      <w:r w:rsidRPr="00F34852">
        <w:rPr>
          <w:rFonts w:ascii="Times New Roman" w:hAnsi="Times New Roman" w:cs="Times New Roman"/>
          <w:i/>
          <w:iCs/>
        </w:rPr>
        <w:t>PLOS Glob Public Health</w:t>
      </w:r>
      <w:r w:rsidRPr="00F34852">
        <w:rPr>
          <w:rFonts w:ascii="Times New Roman" w:hAnsi="Times New Roman" w:cs="Times New Roman"/>
        </w:rPr>
        <w:t>. 2022;2(3):e0000186. doi:10.1371/journal.pgph.0000186</w:t>
      </w:r>
    </w:p>
    <w:p w14:paraId="76D83A5E"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7.</w:t>
      </w:r>
      <w:r w:rsidRPr="00F34852">
        <w:rPr>
          <w:rFonts w:ascii="Times New Roman" w:hAnsi="Times New Roman" w:cs="Times New Roman"/>
        </w:rPr>
        <w:tab/>
        <w:t xml:space="preserve">Minnery M, Mathabela N, Shubber Z, et al. Opportunities for improved HIV prevention and treatment through budget optimization in Eswatini. </w:t>
      </w:r>
      <w:r w:rsidRPr="00F34852">
        <w:rPr>
          <w:rFonts w:ascii="Times New Roman" w:hAnsi="Times New Roman" w:cs="Times New Roman"/>
          <w:i/>
          <w:iCs/>
        </w:rPr>
        <w:t>PloS One</w:t>
      </w:r>
      <w:r w:rsidRPr="00F34852">
        <w:rPr>
          <w:rFonts w:ascii="Times New Roman" w:hAnsi="Times New Roman" w:cs="Times New Roman"/>
        </w:rPr>
        <w:t>. 2020;15(7):e0235664. doi:10.1371/journal.pone.0235664</w:t>
      </w:r>
    </w:p>
    <w:p w14:paraId="604430BE"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8.</w:t>
      </w:r>
      <w:r w:rsidRPr="00F34852">
        <w:rPr>
          <w:rFonts w:ascii="Times New Roman" w:hAnsi="Times New Roman" w:cs="Times New Roman"/>
        </w:rPr>
        <w:tab/>
        <w:t xml:space="preserve">Hughes A, Ragonnet R, Jayasundara P, et al. COVID-19 collaborative modelling for policy response in the Philippines, Malaysia and Vietnam. </w:t>
      </w:r>
      <w:r w:rsidRPr="00F34852">
        <w:rPr>
          <w:rFonts w:ascii="Times New Roman" w:hAnsi="Times New Roman" w:cs="Times New Roman"/>
          <w:i/>
          <w:iCs/>
        </w:rPr>
        <w:t>Lancet Reg Health West Pac</w:t>
      </w:r>
      <w:r w:rsidRPr="00F34852">
        <w:rPr>
          <w:rFonts w:ascii="Times New Roman" w:hAnsi="Times New Roman" w:cs="Times New Roman"/>
        </w:rPr>
        <w:t>. 2022;29(101774968):100563. doi:10.1016/j.lanwpc.2022.100563</w:t>
      </w:r>
    </w:p>
    <w:p w14:paraId="330EC7F5"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9.</w:t>
      </w:r>
      <w:r w:rsidRPr="00F34852">
        <w:rPr>
          <w:rFonts w:ascii="Times New Roman" w:hAnsi="Times New Roman" w:cs="Times New Roman"/>
        </w:rPr>
        <w:tab/>
        <w:t xml:space="preserve">Zhao C, Tepekule B, Criscuolo NG, et al. icumonitoring.ch: a platform for short-term forecasting of intensive care unit occupancy during the COVID-19 epidemic in Switzerland. </w:t>
      </w:r>
      <w:r w:rsidRPr="00F34852">
        <w:rPr>
          <w:rFonts w:ascii="Times New Roman" w:hAnsi="Times New Roman" w:cs="Times New Roman"/>
          <w:i/>
          <w:iCs/>
        </w:rPr>
        <w:t>Swiss Med Wkly</w:t>
      </w:r>
      <w:r w:rsidRPr="00F34852">
        <w:rPr>
          <w:rFonts w:ascii="Times New Roman" w:hAnsi="Times New Roman" w:cs="Times New Roman"/>
        </w:rPr>
        <w:t>. 2020;150(d10, 100970884):w20277. doi:10.4414/smw.2020.20277</w:t>
      </w:r>
    </w:p>
    <w:p w14:paraId="5919E129"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10.</w:t>
      </w:r>
      <w:r w:rsidRPr="00F34852">
        <w:rPr>
          <w:rFonts w:ascii="Times New Roman" w:hAnsi="Times New Roman" w:cs="Times New Roman"/>
        </w:rPr>
        <w:tab/>
        <w:t xml:space="preserve">Song H, Han K, Park J, et al. K-Track-Covid: interactive web-based dashboard for analyzing geographical and temporal spread of COVID-19 in South Korea. </w:t>
      </w:r>
      <w:r w:rsidRPr="00F34852">
        <w:rPr>
          <w:rFonts w:ascii="Times New Roman" w:hAnsi="Times New Roman" w:cs="Times New Roman"/>
          <w:i/>
          <w:iCs/>
        </w:rPr>
        <w:t>Front Public Health</w:t>
      </w:r>
      <w:r w:rsidRPr="00F34852">
        <w:rPr>
          <w:rFonts w:ascii="Times New Roman" w:hAnsi="Times New Roman" w:cs="Times New Roman"/>
        </w:rPr>
        <w:t>. 2024;12(101616579):1347862. doi:10.3389/fpubh.2024.1347862</w:t>
      </w:r>
    </w:p>
    <w:p w14:paraId="50DFD5F5"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11.</w:t>
      </w:r>
      <w:r w:rsidRPr="00F34852">
        <w:rPr>
          <w:rFonts w:ascii="Times New Roman" w:hAnsi="Times New Roman" w:cs="Times New Roman"/>
        </w:rPr>
        <w:tab/>
        <w:t xml:space="preserve">Firth JA, Hellewell J, Klepac P, et al. Using a real-world network to model localized COVID-19 control strategies. </w:t>
      </w:r>
      <w:r w:rsidRPr="00F34852">
        <w:rPr>
          <w:rFonts w:ascii="Times New Roman" w:hAnsi="Times New Roman" w:cs="Times New Roman"/>
          <w:i/>
          <w:iCs/>
        </w:rPr>
        <w:t>Nat Med</w:t>
      </w:r>
      <w:r w:rsidRPr="00F34852">
        <w:rPr>
          <w:rFonts w:ascii="Times New Roman" w:hAnsi="Times New Roman" w:cs="Times New Roman"/>
        </w:rPr>
        <w:t>. 2020;26(10):1616-1622. doi:10.1038/s41591-020-1036-8</w:t>
      </w:r>
    </w:p>
    <w:p w14:paraId="361FFFB5"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lastRenderedPageBreak/>
        <w:t>12.</w:t>
      </w:r>
      <w:r w:rsidRPr="00F34852">
        <w:rPr>
          <w:rFonts w:ascii="Times New Roman" w:hAnsi="Times New Roman" w:cs="Times New Roman"/>
        </w:rPr>
        <w:tab/>
        <w:t xml:space="preserve">Pullano G, Di Domenico L, Sabbatini CE, et al. Underdetection of cases of COVID-19 in France threatens epidemic control. </w:t>
      </w:r>
      <w:r w:rsidRPr="00F34852">
        <w:rPr>
          <w:rFonts w:ascii="Times New Roman" w:hAnsi="Times New Roman" w:cs="Times New Roman"/>
          <w:i/>
          <w:iCs/>
        </w:rPr>
        <w:t>Nature</w:t>
      </w:r>
      <w:r w:rsidRPr="00F34852">
        <w:rPr>
          <w:rFonts w:ascii="Times New Roman" w:hAnsi="Times New Roman" w:cs="Times New Roman"/>
        </w:rPr>
        <w:t>. 2021;590(7844):134-139. doi:10.1038/s41586-020-03095-6</w:t>
      </w:r>
    </w:p>
    <w:p w14:paraId="04A18538"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13.</w:t>
      </w:r>
      <w:r w:rsidRPr="00F34852">
        <w:rPr>
          <w:rFonts w:ascii="Times New Roman" w:hAnsi="Times New Roman" w:cs="Times New Roman"/>
        </w:rPr>
        <w:tab/>
        <w:t xml:space="preserve">Brownstein JS, Chu S, Marathe A, et al. Combining Participatory Influenza Surveillance with Modeling and Forecasting: Three Alternative Approaches. </w:t>
      </w:r>
      <w:r w:rsidRPr="00F34852">
        <w:rPr>
          <w:rFonts w:ascii="Times New Roman" w:hAnsi="Times New Roman" w:cs="Times New Roman"/>
          <w:i/>
          <w:iCs/>
        </w:rPr>
        <w:t>JMIR Public Health Surveill</w:t>
      </w:r>
      <w:r w:rsidRPr="00F34852">
        <w:rPr>
          <w:rFonts w:ascii="Times New Roman" w:hAnsi="Times New Roman" w:cs="Times New Roman"/>
        </w:rPr>
        <w:t>. 2017;3(4):e83. doi:10.2196/publichealth.7344</w:t>
      </w:r>
    </w:p>
    <w:p w14:paraId="43806D3E"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14.</w:t>
      </w:r>
      <w:r w:rsidRPr="00F34852">
        <w:rPr>
          <w:rFonts w:ascii="Times New Roman" w:hAnsi="Times New Roman" w:cs="Times New Roman"/>
        </w:rPr>
        <w:tab/>
        <w:t xml:space="preserve">Badham J, Barbrook-Johnson P, Caiado C, Castellani B. Justified stories with agent-based modelling for local COVID-19 planning. </w:t>
      </w:r>
      <w:r w:rsidRPr="00F34852">
        <w:rPr>
          <w:rFonts w:ascii="Times New Roman" w:hAnsi="Times New Roman" w:cs="Times New Roman"/>
          <w:i/>
          <w:iCs/>
        </w:rPr>
        <w:t>JASSS</w:t>
      </w:r>
      <w:r w:rsidRPr="00F34852">
        <w:rPr>
          <w:rFonts w:ascii="Times New Roman" w:hAnsi="Times New Roman" w:cs="Times New Roman"/>
        </w:rPr>
        <w:t>. 2021;24(1):1-18. doi:10.18564/jasss.4532</w:t>
      </w:r>
    </w:p>
    <w:p w14:paraId="30EBAA55"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15.</w:t>
      </w:r>
      <w:r w:rsidRPr="00F34852">
        <w:rPr>
          <w:rFonts w:ascii="Times New Roman" w:hAnsi="Times New Roman" w:cs="Times New Roman"/>
        </w:rPr>
        <w:tab/>
        <w:t xml:space="preserve">Marzouk M, Alhiraki OA, Aguas R, et al. SARS-CoV-2 transmission in opposition-controlled Northwest Syria: modeling pandemic responses during political conflict. </w:t>
      </w:r>
      <w:r w:rsidRPr="00F34852">
        <w:rPr>
          <w:rFonts w:ascii="Times New Roman" w:hAnsi="Times New Roman" w:cs="Times New Roman"/>
          <w:i/>
          <w:iCs/>
        </w:rPr>
        <w:t>Int J Infect Dis</w:t>
      </w:r>
      <w:r w:rsidRPr="00F34852">
        <w:rPr>
          <w:rFonts w:ascii="Times New Roman" w:hAnsi="Times New Roman" w:cs="Times New Roman"/>
        </w:rPr>
        <w:t>. 2022;117:103-115. doi:10.1016/j.ijid.2022.01.062</w:t>
      </w:r>
    </w:p>
    <w:p w14:paraId="5BF24B4E"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16.</w:t>
      </w:r>
      <w:r w:rsidRPr="00F34852">
        <w:rPr>
          <w:rFonts w:ascii="Times New Roman" w:hAnsi="Times New Roman" w:cs="Times New Roman"/>
        </w:rPr>
        <w:tab/>
        <w:t xml:space="preserve">Borquez A., Silva-Santisteban A., Guanira J., et al. Impact and cost-effectiveness of HIV prevention interventions among transgender women sex-workers in Lima, Peru using mathematical modelling informed by stakeholder analysis and health system capacity evaluation. </w:t>
      </w:r>
      <w:r w:rsidRPr="00F34852">
        <w:rPr>
          <w:rFonts w:ascii="Times New Roman" w:hAnsi="Times New Roman" w:cs="Times New Roman"/>
          <w:i/>
          <w:iCs/>
        </w:rPr>
        <w:t>Sex Transm Infect</w:t>
      </w:r>
      <w:r w:rsidRPr="00F34852">
        <w:rPr>
          <w:rFonts w:ascii="Times New Roman" w:hAnsi="Times New Roman" w:cs="Times New Roman"/>
        </w:rPr>
        <w:t>. 2015;91(SUPPL. 2):A52. doi:10.1136/sextrans-2015-052270.145</w:t>
      </w:r>
    </w:p>
    <w:p w14:paraId="793FD3A9" w14:textId="77777777" w:rsidR="00F34852" w:rsidRPr="00F34852" w:rsidRDefault="00F34852" w:rsidP="00F34852">
      <w:pPr>
        <w:pStyle w:val="Bibliography"/>
        <w:rPr>
          <w:rFonts w:ascii="Times New Roman" w:hAnsi="Times New Roman" w:cs="Times New Roman"/>
        </w:rPr>
      </w:pPr>
      <w:r w:rsidRPr="00F34852">
        <w:rPr>
          <w:rFonts w:ascii="Times New Roman" w:hAnsi="Times New Roman" w:cs="Times New Roman"/>
        </w:rPr>
        <w:t>17.</w:t>
      </w:r>
      <w:r w:rsidRPr="00F34852">
        <w:rPr>
          <w:rFonts w:ascii="Times New Roman" w:hAnsi="Times New Roman" w:cs="Times New Roman"/>
        </w:rPr>
        <w:tab/>
        <w:t xml:space="preserve">Fergus C.A., Pearson G., Storer L., Parker M., Allen T. Localising evidence for decision-making: A participatory and agent-based modelling approach to inform and assist schistosomiasis control and elimination. </w:t>
      </w:r>
      <w:r w:rsidRPr="00F34852">
        <w:rPr>
          <w:rFonts w:ascii="Times New Roman" w:hAnsi="Times New Roman" w:cs="Times New Roman"/>
          <w:i/>
          <w:iCs/>
        </w:rPr>
        <w:t>Am J Trop Med Hyg</w:t>
      </w:r>
      <w:r w:rsidRPr="00F34852">
        <w:rPr>
          <w:rFonts w:ascii="Times New Roman" w:hAnsi="Times New Roman" w:cs="Times New Roman"/>
        </w:rPr>
        <w:t>. 2020;103(5 SUPPL):389. https://www.ajtmh.org/view/journals/tpmd/103/5_Suppl/article-p1_1.xml</w:t>
      </w:r>
    </w:p>
    <w:p w14:paraId="1BE19F5F" w14:textId="436FED9C" w:rsidR="00F34852" w:rsidRPr="00F34852" w:rsidRDefault="00F34852" w:rsidP="005E2B81">
      <w:pPr>
        <w:rPr>
          <w:rFonts w:asciiTheme="majorBidi" w:hAnsiTheme="majorBidi" w:cstheme="majorBidi"/>
          <w:b/>
          <w:bCs/>
        </w:rPr>
      </w:pPr>
      <w:r>
        <w:rPr>
          <w:rFonts w:asciiTheme="majorBidi" w:hAnsiTheme="majorBidi" w:cstheme="majorBidi"/>
          <w:b/>
          <w:bCs/>
        </w:rPr>
        <w:fldChar w:fldCharType="end"/>
      </w:r>
      <w:r>
        <w:rPr>
          <w:rFonts w:asciiTheme="majorBidi" w:hAnsiTheme="majorBidi" w:cstheme="majorBidi"/>
          <w:b/>
          <w:bCs/>
        </w:rPr>
        <w:t xml:space="preserve"> </w:t>
      </w:r>
    </w:p>
    <w:sectPr w:rsidR="00F34852" w:rsidRPr="00F348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095"/>
    <w:multiLevelType w:val="hybridMultilevel"/>
    <w:tmpl w:val="4C582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305406"/>
    <w:multiLevelType w:val="hybridMultilevel"/>
    <w:tmpl w:val="AFEA4D86"/>
    <w:lvl w:ilvl="0" w:tplc="8B4A30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60192793">
    <w:abstractNumId w:val="0"/>
  </w:num>
  <w:num w:numId="2" w16cid:durableId="349067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FC"/>
    <w:rsid w:val="000679CC"/>
    <w:rsid w:val="00092E44"/>
    <w:rsid w:val="001C5291"/>
    <w:rsid w:val="00215C49"/>
    <w:rsid w:val="002358D7"/>
    <w:rsid w:val="00262955"/>
    <w:rsid w:val="00296E16"/>
    <w:rsid w:val="002B4353"/>
    <w:rsid w:val="002B7745"/>
    <w:rsid w:val="00491537"/>
    <w:rsid w:val="0053154F"/>
    <w:rsid w:val="005E2B81"/>
    <w:rsid w:val="006D53C1"/>
    <w:rsid w:val="00A0743D"/>
    <w:rsid w:val="00AB48E1"/>
    <w:rsid w:val="00B51F8C"/>
    <w:rsid w:val="00CD26FC"/>
    <w:rsid w:val="00D35A32"/>
    <w:rsid w:val="00DF5D31"/>
    <w:rsid w:val="00E41196"/>
    <w:rsid w:val="00E45004"/>
    <w:rsid w:val="00EF3E6D"/>
    <w:rsid w:val="00F34852"/>
    <w:rsid w:val="00F66A60"/>
    <w:rsid w:val="00FB37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55A82"/>
  <w15:chartTrackingRefBased/>
  <w15:docId w15:val="{F4500EDC-92FA-420B-9B9E-D0ECA7695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6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6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6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6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6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6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6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6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6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6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6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6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6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6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6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6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6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6FC"/>
    <w:rPr>
      <w:rFonts w:eastAsiaTheme="majorEastAsia" w:cstheme="majorBidi"/>
      <w:color w:val="272727" w:themeColor="text1" w:themeTint="D8"/>
    </w:rPr>
  </w:style>
  <w:style w:type="paragraph" w:styleId="Title">
    <w:name w:val="Title"/>
    <w:basedOn w:val="Normal"/>
    <w:next w:val="Normal"/>
    <w:link w:val="TitleChar"/>
    <w:uiPriority w:val="10"/>
    <w:qFormat/>
    <w:rsid w:val="00CD2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6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6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6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6FC"/>
    <w:pPr>
      <w:spacing w:before="160"/>
      <w:jc w:val="center"/>
    </w:pPr>
    <w:rPr>
      <w:i/>
      <w:iCs/>
      <w:color w:val="404040" w:themeColor="text1" w:themeTint="BF"/>
    </w:rPr>
  </w:style>
  <w:style w:type="character" w:customStyle="1" w:styleId="QuoteChar">
    <w:name w:val="Quote Char"/>
    <w:basedOn w:val="DefaultParagraphFont"/>
    <w:link w:val="Quote"/>
    <w:uiPriority w:val="29"/>
    <w:rsid w:val="00CD26FC"/>
    <w:rPr>
      <w:i/>
      <w:iCs/>
      <w:color w:val="404040" w:themeColor="text1" w:themeTint="BF"/>
    </w:rPr>
  </w:style>
  <w:style w:type="paragraph" w:styleId="ListParagraph">
    <w:name w:val="List Paragraph"/>
    <w:basedOn w:val="Normal"/>
    <w:uiPriority w:val="34"/>
    <w:qFormat/>
    <w:rsid w:val="00CD26FC"/>
    <w:pPr>
      <w:ind w:left="720"/>
      <w:contextualSpacing/>
    </w:pPr>
  </w:style>
  <w:style w:type="character" w:styleId="IntenseEmphasis">
    <w:name w:val="Intense Emphasis"/>
    <w:basedOn w:val="DefaultParagraphFont"/>
    <w:uiPriority w:val="21"/>
    <w:qFormat/>
    <w:rsid w:val="00CD26FC"/>
    <w:rPr>
      <w:i/>
      <w:iCs/>
      <w:color w:val="0F4761" w:themeColor="accent1" w:themeShade="BF"/>
    </w:rPr>
  </w:style>
  <w:style w:type="paragraph" w:styleId="IntenseQuote">
    <w:name w:val="Intense Quote"/>
    <w:basedOn w:val="Normal"/>
    <w:next w:val="Normal"/>
    <w:link w:val="IntenseQuoteChar"/>
    <w:uiPriority w:val="30"/>
    <w:qFormat/>
    <w:rsid w:val="00CD2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6FC"/>
    <w:rPr>
      <w:i/>
      <w:iCs/>
      <w:color w:val="0F4761" w:themeColor="accent1" w:themeShade="BF"/>
    </w:rPr>
  </w:style>
  <w:style w:type="character" w:styleId="IntenseReference">
    <w:name w:val="Intense Reference"/>
    <w:basedOn w:val="DefaultParagraphFont"/>
    <w:uiPriority w:val="32"/>
    <w:qFormat/>
    <w:rsid w:val="00CD26FC"/>
    <w:rPr>
      <w:b/>
      <w:bCs/>
      <w:smallCaps/>
      <w:color w:val="0F4761" w:themeColor="accent1" w:themeShade="BF"/>
      <w:spacing w:val="5"/>
    </w:rPr>
  </w:style>
  <w:style w:type="table" w:styleId="TableGrid">
    <w:name w:val="Table Grid"/>
    <w:basedOn w:val="TableNormal"/>
    <w:uiPriority w:val="39"/>
    <w:rsid w:val="00CD2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34852"/>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10099</Words>
  <Characters>57566</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Tahmo</dc:creator>
  <cp:keywords/>
  <dc:description/>
  <cp:lastModifiedBy>Nancy Tahmo</cp:lastModifiedBy>
  <cp:revision>17</cp:revision>
  <dcterms:created xsi:type="dcterms:W3CDTF">2026-02-26T17:13:00Z</dcterms:created>
  <dcterms:modified xsi:type="dcterms:W3CDTF">2026-07-27T16:11:00Z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id="Wqq6sVYo"/&gt;&lt;style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