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C4EA9">
      <w:pPr>
        <w:rPr>
          <w:rFonts w:hint="eastAsia" w:ascii="Times New Roman" w:hAnsi="Times New Roman" w:eastAsiaTheme="minorEastAsia"/>
          <w:b/>
          <w:bCs/>
          <w:sz w:val="22"/>
          <w:szCs w:val="24"/>
          <w:lang w:val="en-US" w:eastAsia="zh-CN"/>
        </w:rPr>
      </w:pPr>
    </w:p>
    <w:p w14:paraId="06040F9C">
      <w:pPr>
        <w:rPr>
          <w:rFonts w:hint="default" w:ascii="Times New Roman" w:hAnsi="Times New Roman" w:eastAsiaTheme="minorEastAsia"/>
          <w:b w:val="0"/>
          <w:bCs w:val="0"/>
          <w:sz w:val="22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bCs w:val="0"/>
          <w:sz w:val="22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/>
          <w:b w:val="0"/>
          <w:bCs w:val="0"/>
          <w:sz w:val="22"/>
          <w:szCs w:val="24"/>
          <w:lang w:val="en-US" w:eastAsia="zh-CN"/>
        </w:rPr>
        <w:t>2</w:t>
      </w:r>
      <w:r>
        <w:rPr>
          <w:rFonts w:hint="eastAsia" w:ascii="Times New Roman" w:hAnsi="Times New Roman" w:eastAsiaTheme="minorEastAsia"/>
          <w:b w:val="0"/>
          <w:bCs w:val="0"/>
          <w:sz w:val="22"/>
          <w:szCs w:val="24"/>
          <w:lang w:val="en-US" w:eastAsia="zh-CN"/>
        </w:rPr>
        <w:t>. Baseline Characteristics Table</w:t>
      </w:r>
    </w:p>
    <w:tbl>
      <w:tblPr>
        <w:tblStyle w:val="3"/>
        <w:tblpPr w:leftFromText="180" w:rightFromText="180" w:vertAnchor="text" w:horzAnchor="page" w:tblpX="1526" w:tblpY="296"/>
        <w:tblOverlap w:val="never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1333"/>
        <w:gridCol w:w="1988"/>
        <w:gridCol w:w="1923"/>
        <w:gridCol w:w="933"/>
      </w:tblGrid>
      <w:tr w14:paraId="13191A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374" w:type="pct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1A36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Variable</w:t>
            </w:r>
          </w:p>
        </w:tc>
        <w:tc>
          <w:tcPr>
            <w:tcW w:w="782" w:type="pct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0E5C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Overall</w:t>
            </w:r>
          </w:p>
          <w:p w14:paraId="47FF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(N=746)</w:t>
            </w:r>
          </w:p>
        </w:tc>
        <w:tc>
          <w:tcPr>
            <w:tcW w:w="1166" w:type="pct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471D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Adaptive-Integrated</w:t>
            </w: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(N=544)</w:t>
            </w:r>
          </w:p>
        </w:tc>
        <w:tc>
          <w:tcPr>
            <w:tcW w:w="1128" w:type="pct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3DE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Trauma-Significant</w:t>
            </w: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(N=202)</w:t>
            </w:r>
          </w:p>
        </w:tc>
        <w:tc>
          <w:tcPr>
            <w:tcW w:w="547" w:type="pct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C96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</w:t>
            </w:r>
          </w:p>
        </w:tc>
      </w:tr>
      <w:tr w14:paraId="0D3EC5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24C0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F1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30 [28, 32]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E72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30 [28, 32]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6D6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30 [28, 32]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11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0.931</w:t>
            </w:r>
          </w:p>
        </w:tc>
      </w:tr>
      <w:tr w14:paraId="58764C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579B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Gestational age at delivery (weeks)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51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39 [38, 39]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ED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39 [38, 39]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E4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39 [38, 39]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93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0.635</w:t>
            </w:r>
          </w:p>
        </w:tc>
      </w:tr>
      <w:tr w14:paraId="02AD83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B79F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Gravidity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49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 [1, 2]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F6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 [1, 2]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AC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 [1, 2]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B6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0.421</w:t>
            </w:r>
          </w:p>
        </w:tc>
      </w:tr>
      <w:tr w14:paraId="3FAE92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4016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Parity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EE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1]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46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1]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A0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1]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F8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0.267</w:t>
            </w:r>
          </w:p>
        </w:tc>
      </w:tr>
      <w:tr w14:paraId="4A76EF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383B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History of adverse pregnancy outcomes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35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0]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DF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0]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1A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0]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49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0.282</w:t>
            </w:r>
          </w:p>
        </w:tc>
      </w:tr>
      <w:tr w14:paraId="654161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26BC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Birth weight (g)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06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3150 [2900, 3370]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96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3130 [2900, 3390]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96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3160 [2920, 3350]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F14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0.718</w:t>
            </w:r>
          </w:p>
        </w:tc>
      </w:tr>
      <w:tr w14:paraId="4F0579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0E43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1-minute Apgar score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DE0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[10, 10]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22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[10, 10]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3A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[10, 10]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C26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0.498</w:t>
            </w:r>
          </w:p>
        </w:tc>
      </w:tr>
      <w:tr w14:paraId="4A6180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9989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5-minute Apgar score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1A7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[10, 10]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2B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[10, 10]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00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[10, 10]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C0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0.318</w:t>
            </w:r>
          </w:p>
        </w:tc>
      </w:tr>
      <w:tr w14:paraId="2CEECE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77C0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Total duration of labor (min)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71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316 [0, 610]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04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303 [0, 592]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74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370 [0, 655]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56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0.289</w:t>
            </w:r>
          </w:p>
        </w:tc>
      </w:tr>
      <w:tr w14:paraId="4DF0DF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11D5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Subjective birth trauma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572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 [2, 5]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12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 [2, 5]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C6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 [3, 7]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AB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AE40D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E87A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First-trimester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EPDS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24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 [3, 8]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2C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 [3, 8]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D9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 [3, 9]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2F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 w14:paraId="66995A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9037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First-trimester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PHQ9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010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 [1, 5]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C1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 [1, 5]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8A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 [1, 6]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5D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 w14:paraId="0E7E05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2CBA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First-trimester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GAD7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DE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3]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CE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2]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38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 [0, 3]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AC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</w:tr>
      <w:tr w14:paraId="479625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8AC4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Second-trimester </w:t>
            </w: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EPDS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FA2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 [2, 7]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58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 [1, 6]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92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 [2, 8]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3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 w14:paraId="1235AA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70F6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Second-trimester </w:t>
            </w: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PHQ9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F1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 [0, 3]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72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 [0, 3]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3D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 [0, 5]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D96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0.018</w:t>
            </w:r>
          </w:p>
        </w:tc>
      </w:tr>
      <w:tr w14:paraId="0335C8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DAB8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Second-trimester </w:t>
            </w: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GAD7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30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2]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55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1]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ED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2]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E2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</w:tr>
      <w:tr w14:paraId="00CC5A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5D4C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Third-trimester </w:t>
            </w: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EPDS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1B8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4[2, 7]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81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 [2, 6]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B8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 [3, 8]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4E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 w14:paraId="38CD2F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6D07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Third-trimester </w:t>
            </w: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PHQ9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BE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 [0, 3]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02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 [0, 3]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F3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 [0, 4]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65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106562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DF40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Third-trimester 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G</w:t>
            </w: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AD7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B82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2]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B7C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 1]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CB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 [0, 2]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E1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 w14:paraId="71E64F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943D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Fear of Childbirth (CAQ)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71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27 [23, 33]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FE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27 [22, 32.7]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58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29 [24.5, 36]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EA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B5771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024F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CityBiTS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71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 [0, 5]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C1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 [0, 3]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5DF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5[1, 10]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D3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1ECAC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325A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Emotional memory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1C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16 [10, 20]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BA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14 [9, 19]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56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 [13.7, 22]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D42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78C74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99FC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Reliving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8C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13 [8.2, 17]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19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11 [7, 15]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60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 [14, 22]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F2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00836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5403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Centrality of memory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8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11 [7, 16]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90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 [6, 13]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AF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16 [13, 20]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57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DD96D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E3A1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Sensory memory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C4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[6, 14]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57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8[5, 12]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76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15.5 [12, 19]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22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1B3E2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A666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Recall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3A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 [2, 6]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25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 [2, 4]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418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8 [6, 9]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91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CD26F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8083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Coherence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FD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12 [8, 13]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54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12 [8, 14]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47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[8, 13]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AF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</w:tr>
      <w:tr w14:paraId="1D8011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5201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PostEPDS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9F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4[2, 7]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36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 [1, 6]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DE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 [3, 10]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89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E83A2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75C9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Ethnicity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DB0B44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6C4E7C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3525B4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56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0.242</w:t>
            </w:r>
          </w:p>
        </w:tc>
      </w:tr>
      <w:tr w14:paraId="460ED6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141B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Han ethnicity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F5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711 (95.3)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B5E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515 (94.7)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23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196 (97.0)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9B40E2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05A223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C441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Ethnic minority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3C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35 (4.7)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0C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29 (5.3)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C5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 (3.0)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9D51D5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4F1D65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6A0B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History of traumatic experiences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97A806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70DF61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170D55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6B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0.132</w:t>
            </w:r>
          </w:p>
        </w:tc>
      </w:tr>
      <w:tr w14:paraId="14666B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3C17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A5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635 (85.1)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BB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470 (86.4)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11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165 (81.7)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92776E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53F1DA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E8C4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95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111 (14.9)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72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74 (13.6)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51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37 (18.3)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637CBD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24FF3A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47D2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Mode of conception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B7187A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F2D21A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8F8F11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CD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0.068</w:t>
            </w:r>
          </w:p>
        </w:tc>
      </w:tr>
      <w:tr w14:paraId="2FC234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4613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Natural conception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057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712 (95.6)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FB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515 (94.7)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A21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197 (98.0)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74F9C0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573F63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2A24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Assisted reproductive technology (ART)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73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33 (4.4)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EA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29 (5.3)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38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 (2.0)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389F88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7DD1AC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8D4D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Educational level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9E347A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9D14EF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58186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F4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0.766</w:t>
            </w:r>
          </w:p>
        </w:tc>
      </w:tr>
      <w:tr w14:paraId="5A6FDF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B659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College degree or below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09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260 (34.9)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2B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187 (34.4)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EDB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73 (36.1)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1819FA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68613C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489F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Bachelor's degree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B1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390 (52.3)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F2B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284 (52.2)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8A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106 (52.5)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B8DCB9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79A9ED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9384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Master's degree or above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1C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96 (12.9)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DF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73 (13.4)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83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23 (11.4)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89797B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5AD8D6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34DC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Oxytocin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3EDE1E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361F2C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FAF5DC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3F9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0.933</w:t>
            </w:r>
          </w:p>
        </w:tc>
      </w:tr>
      <w:tr w14:paraId="41B586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035B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7E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416 (56.6)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4B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302 (56.4)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28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114 (57.0)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AE8E39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569295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A83F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EF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319 (43.4)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EA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233 (43.6)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49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86 (43.0)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10AA1E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43C0B2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CD9C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Perineal trauma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494264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DD6277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B2051A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F0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</w:tr>
      <w:tr w14:paraId="2E2D09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D6A4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BD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331 (44.5)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8F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245 (45.1)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F3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86 (42.8)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0B60CC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2BAEC8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A24B4D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Perineal tear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0A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310 (41.7)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9B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225 (41.4)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37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85 (42.3)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331E5B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2C1D82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D518A9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Episiotomy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98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103 (13.8)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DC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73 (13.4)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A4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30 (14.9)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07B100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1C566F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AAB5BB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Infant sex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2A63A9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59714C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021654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F6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3430E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6C11E6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Female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C9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349 (47.0)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5B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255 (47.0)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0C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94 (47.0)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F6FA36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0F4A54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41744E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Male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A6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394 (53.0)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76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288 (53.0)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AF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106 (53.0)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8A9E64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657BAC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AAACF7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Only child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E7D6AD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95581F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9880E8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6E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051AA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B57376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EF2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156 (21.0)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A16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114 (21.1)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8D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42 (20.9)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168889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341F6C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F97D32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5F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586 (79.0)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EE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427 (78.9)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40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159 (79.1)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99FB21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207F09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A0B5CF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Religious affiliation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FE3CFE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72379C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825D8E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D1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0.715</w:t>
            </w:r>
          </w:p>
        </w:tc>
      </w:tr>
      <w:tr w14:paraId="5FEFF4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A34608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D9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40 (5.4)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28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28 (5.2)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14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12 (6.0)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BCE28D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494F31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63D748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657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702 (94.6)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F9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513 (94.8)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98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189 (94.0)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72C96F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14C155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5FE817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Place of residence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2B5455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B3117D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87122E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DC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0.722</w:t>
            </w:r>
          </w:p>
        </w:tc>
      </w:tr>
      <w:tr w14:paraId="126DD6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15FEB0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Urban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803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700 (94.3)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F5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509 (94.1)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DC3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191 (95.0)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E095CD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0830BA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4221DC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Rural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7DC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42 (5.7)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21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32 (5.9)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A5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(5.0)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3638DE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37048A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2D1233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Monthly household income per capita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D5139B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B6E451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C41D27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89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0.488</w:t>
            </w:r>
          </w:p>
        </w:tc>
      </w:tr>
      <w:tr w14:paraId="07A6CD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93879B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≥ RMB 8,001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DD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571 (77.5)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F5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412 (76.7)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92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159 (79.5)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B3C903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10E6C7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A7C9C1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&lt; RMB 8,000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CC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166 (22.5)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AD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125 (23.3)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1F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41 (20.5)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C83C35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1A0A23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A2D2B6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Marital status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2A678D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87D8DE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140020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2B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0.446</w:t>
            </w:r>
          </w:p>
        </w:tc>
      </w:tr>
      <w:tr w14:paraId="735F70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62511D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Married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7F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722 (97.3)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30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528 (97.6)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1A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194 (96.5)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880EE2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0D52E1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A7C108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Single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D3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20 (2.7)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62C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13 (2.4)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9D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 (3.5)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ADB7C5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49BCAA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31325C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Living separately from husband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80F4A8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D2A3A6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324844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00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0.794</w:t>
            </w:r>
          </w:p>
        </w:tc>
      </w:tr>
      <w:tr w14:paraId="3DB101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418570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0A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19 (2.6)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FC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15 (2.8)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9B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 (2.0)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B1B193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3D39E9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8B2037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36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723 (97.4)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0E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526 (97.2)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62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197 (98.0)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634790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2F6693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E9480F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Labor analgesia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4DF335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7ED267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D210C3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09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0.142</w:t>
            </w:r>
          </w:p>
        </w:tc>
      </w:tr>
      <w:tr w14:paraId="493975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245287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68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693 (93.1)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C02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500 (92.3)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EA3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193 (95.5)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59FF8A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5842A7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EC6F56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14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51 (6.9)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76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42 (7.7)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86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 (4.5)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696002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6B980C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59D3F3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Childbirth expectations unmet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02E740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6A1087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5F924D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63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0.033</w:t>
            </w:r>
          </w:p>
        </w:tc>
      </w:tr>
      <w:tr w14:paraId="67590B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3CE9EF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AB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450 (75.0)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2E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339 (77.4)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43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111 (68.5)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9708B6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2E9456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500A66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FA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150 (25.0)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DE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99 (22.6)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76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51 (31.5)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3B6EFF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57718B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73C809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Mode of delivery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BC7C53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348571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647BD1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BE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0.795</w:t>
            </w:r>
          </w:p>
        </w:tc>
      </w:tr>
      <w:tr w14:paraId="103F23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656F11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Vaginal delivery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6E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486 (65.2)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A7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356 (65.6)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3F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130 (64.4)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F8CC7B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46923B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FE4D8F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Cesarean delivery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7B4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259 (34.8)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6A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187 (34.4)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36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72 (35.6)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4D35BF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41F35C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6FC3E9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Early skin-to-skin contact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38A284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984511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9E3C64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BA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0.614</w:t>
            </w:r>
          </w:p>
        </w:tc>
      </w:tr>
      <w:tr w14:paraId="1485B9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9C62B0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8A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655 (88.0)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28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475 (87.6)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984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180 (89.1)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0E3FBC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7283F6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4C8A0E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2A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89 (12.0)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26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67 (12.4)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3D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22 (10.9)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6EBE1C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51ACBB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F156BD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Doula support during childbirth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6572D9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0DB44C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054C75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EC1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0.052</w:t>
            </w:r>
          </w:p>
        </w:tc>
      </w:tr>
      <w:tr w14:paraId="249D4D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B64606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Did not receive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AC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452 (60.8)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35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341 (63.0)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66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111 (55.0)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F38091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122763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7B5BA7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Received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55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291 (39.2)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577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200 (37.0)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714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91 (45.0)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BD920B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1ED5D5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0D3FF1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Pregnancy complications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9F98FC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09D363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808034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6F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0.187</w:t>
            </w:r>
          </w:p>
        </w:tc>
      </w:tr>
      <w:tr w14:paraId="24EFA7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ECD6A0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51B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501 (67.2)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65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358 (65.8)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3F4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143 (71.1)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7E8ABD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1F811C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9658C2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16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244 (32.8)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6B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186 (34.2)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798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58 (28.9)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2D2C21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1A044E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BFEFD7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Pregnancy comorbidities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47F338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987761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FEB523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04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0.509</w:t>
            </w:r>
          </w:p>
        </w:tc>
      </w:tr>
      <w:tr w14:paraId="29DDF8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BE22F9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350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397 (53.3)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34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294 (54.0)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24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103 (51.2)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E8C75D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20D2A6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7F9E0A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0C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348 (46.7)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13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250 (46.0)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D2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98 (48.8)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60B26D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4BF5E5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7B3BD3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Ongoing impact of perinatal complications on the mother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D4BCF3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16E66D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D59246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D9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0.201</w:t>
            </w:r>
          </w:p>
        </w:tc>
      </w:tr>
      <w:tr w14:paraId="5AAF0F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A15573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3D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39 (5.3)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56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25 (4.6)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56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14 (7.0)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AD7DB1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61A3D9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6B6AE3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28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702 (94.7)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E8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515 (95.4)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B06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187 (93.0)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841709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65AACD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DC9FBA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Neonatal complications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506E9F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DCF2D2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BFA4D4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A7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7DEE18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8AC34E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11E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681 (91.9)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E9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508 (94.1)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83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173 (86.1)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8C5D57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6F25DD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1D85F2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8E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60 (8.1)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E3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32 (5.9)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1C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28 (13.9)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51D3F8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04B0CA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FD209C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Ongoing impact of complications on the infant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833C0B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023D78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D0F709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B3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</w:p>
        </w:tc>
      </w:tr>
      <w:tr w14:paraId="132390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DCDDC7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5E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8 (1.1)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BA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 (0.6)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EE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 (2.5)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8A54EA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2A74AA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C830F4">
            <w:pPr>
              <w:jc w:val="both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28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732 (98.9)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836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537 (99.4)</w:t>
            </w:r>
          </w:p>
        </w:tc>
        <w:tc>
          <w:tcPr>
            <w:tcW w:w="11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3C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195 (97.5)</w:t>
            </w:r>
          </w:p>
        </w:tc>
        <w:tc>
          <w:tcPr>
            <w:tcW w:w="54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E82B23">
            <w:pPr>
              <w:jc w:val="center"/>
              <w:rPr>
                <w:rFonts w:hint="default" w:ascii="Times New Roman" w:hAnsi="Times New Roman" w:eastAsia="宋体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</w:tbl>
    <w:p w14:paraId="439B55BB">
      <w:pPr>
        <w:spacing w:line="480" w:lineRule="auto"/>
        <w:rPr>
          <w:rFonts w:hint="default" w:ascii="Times New Roman" w:hAnsi="Times New Roman" w:eastAsiaTheme="minorEastAsia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Note. </w:t>
      </w:r>
      <w:r>
        <w:rPr>
          <w:rFonts w:hint="default" w:ascii="Times New Roman" w:hAnsi="Times New Roman" w:cs="Times New Roman"/>
          <w:sz w:val="22"/>
          <w:szCs w:val="22"/>
        </w:rPr>
        <w:t>Data are presented as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n (%)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or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median [IQR].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Theme="minorEastAsia"/>
          <w:sz w:val="22"/>
          <w:szCs w:val="22"/>
        </w:rPr>
        <w:t>Continuous variables were analyzed using the Wilcoxon rank-sum test, while categorical variables were analyzed using the chi-square test or Fisher's exact probability method; values of P &lt;0.05 are displayed in bold.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/>
          <w:sz w:val="22"/>
          <w:lang w:val="en-US" w:eastAsia="zh-CN"/>
        </w:rPr>
        <w:t xml:space="preserve">CAQ: Childbirth Attitudes Questionnaires; </w:t>
      </w:r>
      <w:r>
        <w:rPr>
          <w:rFonts w:hint="default" w:ascii="Times New Roman" w:hAnsi="Times New Roman" w:eastAsia="宋体" w:cs="Segoe UI"/>
          <w:i w:val="0"/>
          <w:iCs w:val="0"/>
          <w:color w:val="0F1115"/>
          <w:kern w:val="0"/>
          <w:sz w:val="22"/>
          <w:szCs w:val="22"/>
          <w:u w:val="none"/>
          <w:lang w:val="en-US" w:eastAsia="zh-CN" w:bidi="ar"/>
        </w:rPr>
        <w:t>CityBiTS</w:t>
      </w:r>
      <w:r>
        <w:rPr>
          <w:rFonts w:hint="eastAsia" w:ascii="Times New Roman" w:hAnsi="Times New Roman"/>
          <w:sz w:val="22"/>
          <w:lang w:val="en-US" w:eastAsia="zh-CN"/>
        </w:rPr>
        <w:t>: City Birth Trauma Scale; EPDS: Edinburgh Postnatal Depression Scale; GAD-7: Generalized Anxiety Disorder-7; PHQ-9: Patient Health Questionnaire-9.</w:t>
      </w:r>
    </w:p>
    <w:p w14:paraId="310133EB">
      <w:pPr>
        <w:rPr>
          <w:rFonts w:hint="eastAsia" w:ascii="Times New Roman" w:hAnsi="Times New Roman" w:eastAsiaTheme="minorEastAsia"/>
          <w:sz w:val="22"/>
        </w:rPr>
      </w:pPr>
    </w:p>
    <w:p w14:paraId="3012D8D4">
      <w:pPr>
        <w:rPr>
          <w:rFonts w:hint="eastAsia" w:ascii="Times New Roman" w:hAnsi="Times New Roman" w:eastAsiaTheme="minorEastAsia"/>
          <w:sz w:val="22"/>
        </w:rPr>
      </w:pPr>
    </w:p>
    <w:p w14:paraId="44AF9A7F">
      <w:pPr>
        <w:rPr>
          <w:rFonts w:hint="eastAsia" w:ascii="Times New Roman" w:hAnsi="Times New Roman" w:eastAsiaTheme="minorEastAsia"/>
          <w:sz w:val="22"/>
        </w:rPr>
      </w:pPr>
    </w:p>
    <w:p w14:paraId="6B0B8E75">
      <w:pPr>
        <w:rPr>
          <w:rFonts w:hint="eastAsia" w:ascii="Times New Roman" w:hAnsi="Times New Roman" w:eastAsiaTheme="minorEastAsia"/>
          <w:sz w:val="22"/>
        </w:rPr>
      </w:pPr>
    </w:p>
    <w:p w14:paraId="3BAE337E">
      <w:pPr>
        <w:rPr>
          <w:rFonts w:hint="eastAsia" w:ascii="Times New Roman" w:hAnsi="Times New Roman" w:eastAsiaTheme="minorEastAsia"/>
          <w:sz w:val="22"/>
        </w:rPr>
      </w:pPr>
    </w:p>
    <w:p w14:paraId="435039EF">
      <w:pPr>
        <w:rPr>
          <w:rFonts w:hint="eastAsia" w:ascii="Times New Roman" w:hAnsi="Times New Roman" w:eastAsiaTheme="minorEastAsia"/>
          <w:sz w:val="22"/>
        </w:rPr>
      </w:pPr>
    </w:p>
    <w:p w14:paraId="216FBE5A">
      <w:pPr>
        <w:rPr>
          <w:rFonts w:hint="eastAsia" w:ascii="Times New Roman" w:hAnsi="Times New Roman" w:eastAsiaTheme="minorEastAsia"/>
          <w:sz w:val="22"/>
        </w:rPr>
      </w:pPr>
    </w:p>
    <w:p w14:paraId="45C024B3">
      <w:pPr>
        <w:rPr>
          <w:rFonts w:hint="eastAsia" w:ascii="Times New Roman" w:hAnsi="Times New Roman" w:eastAsiaTheme="minorEastAsia"/>
          <w:sz w:val="22"/>
        </w:rPr>
      </w:pPr>
    </w:p>
    <w:p w14:paraId="03647679">
      <w:pPr>
        <w:rPr>
          <w:rFonts w:hint="eastAsia" w:ascii="Times New Roman" w:hAnsi="Times New Roman" w:eastAsiaTheme="minorEastAsia"/>
          <w:sz w:val="22"/>
        </w:rPr>
      </w:pPr>
    </w:p>
    <w:p w14:paraId="65B076DF">
      <w:pPr>
        <w:rPr>
          <w:rFonts w:hint="eastAsia" w:ascii="Times New Roman" w:hAnsi="Times New Roman" w:eastAsiaTheme="minorEastAsia"/>
          <w:sz w:val="22"/>
        </w:rPr>
      </w:pPr>
    </w:p>
    <w:p w14:paraId="5636A30B">
      <w:pPr>
        <w:rPr>
          <w:rFonts w:hint="eastAsia" w:ascii="Times New Roman" w:hAnsi="Times New Roman" w:eastAsiaTheme="minorEastAsia"/>
          <w:sz w:val="22"/>
        </w:rPr>
      </w:pPr>
    </w:p>
    <w:p w14:paraId="4D3E392B">
      <w:pPr>
        <w:rPr>
          <w:rFonts w:hint="eastAsia" w:ascii="Times New Roman" w:hAnsi="Times New Roman" w:eastAsiaTheme="minorEastAsia"/>
          <w:sz w:val="22"/>
        </w:rPr>
      </w:pPr>
    </w:p>
    <w:p w14:paraId="0EB98EFC">
      <w:pPr>
        <w:rPr>
          <w:rFonts w:hint="eastAsia" w:ascii="Times New Roman" w:hAnsi="Times New Roman" w:eastAsiaTheme="minorEastAsia"/>
          <w:sz w:val="22"/>
        </w:rPr>
      </w:pPr>
    </w:p>
    <w:p w14:paraId="5E0B5318">
      <w:pPr>
        <w:rPr>
          <w:rFonts w:hint="eastAsia" w:ascii="Times New Roman" w:hAnsi="Times New Roman" w:eastAsiaTheme="minorEastAsia"/>
          <w:sz w:val="22"/>
        </w:rPr>
      </w:pPr>
    </w:p>
    <w:p w14:paraId="6CFA864D">
      <w:pPr>
        <w:rPr>
          <w:rFonts w:hint="eastAsia" w:ascii="Times New Roman" w:hAnsi="Times New Roman" w:eastAsiaTheme="minorEastAsia"/>
          <w:sz w:val="22"/>
        </w:rPr>
      </w:pPr>
    </w:p>
    <w:p w14:paraId="3AB55622">
      <w:pPr>
        <w:rPr>
          <w:rFonts w:hint="eastAsia" w:ascii="Times New Roman" w:hAnsi="Times New Roman" w:eastAsiaTheme="minorEastAsia"/>
          <w:sz w:val="22"/>
        </w:rPr>
      </w:pPr>
    </w:p>
    <w:p w14:paraId="67642406">
      <w:pPr>
        <w:rPr>
          <w:rFonts w:hint="eastAsia" w:ascii="Times New Roman" w:hAnsi="Times New Roman" w:eastAsiaTheme="minorEastAsia"/>
          <w:sz w:val="22"/>
        </w:rPr>
      </w:pPr>
    </w:p>
    <w:p w14:paraId="3B2A9F20">
      <w:pPr>
        <w:rPr>
          <w:rFonts w:hint="eastAsia" w:ascii="Times New Roman" w:hAnsi="Times New Roman" w:eastAsiaTheme="minorEastAsia"/>
          <w:sz w:val="22"/>
        </w:rPr>
      </w:pPr>
    </w:p>
    <w:p w14:paraId="2BABCDA2">
      <w:pPr>
        <w:rPr>
          <w:rFonts w:hint="eastAsia" w:ascii="Times New Roman" w:hAnsi="Times New Roman" w:eastAsiaTheme="minorEastAsia"/>
          <w:sz w:val="22"/>
        </w:rPr>
      </w:pPr>
    </w:p>
    <w:p w14:paraId="66BCBA00">
      <w:pPr>
        <w:rPr>
          <w:rFonts w:hint="eastAsia" w:ascii="Times New Roman" w:hAnsi="Times New Roman" w:eastAsiaTheme="minorEastAsia"/>
          <w:sz w:val="22"/>
        </w:rPr>
      </w:pPr>
    </w:p>
    <w:p w14:paraId="023B1A77">
      <w:pPr>
        <w:rPr>
          <w:rFonts w:hint="eastAsia" w:ascii="Times New Roman" w:hAnsi="Times New Roman" w:eastAsiaTheme="minorEastAsia"/>
          <w:sz w:val="22"/>
        </w:rPr>
      </w:pPr>
    </w:p>
    <w:p w14:paraId="516A5E02">
      <w:pPr>
        <w:rPr>
          <w:rFonts w:hint="eastAsia" w:ascii="Times New Roman" w:hAnsi="Times New Roman" w:eastAsiaTheme="minorEastAsia"/>
          <w:sz w:val="22"/>
        </w:rPr>
      </w:pPr>
    </w:p>
    <w:p w14:paraId="36E2FF8A">
      <w:pPr>
        <w:rPr>
          <w:rFonts w:hint="eastAsia" w:ascii="Times New Roman" w:hAnsi="Times New Roman" w:eastAsiaTheme="minorEastAsia"/>
          <w:sz w:val="22"/>
        </w:rPr>
      </w:pPr>
    </w:p>
    <w:p w14:paraId="30ED0664">
      <w:pPr>
        <w:rPr>
          <w:rFonts w:hint="eastAsia" w:ascii="Times New Roman" w:hAnsi="Times New Roman" w:eastAsiaTheme="minorEastAsia"/>
          <w:sz w:val="22"/>
        </w:rPr>
      </w:pPr>
    </w:p>
    <w:p w14:paraId="2510190F">
      <w:pPr>
        <w:rPr>
          <w:rFonts w:hint="eastAsia" w:ascii="Times New Roman" w:hAnsi="Times New Roman" w:eastAsiaTheme="minorEastAsia"/>
          <w:sz w:val="22"/>
        </w:rPr>
      </w:pPr>
    </w:p>
    <w:p w14:paraId="32573D14">
      <w:pPr>
        <w:rPr>
          <w:rFonts w:hint="eastAsia" w:ascii="Times New Roman" w:hAnsi="Times New Roman" w:eastAsiaTheme="minorEastAsia"/>
          <w:sz w:val="22"/>
        </w:rPr>
      </w:pPr>
    </w:p>
    <w:p w14:paraId="1044BEC9">
      <w:pPr>
        <w:rPr>
          <w:rFonts w:hint="eastAsia" w:ascii="Times New Roman" w:hAnsi="Times New Roman" w:eastAsiaTheme="minorEastAsia"/>
          <w:sz w:val="22"/>
        </w:rPr>
      </w:pPr>
    </w:p>
    <w:p w14:paraId="425ADFE6">
      <w:pPr>
        <w:rPr>
          <w:rFonts w:hint="eastAsia" w:ascii="Times New Roman" w:hAnsi="Times New Roman" w:eastAsiaTheme="minorEastAsia"/>
          <w:sz w:val="22"/>
        </w:rPr>
      </w:pPr>
    </w:p>
    <w:p w14:paraId="5B90169B">
      <w:pPr>
        <w:rPr>
          <w:rFonts w:hint="eastAsia" w:ascii="Times New Roman" w:hAnsi="Times New Roman" w:eastAsiaTheme="minorEastAsia"/>
          <w:sz w:val="22"/>
        </w:rPr>
      </w:pPr>
    </w:p>
    <w:p w14:paraId="0D7925D7">
      <w:pPr>
        <w:rPr>
          <w:rFonts w:hint="eastAsia" w:ascii="Times New Roman" w:hAnsi="Times New Roman" w:eastAsiaTheme="minorEastAsia"/>
          <w:sz w:val="22"/>
        </w:rPr>
      </w:pPr>
    </w:p>
    <w:p w14:paraId="3DFEC6E1">
      <w:pPr>
        <w:rPr>
          <w:rFonts w:hint="eastAsia" w:ascii="Times New Roman" w:hAnsi="Times New Roman" w:eastAsiaTheme="minorEastAsia"/>
          <w:sz w:val="22"/>
        </w:rPr>
      </w:pPr>
    </w:p>
    <w:p w14:paraId="0614CFFD">
      <w:pPr>
        <w:rPr>
          <w:rFonts w:hint="eastAsia" w:ascii="Times New Roman" w:hAnsi="Times New Roman" w:eastAsiaTheme="minorEastAsia"/>
          <w:sz w:val="22"/>
        </w:rPr>
      </w:pPr>
    </w:p>
    <w:p w14:paraId="6BF4AA05">
      <w:pPr>
        <w:spacing w:line="480" w:lineRule="auto"/>
        <w:rPr>
          <w:rFonts w:hint="default" w:ascii="Times New Roman" w:hAnsi="Times New Roman"/>
          <w:sz w:val="22"/>
          <w:szCs w:val="24"/>
          <w:lang w:val="en-US" w:eastAsia="zh-CN"/>
        </w:rPr>
      </w:pPr>
      <w:r>
        <w:rPr>
          <w:rFonts w:hint="default" w:ascii="Times New Roman" w:hAnsi="Times New Roman"/>
          <w:b w:val="0"/>
          <w:bCs w:val="0"/>
          <w:sz w:val="22"/>
          <w:szCs w:val="24"/>
          <w:lang w:val="en-US" w:eastAsia="zh-CN"/>
        </w:rPr>
        <w:t>Table</w:t>
      </w:r>
      <w:r>
        <w:rPr>
          <w:rFonts w:hint="eastAsia" w:ascii="Times New Roman" w:hAnsi="Times New Roman"/>
          <w:b w:val="0"/>
          <w:bCs w:val="0"/>
          <w:sz w:val="22"/>
          <w:szCs w:val="24"/>
          <w:lang w:val="en-US" w:eastAsia="zh-CN"/>
        </w:rPr>
        <w:t xml:space="preserve"> 3</w:t>
      </w:r>
      <w:r>
        <w:rPr>
          <w:rFonts w:hint="default" w:ascii="Times New Roman" w:hAnsi="Times New Roman"/>
          <w:b w:val="0"/>
          <w:bCs w:val="0"/>
          <w:sz w:val="22"/>
          <w:szCs w:val="24"/>
          <w:lang w:val="en-US" w:eastAsia="zh-CN"/>
        </w:rPr>
        <w:t xml:space="preserve">. Univariate and multivariable logistic regression analyses of factors associated with </w:t>
      </w:r>
      <w:r>
        <w:rPr>
          <w:rFonts w:hint="default" w:ascii="Times New Roman" w:hAnsi="Times New Roman"/>
          <w:sz w:val="22"/>
          <w:szCs w:val="24"/>
          <w:lang w:val="en-US" w:eastAsia="zh-CN"/>
        </w:rPr>
        <w:t>Trauma-Salient Profile Membership</w:t>
      </w:r>
    </w:p>
    <w:tbl>
      <w:tblPr>
        <w:tblStyle w:val="3"/>
        <w:tblpPr w:leftFromText="180" w:rightFromText="180" w:vertAnchor="text" w:horzAnchor="page" w:tblpX="1887" w:tblpY="294"/>
        <w:tblOverlap w:val="never"/>
        <w:tblW w:w="5051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1422"/>
        <w:gridCol w:w="1730"/>
        <w:gridCol w:w="880"/>
        <w:gridCol w:w="1790"/>
        <w:gridCol w:w="747"/>
        <w:gridCol w:w="93"/>
      </w:tblGrid>
      <w:tr w14:paraId="28F792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454" w:hRule="atLeast"/>
        </w:trPr>
        <w:tc>
          <w:tcPr>
            <w:tcW w:w="1131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5A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825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AB6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Comparison</w:t>
            </w:r>
          </w:p>
        </w:tc>
        <w:tc>
          <w:tcPr>
            <w:tcW w:w="1004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4CF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Univariate OR (95% CI)</w:t>
            </w:r>
          </w:p>
        </w:tc>
        <w:tc>
          <w:tcPr>
            <w:tcW w:w="511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12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039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88B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Multivariable OR (95% CI)</w:t>
            </w:r>
          </w:p>
        </w:tc>
        <w:tc>
          <w:tcPr>
            <w:tcW w:w="433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E8B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bookmarkEnd w:id="0"/>
      <w:tr w14:paraId="48FE29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454" w:hRule="atLeast"/>
        </w:trPr>
        <w:tc>
          <w:tcPr>
            <w:tcW w:w="1131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D240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825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D90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577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1.00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  <w:t>(0.95–1.05)</w:t>
            </w:r>
          </w:p>
        </w:tc>
        <w:tc>
          <w:tcPr>
            <w:tcW w:w="511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23A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</w:t>
            </w:r>
          </w:p>
        </w:tc>
        <w:tc>
          <w:tcPr>
            <w:tcW w:w="1039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38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(0.98–1.09)</w:t>
            </w:r>
          </w:p>
        </w:tc>
        <w:tc>
          <w:tcPr>
            <w:tcW w:w="433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9D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0.262</w:t>
            </w:r>
          </w:p>
        </w:tc>
      </w:tr>
      <w:tr w14:paraId="3E5436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40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level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8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Bachelor’s degree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1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(0.67–1.36)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8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0.802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7F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 (0.57–1.22)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D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0.341</w:t>
            </w:r>
          </w:p>
        </w:tc>
      </w:tr>
      <w:tr w14:paraId="6DF2F2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96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7E1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level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7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Master’s degree or above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C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(0.46–1.37)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C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0.438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38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 (0.35–1.15)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C8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0.133</w:t>
            </w:r>
          </w:p>
        </w:tc>
      </w:tr>
      <w:tr w14:paraId="19448D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82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Monthly household income per capita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7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RMB 8,000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A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(0.57–1.26)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5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0.422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AD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 (0.53–1.28)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5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0.382</w:t>
            </w:r>
          </w:p>
        </w:tc>
      </w:tr>
      <w:tr w14:paraId="6D5083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1247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18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 of conception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B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Assisted reproductive technology (ART)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06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 (0.11–0.93)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D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8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 (0.10–0.90)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C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</w:t>
            </w:r>
          </w:p>
        </w:tc>
      </w:tr>
      <w:tr w14:paraId="7E5DA4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DB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Childbirth expectations unmet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21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44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(1.05–2.34)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C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0D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 (0.91–2.36)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9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</w:t>
            </w:r>
          </w:p>
        </w:tc>
      </w:tr>
      <w:tr w14:paraId="6C6B96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CB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Doula support during childbirth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479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Received doula support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A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(1.01–1.94)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A2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C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(1.15–2.54)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30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 w14:paraId="14163E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9F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Neonatal complications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1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C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 (1.50–4.39)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6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8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 (1.10–3.73)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B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</w:t>
            </w:r>
          </w:p>
        </w:tc>
      </w:tr>
      <w:tr w14:paraId="75BBCB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96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DE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Ongoing impact of complications on the infant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F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1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 (0.04–0.90)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6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05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 (0.09–2.23)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B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0.326</w:t>
            </w:r>
          </w:p>
        </w:tc>
      </w:tr>
      <w:tr w14:paraId="3C77A5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FC5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Subjective birth trauma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8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5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(1.13–1.28)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C0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9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(1.09–1.26)</w:t>
            </w:r>
          </w:p>
        </w:tc>
        <w:tc>
          <w:tcPr>
            <w:tcW w:w="487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9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95BC9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54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First-trimester EPDS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74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8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(1.00–1.08)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F7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2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4A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3F01F3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567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First-trimester PHQ-9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4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F8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(1.02–1.11)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4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E3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8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042F87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84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First-trimester GAD-7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2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B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 (1.01–1.12)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F5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85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1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3B5D49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E2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Second-trimester EPDS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F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4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(1.02–1.12)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6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D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B5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415F10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143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Second-trimester PHQ-9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6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F0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(1.01–1.15)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26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11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76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4E5808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7D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Second-trimester GAD-7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54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9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(0.99–1.16)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8B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0.072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C9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7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036D5D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A25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Third-trimester EPDS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C6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0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(1.04–1.14)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58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49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(0.99–1.10)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2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0.129</w:t>
            </w:r>
          </w:p>
        </w:tc>
      </w:tr>
      <w:tr w14:paraId="0D4953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AC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Third-trimester PHQ-9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2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8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(1.06–1.20)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11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5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2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650CE7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4D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Third-trimester GAD-7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E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0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(1.03–1.19)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D6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C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EE4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7C5491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79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AD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Fear of Childbirth (CAQ)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2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F6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(1.03–1.07)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5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2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(1.00–1.05)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A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</w:tr>
      <w:tr w14:paraId="386176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pct"/>
          <w:trHeight w:val="454" w:hRule="atLeast"/>
        </w:trPr>
        <w:tc>
          <w:tcPr>
            <w:tcW w:w="11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C7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Postpartum EPDS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C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F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(1.08–1.17)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7C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2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4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E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</w:tbl>
    <w:p w14:paraId="6DC4A4FD">
      <w:pPr>
        <w:rPr>
          <w:rFonts w:ascii="Times New Roman" w:hAnsi="Times New Roman"/>
          <w:sz w:val="22"/>
        </w:rPr>
      </w:pPr>
    </w:p>
    <w:p w14:paraId="2F28420E">
      <w:pPr>
        <w:rPr>
          <w:rFonts w:hint="default" w:ascii="Times New Roman" w:hAnsi="Times New Roman" w:eastAsiaTheme="minorEastAsia"/>
          <w:sz w:val="22"/>
          <w:lang w:val="en-US" w:eastAsia="zh-CN"/>
        </w:rPr>
      </w:pPr>
      <w:r>
        <w:rPr>
          <w:rFonts w:hint="eastAsia" w:ascii="Times New Roman" w:hAnsi="Times New Roman"/>
          <w:sz w:val="22"/>
          <w:lang w:val="en-US" w:eastAsia="zh-CN"/>
        </w:rPr>
        <w:t>Note. CAQ: Childbirth Attitudes Questionnaires; CI: Confidence Interval; EPDS: Edinburgh Postnatal Depression Scale; GAD-7: Generalized Anxiety Disorder-7; OR: Odds Ratio; PHQ-9: Patient Health Questionnaire-9.</w:t>
      </w:r>
    </w:p>
    <w:p w14:paraId="72CFFE36">
      <w:pPr>
        <w:rPr>
          <w:rFonts w:ascii="Times New Roman" w:hAnsi="Times New Roman"/>
          <w:sz w:val="22"/>
        </w:rPr>
      </w:pPr>
    </w:p>
    <w:p w14:paraId="5700DFA9">
      <w:pPr>
        <w:rPr>
          <w:rFonts w:ascii="Times New Roman" w:hAnsi="Times New Roman"/>
          <w:sz w:val="22"/>
        </w:rPr>
      </w:pPr>
    </w:p>
    <w:p w14:paraId="19B14B1A">
      <w:pPr>
        <w:rPr>
          <w:rFonts w:ascii="Times New Roman" w:hAnsi="Times New Roman"/>
          <w:sz w:val="22"/>
        </w:rPr>
      </w:pPr>
    </w:p>
    <w:p w14:paraId="774B139D">
      <w:pPr>
        <w:rPr>
          <w:rFonts w:ascii="Times New Roman" w:hAnsi="Times New Roman"/>
          <w:sz w:val="22"/>
        </w:rPr>
      </w:pPr>
    </w:p>
    <w:p w14:paraId="79E371DC">
      <w:pPr>
        <w:rPr>
          <w:rFonts w:ascii="Times New Roman" w:hAnsi="Times New Roman"/>
          <w:sz w:val="22"/>
        </w:rPr>
      </w:pPr>
    </w:p>
    <w:p w14:paraId="1F59E813">
      <w:pPr>
        <w:rPr>
          <w:rFonts w:ascii="Times New Roman" w:hAnsi="Times New Roman"/>
          <w:sz w:val="22"/>
        </w:rPr>
      </w:pPr>
    </w:p>
    <w:p w14:paraId="7C787C4A">
      <w:pPr>
        <w:rPr>
          <w:rFonts w:ascii="Times New Roman" w:hAnsi="Times New Roman"/>
          <w:sz w:val="22"/>
        </w:rPr>
      </w:pPr>
    </w:p>
    <w:p w14:paraId="0774D13F">
      <w:pPr>
        <w:rPr>
          <w:rFonts w:ascii="Times New Roman" w:hAnsi="Times New Roman"/>
          <w:sz w:val="22"/>
        </w:rPr>
      </w:pPr>
    </w:p>
    <w:p w14:paraId="489C2FE6">
      <w:pPr>
        <w:rPr>
          <w:rFonts w:ascii="Times New Roman" w:hAnsi="Times New Roman"/>
          <w:sz w:val="22"/>
        </w:rPr>
      </w:pPr>
    </w:p>
    <w:p w14:paraId="5DB81F00">
      <w:pPr>
        <w:rPr>
          <w:rFonts w:ascii="Times New Roman" w:hAnsi="Times New Roman"/>
          <w:sz w:val="22"/>
        </w:rPr>
      </w:pPr>
    </w:p>
    <w:p w14:paraId="64F8A3D7">
      <w:pPr>
        <w:rPr>
          <w:rFonts w:ascii="Times New Roman" w:hAnsi="Times New Roman"/>
          <w:sz w:val="22"/>
        </w:rPr>
      </w:pPr>
    </w:p>
    <w:p w14:paraId="302181FF">
      <w:pPr>
        <w:rPr>
          <w:rFonts w:ascii="Times New Roman" w:hAnsi="Times New Roman"/>
          <w:sz w:val="22"/>
        </w:rPr>
      </w:pPr>
    </w:p>
    <w:p w14:paraId="2CE6DF94">
      <w:pPr>
        <w:rPr>
          <w:rFonts w:ascii="Times New Roman" w:hAnsi="Times New Roman"/>
          <w:sz w:val="22"/>
        </w:rPr>
      </w:pPr>
    </w:p>
    <w:p w14:paraId="3E28874F">
      <w:pPr>
        <w:rPr>
          <w:rFonts w:ascii="Times New Roman" w:hAnsi="Times New Roman"/>
          <w:sz w:val="22"/>
        </w:rPr>
      </w:pPr>
    </w:p>
    <w:p w14:paraId="5CAF9AF9">
      <w:pPr>
        <w:rPr>
          <w:rFonts w:ascii="Times New Roman" w:hAnsi="Times New Roman"/>
          <w:sz w:val="22"/>
        </w:rPr>
      </w:pPr>
    </w:p>
    <w:p w14:paraId="08408072">
      <w:pPr>
        <w:rPr>
          <w:rFonts w:ascii="Times New Roman" w:hAnsi="Times New Roman"/>
          <w:sz w:val="22"/>
        </w:rPr>
      </w:pPr>
    </w:p>
    <w:p w14:paraId="501029A8">
      <w:pPr>
        <w:rPr>
          <w:rFonts w:ascii="Times New Roman" w:hAnsi="Times New Roman"/>
          <w:sz w:val="22"/>
        </w:rPr>
      </w:pPr>
    </w:p>
    <w:p w14:paraId="59F9A1D9">
      <w:pPr>
        <w:rPr>
          <w:rFonts w:ascii="Times New Roman" w:hAnsi="Times New Roman"/>
          <w:sz w:val="22"/>
        </w:rPr>
      </w:pPr>
    </w:p>
    <w:p w14:paraId="4399A22B">
      <w:pPr>
        <w:rPr>
          <w:rFonts w:ascii="Times New Roman" w:hAnsi="Times New Roman"/>
          <w:sz w:val="22"/>
        </w:rPr>
      </w:pPr>
    </w:p>
    <w:p w14:paraId="5B9DB3A6">
      <w:pPr>
        <w:rPr>
          <w:rFonts w:ascii="Times New Roman" w:hAnsi="Times New Roman"/>
          <w:sz w:val="22"/>
        </w:rPr>
      </w:pPr>
    </w:p>
    <w:p w14:paraId="2548CDFB">
      <w:pPr>
        <w:rPr>
          <w:rFonts w:hint="eastAsia" w:ascii="Times New Roman" w:hAnsi="Times New Roman" w:eastAsiaTheme="minorEastAsia"/>
          <w:sz w:val="22"/>
        </w:rPr>
      </w:pPr>
    </w:p>
    <w:p w14:paraId="23CD0B0C">
      <w:pPr>
        <w:rPr>
          <w:rFonts w:hint="eastAsia" w:ascii="Times New Roman" w:hAnsi="Times New Roman" w:eastAsiaTheme="minorEastAsia"/>
          <w:sz w:val="22"/>
        </w:rPr>
      </w:pPr>
    </w:p>
    <w:p w14:paraId="05682811">
      <w:pPr>
        <w:rPr>
          <w:rFonts w:hint="eastAsia" w:ascii="Times New Roman" w:hAnsi="Times New Roman" w:eastAsiaTheme="minorEastAsia"/>
          <w:sz w:val="2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29CF252">
      <w:pPr>
        <w:rPr>
          <w:rFonts w:hint="eastAsia" w:ascii="Times New Roman" w:hAnsi="Times New Roman" w:eastAsiaTheme="minorEastAsia"/>
          <w:sz w:val="22"/>
        </w:rPr>
      </w:pPr>
    </w:p>
    <w:p w14:paraId="1361D7A6">
      <w:pPr>
        <w:rPr>
          <w:rFonts w:hint="default" w:ascii="Times New Roman" w:hAnsi="Times New Roman" w:eastAsiaTheme="minorEastAsia"/>
          <w:b w:val="0"/>
          <w:bCs w:val="0"/>
          <w:sz w:val="22"/>
          <w:szCs w:val="36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2"/>
          <w:szCs w:val="36"/>
          <w:lang w:val="en-US" w:eastAsia="zh-CN"/>
        </w:rPr>
        <w:t>Table 4. Inter-indicator correlations.</w:t>
      </w:r>
    </w:p>
    <w:tbl>
      <w:tblPr>
        <w:tblStyle w:val="3"/>
        <w:tblpPr w:leftFromText="180" w:rightFromText="180" w:vertAnchor="text" w:horzAnchor="page" w:tblpX="1526" w:tblpY="298"/>
        <w:tblOverlap w:val="never"/>
        <w:tblW w:w="1151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646"/>
        <w:gridCol w:w="1096"/>
        <w:gridCol w:w="1206"/>
        <w:gridCol w:w="1096"/>
        <w:gridCol w:w="1316"/>
        <w:gridCol w:w="1096"/>
        <w:gridCol w:w="1206"/>
        <w:gridCol w:w="1206"/>
      </w:tblGrid>
      <w:tr w14:paraId="49283C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A88D4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B7020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Birth-related</w:t>
            </w:r>
          </w:p>
        </w:tc>
        <w:tc>
          <w:tcPr>
            <w:tcW w:w="109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13121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General</w:t>
            </w:r>
          </w:p>
        </w:tc>
        <w:tc>
          <w:tcPr>
            <w:tcW w:w="120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089B0B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Emotional</w:t>
            </w:r>
          </w:p>
        </w:tc>
        <w:tc>
          <w:tcPr>
            <w:tcW w:w="109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5D63B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Reliving</w:t>
            </w:r>
          </w:p>
        </w:tc>
        <w:tc>
          <w:tcPr>
            <w:tcW w:w="131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16163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Centrality</w:t>
            </w:r>
          </w:p>
        </w:tc>
        <w:tc>
          <w:tcPr>
            <w:tcW w:w="109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2B78E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Sensory</w:t>
            </w:r>
          </w:p>
        </w:tc>
        <w:tc>
          <w:tcPr>
            <w:tcW w:w="120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C916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Recall</w:t>
            </w:r>
          </w:p>
        </w:tc>
        <w:tc>
          <w:tcPr>
            <w:tcW w:w="120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E50C7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Coherence</w:t>
            </w:r>
          </w:p>
        </w:tc>
      </w:tr>
      <w:tr w14:paraId="67C9B9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06701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Birth-related</w:t>
            </w:r>
          </w:p>
        </w:tc>
        <w:tc>
          <w:tcPr>
            <w:tcW w:w="164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C902C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—</w:t>
            </w:r>
          </w:p>
        </w:tc>
        <w:tc>
          <w:tcPr>
            <w:tcW w:w="109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77EF6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E06C1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E9F45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052C1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B2785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C6B49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FE695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70CF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4D738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General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66DB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0.395***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E5ACE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—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092D2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27F83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4FD29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07347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9ED33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3F8A7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37ED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378464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Emotional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59460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0.296***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0D010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0.219***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02095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—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C8B89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E2B12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AF300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9A2D3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755E3C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A5FA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E4433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Reliving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0383E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0.213***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B5BE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0.093*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09A16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0.084*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BB7F5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—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38720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BF9C3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5E36F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DE05FA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155C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C0ED8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Centrality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14DA7E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0.227***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CD230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0.216***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82220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0.252***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93719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0.409***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63A45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—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70A0C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A28BF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12DD81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6CC2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51CE8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Sensory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5E0DB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0.193***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B0DA7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0.115**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C1F63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0.101**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08F6A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0.605***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8428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0.423***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37310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—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F3EAA2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FC92A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2934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3231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Recall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F3559F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0.354***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39E99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0.180***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EE2D9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0.224***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F3E90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0.485***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DBFB4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0.475***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A27D9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0.511***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53BD8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—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82625">
            <w:pPr>
              <w:spacing w:line="480" w:lineRule="auto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8BB9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206F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Coherence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3E1481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F272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-0.039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AA9E7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-0.111**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425793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0.086*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35B5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29C67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0.086*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BDFE3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-0.145***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8115BB">
            <w:pPr>
              <w:spacing w:line="480" w:lineRule="auto"/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—</w:t>
            </w:r>
          </w:p>
        </w:tc>
      </w:tr>
    </w:tbl>
    <w:p w14:paraId="4F2367F0">
      <w:pPr>
        <w:rPr>
          <w:rFonts w:hint="eastAsia" w:ascii="Times New Roman" w:hAnsi="Times New Roman" w:eastAsiaTheme="minorEastAsia"/>
          <w:sz w:val="22"/>
        </w:rPr>
      </w:pPr>
    </w:p>
    <w:p w14:paraId="0548D21A">
      <w:pPr>
        <w:rPr>
          <w:rFonts w:hint="eastAsia" w:ascii="Times New Roman" w:hAnsi="Times New Roman" w:eastAsiaTheme="minorEastAsia"/>
          <w:sz w:val="22"/>
        </w:rPr>
      </w:pPr>
    </w:p>
    <w:p w14:paraId="5D1F4406">
      <w:pPr>
        <w:rPr>
          <w:rFonts w:hint="eastAsia" w:ascii="Times New Roman" w:hAnsi="Times New Roman" w:eastAsiaTheme="minorEastAsia"/>
          <w:sz w:val="22"/>
        </w:rPr>
      </w:pPr>
    </w:p>
    <w:p w14:paraId="169BAFED">
      <w:pPr>
        <w:rPr>
          <w:rFonts w:hint="eastAsia" w:ascii="Times New Roman" w:hAnsi="Times New Roman" w:eastAsiaTheme="minorEastAsia"/>
          <w:sz w:val="22"/>
        </w:rPr>
      </w:pPr>
    </w:p>
    <w:p w14:paraId="3EB2A041">
      <w:pPr>
        <w:rPr>
          <w:rFonts w:hint="eastAsia" w:ascii="Times New Roman" w:hAnsi="Times New Roman" w:eastAsiaTheme="minorEastAsia"/>
          <w:sz w:val="22"/>
        </w:rPr>
      </w:pPr>
    </w:p>
    <w:p w14:paraId="16DE6357">
      <w:pPr>
        <w:rPr>
          <w:rFonts w:hint="eastAsia" w:ascii="Times New Roman" w:hAnsi="Times New Roman" w:eastAsiaTheme="minorEastAsia"/>
          <w:sz w:val="22"/>
        </w:rPr>
      </w:pPr>
    </w:p>
    <w:p w14:paraId="7B3A8336">
      <w:pPr>
        <w:rPr>
          <w:rFonts w:hint="eastAsia" w:ascii="Times New Roman" w:hAnsi="Times New Roman" w:eastAsiaTheme="minorEastAsia"/>
          <w:sz w:val="22"/>
        </w:rPr>
      </w:pPr>
    </w:p>
    <w:p w14:paraId="62F47DE6">
      <w:pPr>
        <w:rPr>
          <w:rFonts w:hint="eastAsia" w:ascii="Times New Roman" w:hAnsi="Times New Roman" w:eastAsiaTheme="minorEastAsia"/>
          <w:sz w:val="22"/>
        </w:rPr>
      </w:pPr>
    </w:p>
    <w:p w14:paraId="56A53891">
      <w:pPr>
        <w:rPr>
          <w:rFonts w:hint="eastAsia" w:ascii="Times New Roman" w:hAnsi="Times New Roman" w:eastAsiaTheme="minorEastAsia"/>
          <w:sz w:val="22"/>
        </w:rPr>
      </w:pPr>
    </w:p>
    <w:p w14:paraId="04B513E7">
      <w:pPr>
        <w:rPr>
          <w:rFonts w:hint="eastAsia" w:ascii="Times New Roman" w:hAnsi="Times New Roman" w:eastAsiaTheme="minorEastAsia"/>
          <w:sz w:val="22"/>
        </w:rPr>
      </w:pPr>
    </w:p>
    <w:p w14:paraId="3F11338C">
      <w:pPr>
        <w:rPr>
          <w:rFonts w:hint="eastAsia" w:ascii="Times New Roman" w:hAnsi="Times New Roman" w:eastAsiaTheme="minorEastAsia"/>
          <w:sz w:val="22"/>
        </w:rPr>
      </w:pPr>
    </w:p>
    <w:p w14:paraId="2D0B01C3">
      <w:pPr>
        <w:rPr>
          <w:rFonts w:hint="eastAsia" w:ascii="Times New Roman" w:hAnsi="Times New Roman" w:eastAsiaTheme="minorEastAsia"/>
          <w:sz w:val="22"/>
        </w:rPr>
      </w:pPr>
    </w:p>
    <w:p w14:paraId="6668FDC4">
      <w:pPr>
        <w:rPr>
          <w:rFonts w:hint="eastAsia" w:ascii="Times New Roman" w:hAnsi="Times New Roman" w:eastAsiaTheme="minorEastAsia"/>
          <w:sz w:val="22"/>
        </w:rPr>
      </w:pPr>
    </w:p>
    <w:p w14:paraId="7E576AB8">
      <w:pPr>
        <w:rPr>
          <w:rFonts w:hint="eastAsia" w:ascii="Times New Roman" w:hAnsi="Times New Roman" w:eastAsiaTheme="minorEastAsia"/>
          <w:sz w:val="22"/>
        </w:rPr>
      </w:pPr>
    </w:p>
    <w:p w14:paraId="6A2DCFEC">
      <w:pPr>
        <w:rPr>
          <w:rFonts w:hint="eastAsia" w:ascii="Times New Roman" w:hAnsi="Times New Roman" w:eastAsiaTheme="minorEastAsia"/>
          <w:sz w:val="22"/>
        </w:rPr>
      </w:pPr>
    </w:p>
    <w:p w14:paraId="5808EC6F">
      <w:pPr>
        <w:rPr>
          <w:rFonts w:hint="eastAsia" w:ascii="Times New Roman" w:hAnsi="Times New Roman" w:eastAsiaTheme="minorEastAsia"/>
          <w:sz w:val="22"/>
        </w:rPr>
      </w:pPr>
    </w:p>
    <w:p w14:paraId="2078954F">
      <w:pPr>
        <w:rPr>
          <w:rFonts w:hint="eastAsia" w:ascii="Times New Roman" w:hAnsi="Times New Roman" w:eastAsiaTheme="minorEastAsia"/>
          <w:sz w:val="22"/>
        </w:rPr>
      </w:pPr>
    </w:p>
    <w:p w14:paraId="02D027BA">
      <w:pPr>
        <w:rPr>
          <w:rFonts w:hint="eastAsia" w:ascii="Times New Roman" w:hAnsi="Times New Roman" w:eastAsiaTheme="minorEastAsia"/>
          <w:sz w:val="22"/>
        </w:rPr>
      </w:pPr>
    </w:p>
    <w:p w14:paraId="0A5C54C9">
      <w:pPr>
        <w:rPr>
          <w:rFonts w:hint="eastAsia" w:ascii="Times New Roman" w:hAnsi="Times New Roman" w:eastAsiaTheme="minorEastAsia"/>
          <w:sz w:val="22"/>
        </w:rPr>
      </w:pPr>
    </w:p>
    <w:p w14:paraId="7AA6B134">
      <w:pPr>
        <w:rPr>
          <w:rFonts w:hint="eastAsia" w:ascii="Times New Roman" w:hAnsi="Times New Roman" w:eastAsiaTheme="minorEastAsia"/>
          <w:sz w:val="22"/>
          <w:szCs w:val="22"/>
        </w:rPr>
      </w:pPr>
    </w:p>
    <w:p w14:paraId="174F665B">
      <w:pPr>
        <w:rPr>
          <w:rFonts w:hint="eastAsia" w:ascii="Times New Roman" w:hAnsi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Note. </w:t>
      </w:r>
      <w:r>
        <w:rPr>
          <w:rFonts w:hint="default" w:ascii="Times New Roman" w:hAnsi="Times New Roman" w:cs="Times New Roman"/>
          <w:sz w:val="22"/>
          <w:szCs w:val="22"/>
        </w:rPr>
        <w:t>* p &lt; 0.05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,</w:t>
      </w:r>
      <w:r>
        <w:rPr>
          <w:rFonts w:hint="default" w:ascii="Times New Roman" w:hAnsi="Times New Roman" w:cs="Times New Roman"/>
          <w:sz w:val="22"/>
          <w:szCs w:val="22"/>
        </w:rPr>
        <w:t xml:space="preserve"> ** p &lt; 0.01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,</w:t>
      </w:r>
      <w:r>
        <w:rPr>
          <w:rFonts w:hint="default" w:ascii="Times New Roman" w:hAnsi="Times New Roman" w:cs="Times New Roman"/>
          <w:sz w:val="22"/>
          <w:szCs w:val="22"/>
        </w:rPr>
        <w:t xml:space="preserve"> *** p &lt; 0.001</w:t>
      </w:r>
    </w:p>
    <w:p w14:paraId="04C1D78A">
      <w:pPr>
        <w:rPr>
          <w:rFonts w:hint="eastAsia" w:ascii="Times New Roman" w:hAnsi="Times New Roman" w:eastAsiaTheme="minorEastAsia"/>
          <w:sz w:val="22"/>
        </w:rPr>
      </w:pPr>
    </w:p>
    <w:p w14:paraId="34B9644D">
      <w:pPr>
        <w:rPr>
          <w:rFonts w:hint="eastAsia" w:ascii="Times New Roman" w:hAnsi="Times New Roman" w:eastAsiaTheme="minorEastAsia"/>
          <w:sz w:val="22"/>
        </w:rPr>
      </w:pPr>
    </w:p>
    <w:p w14:paraId="5F366E58">
      <w:pPr>
        <w:rPr>
          <w:rFonts w:hint="eastAsia" w:ascii="Times New Roman" w:hAnsi="Times New Roman" w:eastAsiaTheme="minorEastAsia"/>
          <w:sz w:val="22"/>
        </w:rPr>
      </w:pPr>
    </w:p>
    <w:p w14:paraId="0D5214BA">
      <w:pPr>
        <w:rPr>
          <w:rFonts w:hint="eastAsia" w:ascii="Times New Roman" w:hAnsi="Times New Roman" w:eastAsiaTheme="minorEastAsia"/>
          <w:sz w:val="2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FE2B4C2">
      <w:pPr>
        <w:rPr>
          <w:rFonts w:hint="eastAsia" w:ascii="Times New Roman" w:hAnsi="Times New Roman" w:eastAsiaTheme="minorEastAsia"/>
          <w:sz w:val="22"/>
        </w:rPr>
      </w:pPr>
    </w:p>
    <w:p w14:paraId="0F89C139">
      <w:pPr>
        <w:rPr>
          <w:rFonts w:hint="eastAsia" w:ascii="Times New Roman" w:hAnsi="Times New Roman"/>
          <w:sz w:val="22"/>
        </w:rPr>
      </w:pPr>
      <w:r>
        <w:rPr>
          <w:rFonts w:hint="eastAsia" w:ascii="Times New Roman" w:hAnsi="Times New Roman"/>
          <w:sz w:val="22"/>
        </w:rPr>
        <w:t xml:space="preserve">Table </w:t>
      </w:r>
      <w:r>
        <w:rPr>
          <w:rFonts w:hint="eastAsia" w:ascii="Times New Roman" w:hAnsi="Times New Roman"/>
          <w:sz w:val="22"/>
          <w:lang w:val="en-US" w:eastAsia="zh-CN"/>
        </w:rPr>
        <w:t>5</w:t>
      </w:r>
      <w:r>
        <w:rPr>
          <w:rFonts w:hint="eastAsia" w:ascii="Times New Roman" w:hAnsi="Times New Roman"/>
          <w:sz w:val="22"/>
        </w:rPr>
        <w:t>.</w:t>
      </w:r>
      <w:r>
        <w:rPr>
          <w:rFonts w:hint="eastAsia" w:ascii="Times New Roman" w:hAnsi="Times New Roman"/>
          <w:sz w:val="22"/>
          <w:lang w:val="en-US" w:eastAsia="zh-CN"/>
        </w:rPr>
        <w:t xml:space="preserve"> </w:t>
      </w:r>
      <w:r>
        <w:rPr>
          <w:rFonts w:hint="eastAsia" w:ascii="Times New Roman" w:hAnsi="Times New Roman"/>
          <w:sz w:val="22"/>
        </w:rPr>
        <w:t xml:space="preserve">Summary of linear regression models for memory characteristics </w:t>
      </w:r>
    </w:p>
    <w:p w14:paraId="40E626E1">
      <w:pPr>
        <w:rPr>
          <w:rFonts w:hint="eastAsia" w:ascii="Times New Roman" w:hAnsi="Times New Roman"/>
          <w:sz w:val="22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0"/>
        <w:gridCol w:w="1204"/>
        <w:gridCol w:w="1664"/>
        <w:gridCol w:w="1801"/>
        <w:gridCol w:w="1204"/>
      </w:tblGrid>
      <w:tr w14:paraId="5494F2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529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36EB461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Dimension</w:t>
            </w:r>
          </w:p>
        </w:tc>
        <w:tc>
          <w:tcPr>
            <w:tcW w:w="711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827759F">
            <w:pPr>
              <w:spacing w:line="480" w:lineRule="auto"/>
              <w:rPr>
                <w:rFonts w:hint="default" w:ascii="Times New Roman" w:hAnsi="Times New Roman"/>
                <w:sz w:val="22"/>
                <w:lang w:val="en-US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Class p</w:t>
            </w:r>
          </w:p>
        </w:tc>
        <w:tc>
          <w:tcPr>
            <w:tcW w:w="982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DFC07F1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CityBiTS p</w:t>
            </w:r>
          </w:p>
        </w:tc>
        <w:tc>
          <w:tcPr>
            <w:tcW w:w="1063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F515B38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Interaction p</w:t>
            </w:r>
          </w:p>
        </w:tc>
        <w:tc>
          <w:tcPr>
            <w:tcW w:w="711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17F411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Adj R²</w:t>
            </w:r>
          </w:p>
        </w:tc>
      </w:tr>
      <w:tr w14:paraId="575162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9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F396401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Emotional memory</w:t>
            </w:r>
          </w:p>
        </w:tc>
        <w:tc>
          <w:tcPr>
            <w:tcW w:w="711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2293928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&lt;0.001</w:t>
            </w:r>
          </w:p>
        </w:tc>
        <w:tc>
          <w:tcPr>
            <w:tcW w:w="982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9D51F2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&lt;0.001</w:t>
            </w:r>
          </w:p>
        </w:tc>
        <w:tc>
          <w:tcPr>
            <w:tcW w:w="1063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59758B0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0.002</w:t>
            </w:r>
          </w:p>
        </w:tc>
        <w:tc>
          <w:tcPr>
            <w:tcW w:w="711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BF61C59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0.111</w:t>
            </w:r>
          </w:p>
        </w:tc>
      </w:tr>
      <w:tr w14:paraId="1650B2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9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1777C72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Centrality of memory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5CEB3AD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&lt;0.001</w:t>
            </w:r>
          </w:p>
        </w:tc>
        <w:tc>
          <w:tcPr>
            <w:tcW w:w="982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FD9120E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&lt;0.001</w:t>
            </w:r>
          </w:p>
        </w:tc>
        <w:tc>
          <w:tcPr>
            <w:tcW w:w="1063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628EEC0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0.017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469C4C6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0.285</w:t>
            </w:r>
          </w:p>
        </w:tc>
      </w:tr>
      <w:tr w14:paraId="25E919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9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0D2FED4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Coherence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2098898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0.104</w:t>
            </w:r>
          </w:p>
        </w:tc>
        <w:tc>
          <w:tcPr>
            <w:tcW w:w="982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0329718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0.480</w:t>
            </w:r>
          </w:p>
        </w:tc>
        <w:tc>
          <w:tcPr>
            <w:tcW w:w="1063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9D332C1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0.953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3A21889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0.005</w:t>
            </w:r>
          </w:p>
        </w:tc>
      </w:tr>
      <w:tr w14:paraId="25E760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9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841BC06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Reliving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C984FE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&lt;0.001</w:t>
            </w:r>
          </w:p>
        </w:tc>
        <w:tc>
          <w:tcPr>
            <w:tcW w:w="982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6E95DD6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0.736</w:t>
            </w:r>
          </w:p>
        </w:tc>
        <w:tc>
          <w:tcPr>
            <w:tcW w:w="1063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07FE5FE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0.340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C2D8EEF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0.243</w:t>
            </w:r>
          </w:p>
        </w:tc>
      </w:tr>
      <w:tr w14:paraId="38E369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9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465FCE5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Recall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B75D17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&lt;0.001</w:t>
            </w:r>
          </w:p>
        </w:tc>
        <w:tc>
          <w:tcPr>
            <w:tcW w:w="982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AC1806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0.011</w:t>
            </w:r>
          </w:p>
        </w:tc>
        <w:tc>
          <w:tcPr>
            <w:tcW w:w="1063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098C77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0.648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E94C32B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0.652</w:t>
            </w:r>
          </w:p>
        </w:tc>
      </w:tr>
      <w:tr w14:paraId="3D1457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9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1B49371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Sensory memory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7800B8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&lt;0.001</w:t>
            </w:r>
          </w:p>
        </w:tc>
        <w:tc>
          <w:tcPr>
            <w:tcW w:w="982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46D943A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0.639</w:t>
            </w:r>
          </w:p>
        </w:tc>
        <w:tc>
          <w:tcPr>
            <w:tcW w:w="1063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7C401B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0.097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54A3EB8">
            <w:pPr>
              <w:spacing w:line="480" w:lineRule="auto"/>
              <w:rPr>
                <w:rFonts w:hint="eastAsia"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val="en-US" w:eastAsia="zh-CN"/>
              </w:rPr>
              <w:t>0.290</w:t>
            </w:r>
          </w:p>
        </w:tc>
      </w:tr>
    </w:tbl>
    <w:p w14:paraId="0B812639">
      <w:pPr>
        <w:spacing w:line="480" w:lineRule="auto"/>
        <w:rPr>
          <w:rFonts w:hint="eastAsia" w:ascii="Times New Roman" w:hAnsi="Times New Roman"/>
          <w:sz w:val="22"/>
          <w:szCs w:val="22"/>
        </w:rPr>
      </w:pPr>
      <w:r>
        <w:rPr>
          <w:rFonts w:hint="eastAsia" w:ascii="Times New Roman" w:hAnsi="Times New Roman"/>
          <w:sz w:val="22"/>
          <w:szCs w:val="22"/>
        </w:rPr>
        <w:t>Note.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/>
          <w:sz w:val="22"/>
          <w:szCs w:val="22"/>
        </w:rPr>
        <w:t xml:space="preserve">Class 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 xml:space="preserve">p </w:t>
      </w:r>
      <w:r>
        <w:rPr>
          <w:rFonts w:hint="eastAsia" w:ascii="Times New Roman" w:hAnsi="Times New Roman"/>
          <w:sz w:val="22"/>
          <w:szCs w:val="22"/>
        </w:rPr>
        <w:t xml:space="preserve">= 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a</w:t>
      </w:r>
      <w:r>
        <w:rPr>
          <w:rFonts w:hint="eastAsia" w:ascii="Times New Roman" w:hAnsi="Times New Roman"/>
          <w:sz w:val="22"/>
          <w:szCs w:val="22"/>
        </w:rPr>
        <w:t xml:space="preserve">fter controlling for the level of symptom severity, are there still differences between the two profiles in this memory dimension? CityBiTS 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 xml:space="preserve">p </w:t>
      </w:r>
      <w:r>
        <w:rPr>
          <w:rFonts w:hint="eastAsia" w:ascii="Times New Roman" w:hAnsi="Times New Roman"/>
          <w:sz w:val="22"/>
          <w:szCs w:val="22"/>
        </w:rPr>
        <w:t xml:space="preserve">= 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a</w:t>
      </w:r>
      <w:r>
        <w:rPr>
          <w:rFonts w:hint="eastAsia" w:ascii="Times New Roman" w:hAnsi="Times New Roman"/>
          <w:sz w:val="22"/>
          <w:szCs w:val="22"/>
        </w:rPr>
        <w:t xml:space="preserve">fter applying the control profile, can the severity of symptoms itself predict this memory dimension? 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Interaction p = does the effect of the cross-section vary depending on the severity of symptoms?</w:t>
      </w:r>
      <w:r>
        <w:rPr>
          <w:rFonts w:hint="eastAsia" w:ascii="Times New Roman" w:hAnsi="Times New Roman"/>
          <w:sz w:val="22"/>
          <w:szCs w:val="22"/>
        </w:rPr>
        <w:t xml:space="preserve"> Adj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/>
          <w:sz w:val="22"/>
          <w:szCs w:val="22"/>
        </w:rPr>
        <w:t xml:space="preserve">R² = 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t</w:t>
      </w:r>
      <w:r>
        <w:rPr>
          <w:rFonts w:hint="eastAsia" w:ascii="Times New Roman" w:hAnsi="Times New Roman"/>
          <w:sz w:val="22"/>
          <w:szCs w:val="22"/>
        </w:rPr>
        <w:t>he model comprehensively explains the proportion of variance in this dimension.</w:t>
      </w:r>
    </w:p>
    <w:p w14:paraId="17951C65">
      <w:pPr>
        <w:spacing w:line="480" w:lineRule="auto"/>
        <w:rPr>
          <w:rFonts w:hint="eastAsia" w:ascii="Times New Roman" w:hAnsi="Times New Roman" w:eastAsiaTheme="minorEastAsia"/>
          <w:sz w:val="22"/>
        </w:rPr>
      </w:pPr>
    </w:p>
    <w:p w14:paraId="717B1278">
      <w:pPr>
        <w:rPr>
          <w:rFonts w:hint="eastAsia" w:ascii="Times New Roman" w:hAnsi="Times New Roman" w:eastAsiaTheme="minorEastAsia"/>
          <w:sz w:val="22"/>
        </w:rPr>
      </w:pPr>
    </w:p>
    <w:p w14:paraId="12EDC5D2">
      <w:pPr>
        <w:rPr>
          <w:rFonts w:hint="eastAsia" w:ascii="Times New Roman" w:hAnsi="Times New Roman" w:eastAsiaTheme="minorEastAsia"/>
          <w:sz w:val="22"/>
        </w:rPr>
      </w:pPr>
    </w:p>
    <w:p w14:paraId="56A728FF">
      <w:pPr>
        <w:rPr>
          <w:rFonts w:hint="eastAsia" w:ascii="Times New Roman" w:hAnsi="Times New Roman" w:eastAsiaTheme="minorEastAsia"/>
          <w:sz w:val="22"/>
        </w:rPr>
      </w:pPr>
    </w:p>
    <w:p w14:paraId="6082F1C0">
      <w:pPr>
        <w:rPr>
          <w:rFonts w:hint="eastAsia" w:ascii="Times New Roman" w:hAnsi="Times New Roman" w:eastAsiaTheme="minorEastAsia"/>
          <w:sz w:val="2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30E8A"/>
    <w:rsid w:val="01F30E8A"/>
    <w:rsid w:val="1B502F63"/>
    <w:rsid w:val="4A041E7F"/>
    <w:rsid w:val="4A1B6C0D"/>
    <w:rsid w:val="4F0F6CED"/>
    <w:rsid w:val="63C32C20"/>
    <w:rsid w:val="69B602F9"/>
    <w:rsid w:val="75A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TML Code"/>
    <w:basedOn w:val="4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653</Words>
  <Characters>2742</Characters>
  <Lines>0</Lines>
  <Paragraphs>0</Paragraphs>
  <TotalTime>10</TotalTime>
  <ScaleCrop>false</ScaleCrop>
  <LinksUpToDate>false</LinksUpToDate>
  <CharactersWithSpaces>3088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2026-07-11T13:51:00Z</dcterms:created>
  <dc:creator>一条小锦李</dc:creator>
  <cp:lastModifiedBy>Xiaojun Tan</cp:lastModifiedBy>
  <dcterms:modified xsi:type="dcterms:W3CDTF">2026-08-03T15:12:40Z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AF4B5AB3E9044C51B0D36EE2E9E205FD_11</vt:lpwstr>
  </property>
  <property fmtid="{D5CDD505-2E9C-101B-9397-08002B2CF9AE}" pid="4" name="KSOTemplateDocerSaveRecord">
    <vt:lpwstr>eyJoZGlkIjoiODk1MDk5Y2NjOGQ3YzhhYmJhOGM5YTgyYTc0ODNlODkiLCJ1c2VySWQiOiIzNTU3MzM2NzYifQ==</vt:lpwstr>
  </property>
</Properties>
</file>