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8F969" w14:textId="77777777" w:rsidR="003F0091" w:rsidRDefault="003F0091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84DABC" w14:textId="77777777" w:rsidR="003F0091" w:rsidRDefault="003F0091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C80A81" w14:textId="77777777" w:rsidR="003F0091" w:rsidRDefault="003F0091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33F94D" w14:textId="77777777" w:rsidR="00DC25AE" w:rsidRDefault="00DC25AE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B97119" w14:textId="77777777" w:rsidR="00DC25AE" w:rsidRDefault="00DC25AE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47D726" w14:textId="77777777" w:rsidR="003F0091" w:rsidRDefault="003F0091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158FF1" w14:textId="77777777" w:rsidR="003F0091" w:rsidRDefault="00000000">
      <w:pPr>
        <w:spacing w:before="12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Information</w:t>
      </w:r>
    </w:p>
    <w:p w14:paraId="313FE0CD" w14:textId="77777777" w:rsidR="003F0091" w:rsidRDefault="003F0091">
      <w:pPr>
        <w:spacing w:before="120" w:after="120" w:line="48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7A9FE08D" w14:textId="77777777" w:rsidR="003F0091" w:rsidRDefault="00000000">
      <w:pPr>
        <w:spacing w:before="120" w:after="12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Is the Onset-Based STEARC Effect Culturally Generalizable? Evidence from a Turkish Sample </w:t>
      </w:r>
    </w:p>
    <w:p w14:paraId="62767762" w14:textId="77777777" w:rsidR="003F0091" w:rsidRDefault="003F0091">
      <w:pPr>
        <w:spacing w:before="120" w:after="12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CED5AC" w14:textId="77777777" w:rsidR="003F0091" w:rsidRDefault="003F0091">
      <w:pPr>
        <w:spacing w:before="120" w:after="12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C65973" w14:textId="0738FE28" w:rsidR="003F0091" w:rsidRDefault="003F0091" w:rsidP="00DC25AE">
      <w:pPr>
        <w:spacing w:before="120" w:after="12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626871" w14:textId="77777777" w:rsidR="003F0091" w:rsidRDefault="003F0091">
      <w:pPr>
        <w:spacing w:before="120" w:after="12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4DA4D2" w14:textId="77777777" w:rsidR="003F0091" w:rsidRDefault="00000000" w:rsidP="00DC25AE">
      <w:pPr>
        <w:spacing w:before="120"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Correspondence concerning this article should be addressed to Ezgi Gür, Department of Psychology, Izmir University of Economics, 35330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Balçova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Izmir, Turkey.</w:t>
      </w:r>
    </w:p>
    <w:p w14:paraId="07B8EA1A" w14:textId="7DB27A51" w:rsidR="003F0091" w:rsidRDefault="00000000">
      <w:pPr>
        <w:spacing w:before="120" w:after="12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Email: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ezgi.gur@i</w:t>
      </w:r>
      <w:r w:rsidR="00DC25AE">
        <w:rPr>
          <w:rFonts w:ascii="Times New Roman" w:eastAsia="Times New Roman" w:hAnsi="Times New Roman" w:cs="Times New Roman"/>
          <w:sz w:val="24"/>
          <w:szCs w:val="24"/>
        </w:rPr>
        <w:t>zmirekonomi</w:t>
      </w:r>
      <w:r>
        <w:rPr>
          <w:rFonts w:ascii="Times New Roman" w:eastAsia="Times New Roman" w:hAnsi="Times New Roman" w:cs="Times New Roman"/>
          <w:sz w:val="24"/>
          <w:szCs w:val="24"/>
        </w:rPr>
        <w:t>.edu.tr</w:t>
      </w:r>
    </w:p>
    <w:p w14:paraId="5BF9AACE" w14:textId="77777777" w:rsidR="003F0091" w:rsidRDefault="00000000">
      <w:pPr>
        <w:spacing w:before="120" w:after="120" w:line="480" w:lineRule="auto"/>
        <w:rPr>
          <w:rFonts w:ascii="Times New Roman" w:eastAsia="Times New Roman" w:hAnsi="Times New Roman" w:cs="Times New Roman"/>
        </w:rPr>
      </w:pPr>
      <w:r>
        <w:br w:type="page"/>
      </w:r>
    </w:p>
    <w:p w14:paraId="141A85FE" w14:textId="77777777" w:rsidR="003F0091" w:rsidRDefault="00000000">
      <w:pPr>
        <w:spacing w:before="120" w:after="12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S1</w:t>
      </w:r>
    </w:p>
    <w:p w14:paraId="58931CFD" w14:textId="77777777" w:rsidR="003F0091" w:rsidRDefault="00000000">
      <w:pPr>
        <w:spacing w:after="100" w:line="360" w:lineRule="auto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Descriptive Statistics for Reaction Times and Accuracy Rates Across Mapping Order Groups </w:t>
      </w:r>
    </w:p>
    <w:tbl>
      <w:tblPr>
        <w:tblStyle w:val="a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70"/>
        <w:gridCol w:w="1320"/>
        <w:gridCol w:w="1500"/>
        <w:gridCol w:w="1290"/>
        <w:gridCol w:w="1395"/>
        <w:gridCol w:w="1140"/>
      </w:tblGrid>
      <w:tr w:rsidR="003F0091" w14:paraId="5733EA89" w14:textId="77777777">
        <w:trPr>
          <w:trHeight w:val="531"/>
        </w:trPr>
        <w:tc>
          <w:tcPr>
            <w:tcW w:w="23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CC0D33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Group</w:t>
            </w:r>
          </w:p>
        </w:tc>
        <w:tc>
          <w:tcPr>
            <w:tcW w:w="13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523179A" w14:textId="77777777" w:rsidR="003F0091" w:rsidRDefault="003F0091">
            <w:pPr>
              <w:spacing w:before="60" w:after="200" w:line="30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E4D19A7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Reaction Times</w:t>
            </w:r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EDE0A09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Accuracy Rates</w:t>
            </w:r>
          </w:p>
        </w:tc>
      </w:tr>
      <w:tr w:rsidR="003F0091" w14:paraId="608C3CDD" w14:textId="77777777">
        <w:trPr>
          <w:trHeight w:val="345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B97FEE" w14:textId="77777777" w:rsidR="003F0091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506DB875" w14:textId="77777777" w:rsidR="003F0091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Condition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C4A4908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Mean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8E07A4A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SD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6C0668B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Mean (%)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E2A8710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SD</w:t>
            </w:r>
          </w:p>
        </w:tc>
      </w:tr>
      <w:tr w:rsidR="003F0091" w14:paraId="365B437F" w14:textId="77777777">
        <w:trPr>
          <w:trHeight w:val="345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07D222" w14:textId="77777777" w:rsidR="003F0091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A15591C" w14:textId="77777777" w:rsidR="003F009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Early-Left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500883A1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573.98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1AE8603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159.93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4F5808B7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98.21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F533669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2.93</w:t>
            </w:r>
          </w:p>
        </w:tc>
      </w:tr>
      <w:tr w:rsidR="003F0091" w14:paraId="0023082A" w14:textId="77777777">
        <w:trPr>
          <w:trHeight w:val="33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392172" w14:textId="77777777" w:rsidR="003F0091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38C5091A" w14:textId="77777777" w:rsidR="003F009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Early-Right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9FAF97E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503.76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2C4248D1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122.78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5F03EF0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97.94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CAB3BD3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3.31</w:t>
            </w:r>
          </w:p>
        </w:tc>
      </w:tr>
      <w:tr w:rsidR="003F0091" w14:paraId="59A5D637" w14:textId="77777777">
        <w:trPr>
          <w:trHeight w:val="33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FCE622" w14:textId="77777777" w:rsidR="003F0091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MTL-Congruent First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33158D02" w14:textId="77777777" w:rsidR="003F0091" w:rsidRDefault="00000000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Late-Left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5CCF41BE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449.59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61A02D2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150.25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EEB023C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94.84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8C1B0BC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6.57</w:t>
            </w:r>
          </w:p>
        </w:tc>
      </w:tr>
      <w:tr w:rsidR="003F0091" w14:paraId="2FEC6A1C" w14:textId="77777777">
        <w:trPr>
          <w:trHeight w:val="33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17E57B" w14:textId="77777777" w:rsidR="003F0091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1CB6FEF" w14:textId="77777777" w:rsidR="003F009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Late-Right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4491EBE8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520.56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2D13F315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152.04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1613143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97.84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38ABBFDE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3.24</w:t>
            </w:r>
          </w:p>
        </w:tc>
      </w:tr>
      <w:tr w:rsidR="003F0091" w14:paraId="0CB19FBB" w14:textId="77777777">
        <w:trPr>
          <w:trHeight w:val="33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AF926F" w14:textId="77777777" w:rsidR="003F0091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39917322" w14:textId="77777777" w:rsidR="003F0091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BFAABC8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A9CD59E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DBC16EA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3C80D43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3F0091" w14:paraId="0F5EA575" w14:textId="77777777">
        <w:trPr>
          <w:trHeight w:val="33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497AFD" w14:textId="77777777" w:rsidR="003F0091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3EFFFC46" w14:textId="77777777" w:rsidR="003F009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Early-Left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D7DE464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532.44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1AFBDCC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161.98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2E11237C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97.53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28B26DC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6.06</w:t>
            </w:r>
          </w:p>
        </w:tc>
      </w:tr>
      <w:tr w:rsidR="003F0091" w14:paraId="1D3D14D5" w14:textId="77777777">
        <w:trPr>
          <w:trHeight w:val="33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FE43AF" w14:textId="77777777" w:rsidR="003F0091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17763AD" w14:textId="77777777" w:rsidR="003F009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Early-Right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5C3781D1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540.08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587C21F1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160.31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2D2EF8E3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98.71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E0EEA3D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</w:t>
            </w:r>
          </w:p>
        </w:tc>
      </w:tr>
      <w:tr w:rsidR="003F0091" w14:paraId="110BB630" w14:textId="77777777">
        <w:trPr>
          <w:trHeight w:val="375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54EDCB" w14:textId="77777777" w:rsidR="003F0091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MTL-Incongruent First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4336A5A" w14:textId="77777777" w:rsidR="003F0091" w:rsidRDefault="00000000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Late-Left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383BDDD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567.45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40177F7B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145.31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082745D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97.83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7B6F618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3.84</w:t>
            </w:r>
          </w:p>
        </w:tc>
      </w:tr>
      <w:tr w:rsidR="003F0091" w14:paraId="4C7FEEF7" w14:textId="77777777">
        <w:trPr>
          <w:trHeight w:val="33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58FD26" w14:textId="77777777" w:rsidR="003F0091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35F446A4" w14:textId="77777777" w:rsidR="003F009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Late-Right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746BF04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490.75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01AFA8E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150.23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560B0E66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94.85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1343FCB" w14:textId="77777777" w:rsidR="003F009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6.16</w:t>
            </w:r>
          </w:p>
        </w:tc>
      </w:tr>
      <w:tr w:rsidR="003F0091" w14:paraId="4901569B" w14:textId="77777777">
        <w:trPr>
          <w:trHeight w:val="110"/>
        </w:trPr>
        <w:tc>
          <w:tcPr>
            <w:tcW w:w="237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FF579D" w14:textId="77777777" w:rsidR="003F0091" w:rsidRDefault="003F009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8D11E30" w14:textId="77777777" w:rsidR="003F0091" w:rsidRDefault="003F009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98016D2" w14:textId="77777777" w:rsidR="003F0091" w:rsidRDefault="003F009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1F821AD" w14:textId="77777777" w:rsidR="003F0091" w:rsidRDefault="003F009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730A3D7" w14:textId="77777777" w:rsidR="003F0091" w:rsidRDefault="003F00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highlight w:val="red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200A5F93" w14:textId="77777777" w:rsidR="003F0091" w:rsidRDefault="003F00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highlight w:val="red"/>
              </w:rPr>
            </w:pPr>
          </w:p>
        </w:tc>
      </w:tr>
    </w:tbl>
    <w:p w14:paraId="536447BB" w14:textId="77777777" w:rsidR="003F0091" w:rsidRDefault="00000000">
      <w:pPr>
        <w:spacing w:before="60" w:after="2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 xml:space="preserve">Note. </w:t>
      </w:r>
      <w:r>
        <w:rPr>
          <w:rFonts w:ascii="Times New Roman" w:eastAsia="Times New Roman" w:hAnsi="Times New Roman" w:cs="Times New Roman"/>
        </w:rPr>
        <w:t>Reaction times are reported in milliseconds (</w:t>
      </w:r>
      <w:proofErr w:type="spellStart"/>
      <w:r>
        <w:rPr>
          <w:rFonts w:ascii="Times New Roman" w:eastAsia="Times New Roman" w:hAnsi="Times New Roman" w:cs="Times New Roman"/>
        </w:rPr>
        <w:t>ms</w:t>
      </w:r>
      <w:proofErr w:type="spellEnd"/>
      <w:r>
        <w:rPr>
          <w:rFonts w:ascii="Times New Roman" w:eastAsia="Times New Roman" w:hAnsi="Times New Roman" w:cs="Times New Roman"/>
        </w:rPr>
        <w:t>). All values are based on the final sample (</w:t>
      </w:r>
      <w:r>
        <w:rPr>
          <w:rFonts w:ascii="Times New Roman" w:eastAsia="Times New Roman" w:hAnsi="Times New Roman" w:cs="Times New Roman"/>
          <w:i/>
          <w:iCs/>
        </w:rPr>
        <w:t>N</w:t>
      </w:r>
      <w:r>
        <w:rPr>
          <w:rFonts w:ascii="Times New Roman" w:eastAsia="Times New Roman" w:hAnsi="Times New Roman" w:cs="Times New Roman"/>
        </w:rPr>
        <w:t xml:space="preserve"> = 61). Descriptive statistics reported in this table were calculated directly from the long-format dataset across conditions and mapping order groups. These condition-level values are not intended to replace the participant-level descriptive statistics reported in the main text.</w:t>
      </w:r>
    </w:p>
    <w:p w14:paraId="4920BF74" w14:textId="77777777" w:rsidR="003F0091" w:rsidRDefault="00000000">
      <w:pPr>
        <w:spacing w:before="12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br w:type="page"/>
      </w:r>
    </w:p>
    <w:p w14:paraId="085D9BE9" w14:textId="77777777" w:rsidR="003F0091" w:rsidRDefault="00000000">
      <w:pPr>
        <w:spacing w:before="12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S2</w:t>
      </w:r>
    </w:p>
    <w:p w14:paraId="0A32FA29" w14:textId="77777777" w:rsidR="003F0091" w:rsidRDefault="00000000">
      <w:pPr>
        <w:spacing w:after="10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Main Effects and Interactions for Reaction Time by Onset Timing and Response Side</w:t>
      </w:r>
    </w:p>
    <w:tbl>
      <w:tblPr>
        <w:tblStyle w:val="a0"/>
        <w:tblW w:w="9360" w:type="dxa"/>
        <w:tblInd w:w="0" w:type="dxa"/>
        <w:tblBorders>
          <w:top w:val="single" w:sz="6" w:space="0" w:color="000000"/>
          <w:left w:val="nil"/>
          <w:bottom w:val="single" w:sz="6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80"/>
        <w:gridCol w:w="1245"/>
        <w:gridCol w:w="1245"/>
        <w:gridCol w:w="1245"/>
        <w:gridCol w:w="1245"/>
      </w:tblGrid>
      <w:tr w:rsidR="003F0091" w14:paraId="18ADDB06" w14:textId="77777777">
        <w:trPr>
          <w:tblHeader/>
        </w:trPr>
        <w:tc>
          <w:tcPr>
            <w:tcW w:w="4380" w:type="dxa"/>
            <w:tcBorders>
              <w:bottom w:val="single" w:sz="4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0B3B96E" w14:textId="77777777" w:rsidR="003F009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Effect</w:t>
            </w:r>
          </w:p>
        </w:tc>
        <w:tc>
          <w:tcPr>
            <w:tcW w:w="1245" w:type="dxa"/>
            <w:tcBorders>
              <w:bottom w:val="single" w:sz="4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9DD9630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</w:t>
            </w:r>
          </w:p>
        </w:tc>
        <w:tc>
          <w:tcPr>
            <w:tcW w:w="1245" w:type="dxa"/>
            <w:tcBorders>
              <w:bottom w:val="single" w:sz="4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4D7987C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245" w:type="dxa"/>
            <w:tcBorders>
              <w:bottom w:val="single" w:sz="4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E01C037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1245" w:type="dxa"/>
            <w:tcBorders>
              <w:bottom w:val="single" w:sz="4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437B87F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3F0091" w14:paraId="198655C7" w14:textId="77777777">
        <w:tc>
          <w:tcPr>
            <w:tcW w:w="4380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0B82475" w14:textId="77777777" w:rsidR="003F009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Onset Timing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35B8DF3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8.91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A6156E7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1, 60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34FBB87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.004**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4D9FB30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.13</w:t>
            </w:r>
          </w:p>
        </w:tc>
      </w:tr>
      <w:tr w:rsidR="003F0091" w14:paraId="75314BC1" w14:textId="77777777">
        <w:tc>
          <w:tcPr>
            <w:tcW w:w="4380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1957800" w14:textId="77777777" w:rsidR="003F009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Response Side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E29877E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5.81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A3FD167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1, 60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D51342A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.019*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F4AD744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3F0091" w14:paraId="5701DC12" w14:textId="77777777">
        <w:tc>
          <w:tcPr>
            <w:tcW w:w="4380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F341548" w14:textId="77777777" w:rsidR="003F009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Onset Timing × Response Side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C217A33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B59A08F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1, 60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8718A55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.228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6D4A66F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</w:tr>
    </w:tbl>
    <w:p w14:paraId="7D648004" w14:textId="77777777" w:rsidR="003F0091" w:rsidRDefault="00000000">
      <w:pPr>
        <w:spacing w:before="60" w:after="20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η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 xml:space="preserve"> = partial eta squared. *</w:t>
      </w:r>
      <w:r>
        <w:rPr>
          <w:rFonts w:ascii="Times New Roman" w:eastAsia="Times New Roman" w:hAnsi="Times New Roman" w:cs="Times New Roman"/>
          <w:i/>
          <w:iCs/>
        </w:rPr>
        <w:t>p</w:t>
      </w:r>
      <w:r>
        <w:rPr>
          <w:rFonts w:ascii="Times New Roman" w:eastAsia="Times New Roman" w:hAnsi="Times New Roman" w:cs="Times New Roman"/>
        </w:rPr>
        <w:t xml:space="preserve"> &lt; .05. **</w:t>
      </w:r>
      <w:r>
        <w:rPr>
          <w:rFonts w:ascii="Times New Roman" w:eastAsia="Times New Roman" w:hAnsi="Times New Roman" w:cs="Times New Roman"/>
          <w:i/>
          <w:iCs/>
        </w:rPr>
        <w:t>p</w:t>
      </w:r>
      <w:r>
        <w:rPr>
          <w:rFonts w:ascii="Times New Roman" w:eastAsia="Times New Roman" w:hAnsi="Times New Roman" w:cs="Times New Roman"/>
        </w:rPr>
        <w:t xml:space="preserve"> &lt; .01. ***</w:t>
      </w:r>
      <w:r>
        <w:rPr>
          <w:rFonts w:ascii="Times New Roman" w:eastAsia="Times New Roman" w:hAnsi="Times New Roman" w:cs="Times New Roman"/>
          <w:i/>
          <w:iCs/>
        </w:rPr>
        <w:t>p</w:t>
      </w:r>
      <w:r>
        <w:rPr>
          <w:rFonts w:ascii="Times New Roman" w:eastAsia="Times New Roman" w:hAnsi="Times New Roman" w:cs="Times New Roman"/>
        </w:rPr>
        <w:t xml:space="preserve"> &lt; .001.</w:t>
      </w:r>
    </w:p>
    <w:p w14:paraId="139025B9" w14:textId="77777777" w:rsidR="003F0091" w:rsidRDefault="003F0091">
      <w:pPr>
        <w:spacing w:before="120" w:after="12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03DEE2" w14:textId="77777777" w:rsidR="003F0091" w:rsidRDefault="00000000">
      <w:pPr>
        <w:spacing w:before="12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br w:type="page"/>
      </w:r>
    </w:p>
    <w:p w14:paraId="5B8A522D" w14:textId="77777777" w:rsidR="003F0091" w:rsidRDefault="00000000">
      <w:pPr>
        <w:spacing w:before="12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S3</w:t>
      </w:r>
    </w:p>
    <w:p w14:paraId="647F6C86" w14:textId="77777777" w:rsidR="003F0091" w:rsidRDefault="00000000">
      <w:pPr>
        <w:spacing w:after="10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Main Effects and Interactions for Reaction Time by Mapping Order, Onset Timing, and Response Side</w:t>
      </w:r>
    </w:p>
    <w:tbl>
      <w:tblPr>
        <w:tblStyle w:val="a1"/>
        <w:tblW w:w="9360" w:type="dxa"/>
        <w:tblInd w:w="0" w:type="dxa"/>
        <w:tblBorders>
          <w:top w:val="single" w:sz="6" w:space="0" w:color="000000"/>
          <w:left w:val="nil"/>
          <w:bottom w:val="single" w:sz="6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80"/>
        <w:gridCol w:w="1245"/>
        <w:gridCol w:w="1245"/>
        <w:gridCol w:w="1245"/>
        <w:gridCol w:w="1245"/>
      </w:tblGrid>
      <w:tr w:rsidR="003F0091" w14:paraId="182A3440" w14:textId="77777777">
        <w:trPr>
          <w:tblHeader/>
        </w:trPr>
        <w:tc>
          <w:tcPr>
            <w:tcW w:w="4380" w:type="dxa"/>
            <w:tcBorders>
              <w:bottom w:val="single" w:sz="4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7734B44" w14:textId="77777777" w:rsidR="003F009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Effect</w:t>
            </w:r>
          </w:p>
        </w:tc>
        <w:tc>
          <w:tcPr>
            <w:tcW w:w="1245" w:type="dxa"/>
            <w:tcBorders>
              <w:bottom w:val="single" w:sz="4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D1B2978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</w:t>
            </w:r>
          </w:p>
        </w:tc>
        <w:tc>
          <w:tcPr>
            <w:tcW w:w="1245" w:type="dxa"/>
            <w:tcBorders>
              <w:bottom w:val="single" w:sz="4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612E285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245" w:type="dxa"/>
            <w:tcBorders>
              <w:bottom w:val="single" w:sz="4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D88E0CE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1245" w:type="dxa"/>
            <w:tcBorders>
              <w:bottom w:val="single" w:sz="4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7252C87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3F0091" w14:paraId="01529739" w14:textId="77777777">
        <w:tc>
          <w:tcPr>
            <w:tcW w:w="4380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62342BC" w14:textId="77777777" w:rsidR="003F009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Mapping Order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1C3E4B7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329FFB8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1, 59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D441B5F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.552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8DAEA11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3F0091" w14:paraId="218983E0" w14:textId="77777777">
        <w:tc>
          <w:tcPr>
            <w:tcW w:w="4380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88021B9" w14:textId="77777777" w:rsidR="003F009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Onset Timing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69AA301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8.83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56C38C7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1, 59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3CAF4DA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.004**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C1FF867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.13</w:t>
            </w:r>
          </w:p>
        </w:tc>
      </w:tr>
      <w:tr w:rsidR="003F0091" w14:paraId="06AF7BB9" w14:textId="77777777">
        <w:tc>
          <w:tcPr>
            <w:tcW w:w="4380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394F6FA" w14:textId="77777777" w:rsidR="003F009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Response Side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4D39D0C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53CD974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1, 59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A6F4056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.010*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903ED32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3F0091" w14:paraId="20E2376F" w14:textId="77777777">
        <w:tc>
          <w:tcPr>
            <w:tcW w:w="4380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52A128B" w14:textId="77777777" w:rsidR="003F009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Onset Timing × Response Side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A162A07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F57059E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1, 59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87F4549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.242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591AE8D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3F0091" w14:paraId="44FA9FF0" w14:textId="77777777">
        <w:tc>
          <w:tcPr>
            <w:tcW w:w="4380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175597E" w14:textId="77777777" w:rsidR="003F009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Mapping Order × Onset Timing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DF70B25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5.17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9735225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1, 59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8234F20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.027*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D9F57DD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</w:t>
            </w:r>
          </w:p>
        </w:tc>
      </w:tr>
      <w:tr w:rsidR="003F0091" w14:paraId="2651C0C9" w14:textId="77777777">
        <w:tc>
          <w:tcPr>
            <w:tcW w:w="4380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DD68E2E" w14:textId="77777777" w:rsidR="003F009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Mapping Order × Response Side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B196C4E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7.43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95CADE5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1, 59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38827EC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.008**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9705AA2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3F0091" w14:paraId="7E9606B0" w14:textId="77777777">
        <w:tc>
          <w:tcPr>
            <w:tcW w:w="4380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95DA0E2" w14:textId="77777777" w:rsidR="003F009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Mapping Order × Onset Timing × Response Side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7F1CAFB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21.98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204C098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1, 59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B5D7702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 .001***</w:t>
            </w:r>
          </w:p>
        </w:tc>
        <w:tc>
          <w:tcPr>
            <w:tcW w:w="1245" w:type="dxa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BAB883A" w14:textId="77777777" w:rsidR="003F0091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.27</w:t>
            </w:r>
          </w:p>
        </w:tc>
      </w:tr>
    </w:tbl>
    <w:p w14:paraId="5C8B843F" w14:textId="77777777" w:rsidR="003F0091" w:rsidRDefault="00000000">
      <w:pPr>
        <w:spacing w:before="60" w:after="20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η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 xml:space="preserve"> = partial eta squared. *</w:t>
      </w:r>
      <w:r>
        <w:rPr>
          <w:rFonts w:ascii="Times New Roman" w:eastAsia="Times New Roman" w:hAnsi="Times New Roman" w:cs="Times New Roman"/>
          <w:i/>
          <w:iCs/>
        </w:rPr>
        <w:t>p</w:t>
      </w:r>
      <w:r>
        <w:rPr>
          <w:rFonts w:ascii="Times New Roman" w:eastAsia="Times New Roman" w:hAnsi="Times New Roman" w:cs="Times New Roman"/>
        </w:rPr>
        <w:t xml:space="preserve"> &lt; .05. **</w:t>
      </w:r>
      <w:r>
        <w:rPr>
          <w:rFonts w:ascii="Times New Roman" w:eastAsia="Times New Roman" w:hAnsi="Times New Roman" w:cs="Times New Roman"/>
          <w:i/>
          <w:iCs/>
        </w:rPr>
        <w:t>p</w:t>
      </w:r>
      <w:r>
        <w:rPr>
          <w:rFonts w:ascii="Times New Roman" w:eastAsia="Times New Roman" w:hAnsi="Times New Roman" w:cs="Times New Roman"/>
        </w:rPr>
        <w:t xml:space="preserve"> &lt; .01. ***</w:t>
      </w:r>
      <w:r>
        <w:rPr>
          <w:rFonts w:ascii="Times New Roman" w:eastAsia="Times New Roman" w:hAnsi="Times New Roman" w:cs="Times New Roman"/>
          <w:i/>
          <w:iCs/>
        </w:rPr>
        <w:t>p</w:t>
      </w:r>
      <w:r>
        <w:rPr>
          <w:rFonts w:ascii="Times New Roman" w:eastAsia="Times New Roman" w:hAnsi="Times New Roman" w:cs="Times New Roman"/>
        </w:rPr>
        <w:t xml:space="preserve"> &lt; .001.</w:t>
      </w:r>
    </w:p>
    <w:p w14:paraId="6F5D5DE5" w14:textId="77777777" w:rsidR="003F0091" w:rsidRDefault="003F0091">
      <w:pPr>
        <w:spacing w:before="120" w:after="12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E80171" w14:textId="77777777" w:rsidR="003F0091" w:rsidRDefault="00000000">
      <w:pPr>
        <w:spacing w:before="12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br w:type="page"/>
      </w:r>
    </w:p>
    <w:p w14:paraId="3E8C316E" w14:textId="77777777" w:rsidR="003F0091" w:rsidRDefault="00000000">
      <w:pPr>
        <w:spacing w:before="12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Figure S1</w:t>
      </w:r>
    </w:p>
    <w:p w14:paraId="235119A9" w14:textId="77777777" w:rsidR="003F0091" w:rsidRDefault="00000000">
      <w:pPr>
        <w:spacing w:before="12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Mean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dRT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values as a function of onset timing for MTL-Congruent First (upper panel) and MTL-Incongruent First (lower panel) groups. Positive slopes indicate a reverse STEARC pattern, whereas negative slopes indicate a regular STEARC pattern.</w:t>
      </w:r>
    </w:p>
    <w:p w14:paraId="795233EB" w14:textId="77777777" w:rsidR="003F0091" w:rsidRDefault="00000000">
      <w:pPr>
        <w:spacing w:before="120" w:line="480" w:lineRule="auto"/>
        <w:jc w:val="center"/>
      </w:pPr>
      <w:r>
        <w:rPr>
          <w:noProof/>
        </w:rPr>
        <w:drawing>
          <wp:inline distT="114300" distB="114300" distL="114300" distR="114300" wp14:anchorId="46E84018" wp14:editId="56EFBB9F">
            <wp:extent cx="3429000" cy="21336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13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9EC22B" w14:textId="77777777" w:rsidR="003F0091" w:rsidRDefault="00000000">
      <w:pPr>
        <w:spacing w:before="120" w:line="480" w:lineRule="auto"/>
        <w:jc w:val="center"/>
      </w:pPr>
      <w:r>
        <w:rPr>
          <w:noProof/>
        </w:rPr>
        <w:drawing>
          <wp:inline distT="114300" distB="114300" distL="114300" distR="114300" wp14:anchorId="45FDB9F9" wp14:editId="31D45EEC">
            <wp:extent cx="3429000" cy="20955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09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8BD8F2" w14:textId="77777777" w:rsidR="003F0091" w:rsidRDefault="00000000">
      <w:pPr>
        <w:spacing w:before="12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>Note: Error bars represent standard error.</w:t>
      </w:r>
    </w:p>
    <w:p w14:paraId="6A0E6FE9" w14:textId="77777777" w:rsidR="003F0091" w:rsidRDefault="003F0091">
      <w:pPr>
        <w:spacing w:before="120" w:after="120" w:line="480" w:lineRule="auto"/>
      </w:pPr>
    </w:p>
    <w:sectPr w:rsidR="003F009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742446FE-F31C-5148-93D3-0B403B33CF98}"/>
    <w:embedItalic r:id="rId2" w:fontKey="{A73C4C2F-EF66-F646-8D2E-BF683108EF9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0DFF9366-5449-A940-9773-29AAE54FBD5A}"/>
    <w:embedBold r:id="rId4" w:fontKey="{844A95EA-731A-1642-94D6-6DEFB9A9787C}"/>
    <w:embedItalic r:id="rId5" w:fontKey="{8189F74A-A9A5-3C4B-AD2E-92014B779884}"/>
    <w:embedBoldItalic r:id="rId6" w:fontKey="{917BE7F4-B23D-6C44-A39B-2992F2972F5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070B0FF8-8BC4-F349-82B7-6CBD36AF5E7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5D1ED443-A448-E04E-BC26-8C200C02AC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091"/>
    <w:rsid w:val="003F0091"/>
    <w:rsid w:val="00661D61"/>
    <w:rsid w:val="00DC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697AE6"/>
  <w15:docId w15:val="{53BF8E94-1E07-704A-8C08-33D659CD0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cm84BH7HZuzvp/dHkJiJku7t2Q==">CgMxLjA4AHIhMVNHc3QzUWVZVm1XNDF3VDlJQkhJNURGZWRyell2bEM2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353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Ezgi Gür</cp:lastModifiedBy>
  <cp:revision>2</cp:revision>
  <dcterms:created xsi:type="dcterms:W3CDTF">2026-08-04T14:29:00Z</dcterms:created>
  <dcterms:modified xsi:type="dcterms:W3CDTF">2026-08-04T14:42:00Z</dcterms:modified>
</cp:coreProperties>
</file>