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hd w:val="clear" w:color="auto" w:fill="1f3864"/>
        <w:spacing w:after="0" w:before="0"/>
        <w:ind/>
        <w:jc w:val="center"/>
        <w:rPr/>
      </w:pPr>
      <w:r>
        <w:rPr>
          <w:rFonts w:ascii="Times New Roman" w:hAnsi="Times New Roman" w:eastAsia="Times New Roman" w:cs="Times New Roman"/>
          <w:b/>
          <w:bCs/>
          <w:i w:val="0"/>
          <w:iCs w:val="0"/>
          <w:color w:val="ffffff"/>
          <w:sz w:val="30"/>
          <w:szCs w:val="30"/>
        </w:rPr>
        <w:t xml:space="preserve"> SUPPLEMENTARY MATERIALS</w:t>
      </w:r>
      <w:r/>
    </w:p>
    <w:p>
      <w:pPr>
        <w:pBdr>
          <w:bottom w:val="single" w:color="1f6b75" w:sz="6" w:space="0"/>
        </w:pBdr>
        <w:spacing w:after="60" w:before="160"/>
        <w:ind/>
        <w:jc w:val="both"/>
        <w:rPr>
          <w:rFonts w:ascii="Times New Roman" w:hAnsi="Times New Roman" w:eastAsia="Times New Roman" w:cs="Times New Roman"/>
          <w:b/>
          <w:bCs w:val="0"/>
          <w:i w:val="0"/>
          <w:color w:val="auto"/>
          <w:sz w:val="24"/>
          <w:szCs w:val="24"/>
          <w:highlight w:val="none"/>
        </w:rPr>
      </w:pPr>
      <w:r>
        <w:rPr>
          <w:rFonts w:ascii="Times New Roman" w:hAnsi="Times New Roman" w:eastAsia="Times New Roman" w:cs="Times New Roman"/>
          <w:b/>
          <w:bCs/>
          <w:i w:val="0"/>
          <w:iCs w:val="0"/>
          <w:color w:val="auto"/>
          <w:sz w:val="24"/>
          <w:szCs w:val="24"/>
        </w:rPr>
        <w:t xml:space="preserve">Contents of Supplementary Materials Package</w:t>
      </w:r>
      <w:r>
        <w:rPr>
          <w:rFonts w:ascii="Times New Roman" w:hAnsi="Times New Roman" w:eastAsia="Times New Roman" w:cs="Times New Roman"/>
          <w:b/>
          <w:bCs w:val="0"/>
          <w:i w:val="0"/>
          <w:color w:val="auto"/>
          <w:sz w:val="24"/>
          <w:szCs w:val="24"/>
          <w:highlight w:val="none"/>
        </w:rPr>
      </w:r>
      <w:r>
        <w:rPr>
          <w:rFonts w:ascii="Times New Roman" w:hAnsi="Times New Roman" w:eastAsia="Times New Roman" w:cs="Times New Roman"/>
          <w:b/>
          <w:bCs w:val="0"/>
          <w:i w:val="0"/>
          <w:color w:val="auto"/>
          <w:sz w:val="24"/>
          <w:szCs w:val="24"/>
          <w:highlight w:val="none"/>
        </w:rPr>
      </w:r>
    </w:p>
    <w:p>
      <w:pPr>
        <w:pBdr/>
        <w:shd w:val="clear" w:color="ffffff" w:themeColor="background1" w:fill="ffffff" w:themeFill="background1"/>
        <w:spacing w:after="0" w:before="0"/>
        <w:ind/>
        <w:jc w:val="both"/>
        <w:rPr>
          <w:b w:val="0"/>
          <w:bCs w:val="0"/>
          <w:color w:val="auto"/>
        </w:rPr>
      </w:pPr>
      <w:r>
        <w:rPr>
          <w:rFonts w:ascii="Times New Roman" w:hAnsi="Times New Roman" w:eastAsia="Times New Roman" w:cs="Times New Roman"/>
          <w:b w:val="0"/>
          <w:bCs w:val="0"/>
          <w:i w:val="0"/>
          <w:iCs w:val="0"/>
          <w:color w:val="auto"/>
          <w:sz w:val="22"/>
          <w:szCs w:val="22"/>
        </w:rPr>
        <w:t xml:space="preserve">S1  </w:t>
      </w:r>
      <w:r>
        <w:rPr>
          <w:rFonts w:ascii="Times New Roman" w:hAnsi="Times New Roman" w:eastAsia="Times New Roman" w:cs="Times New Roman"/>
          <w:b w:val="0"/>
          <w:bCs w:val="0"/>
          <w:i w:val="0"/>
          <w:iCs w:val="0"/>
          <w:color w:val="auto"/>
          <w:sz w:val="22"/>
          <w:szCs w:val="22"/>
        </w:rPr>
        <w:t xml:space="preserve">Image Corpus Metadata Log</w:t>
      </w:r>
      <w:r>
        <w:rPr>
          <w:rFonts w:ascii="Times New Roman" w:hAnsi="Times New Roman" w:eastAsia="Times New Roman" w:cs="Times New Roman"/>
          <w:b w:val="0"/>
          <w:bCs w:val="0"/>
          <w:i/>
          <w:iCs/>
          <w:color w:val="auto"/>
          <w:sz w:val="21"/>
          <w:szCs w:val="21"/>
        </w:rPr>
        <w:t xml:space="preserve">  —  Anonymised record of all 600 sampled Instagram posts with coding data</w:t>
      </w:r>
      <w:r>
        <w:rPr>
          <w:b w:val="0"/>
          <w:bCs w:val="0"/>
          <w:color w:val="auto"/>
        </w:rPr>
      </w:r>
      <w:r>
        <w:rPr>
          <w:b w:val="0"/>
          <w:bCs w:val="0"/>
          <w:color w:val="auto"/>
        </w:rPr>
      </w:r>
    </w:p>
    <w:p>
      <w:pPr>
        <w:pBdr/>
        <w:shd w:val="clear" w:color="ffffff" w:themeColor="background1" w:fill="ffffff" w:themeFill="background1"/>
        <w:spacing w:after="0" w:before="0"/>
        <w:ind/>
        <w:jc w:val="both"/>
        <w:rPr>
          <w:b w:val="0"/>
          <w:bCs w:val="0"/>
          <w:color w:val="auto"/>
        </w:rPr>
      </w:pPr>
      <w:r>
        <w:rPr>
          <w:rFonts w:ascii="Times New Roman" w:hAnsi="Times New Roman" w:eastAsia="Times New Roman" w:cs="Times New Roman"/>
          <w:b w:val="0"/>
          <w:bCs w:val="0"/>
          <w:i w:val="0"/>
          <w:iCs w:val="0"/>
          <w:color w:val="auto"/>
          <w:sz w:val="22"/>
          <w:szCs w:val="22"/>
        </w:rPr>
        <w:t xml:space="preserve">S2  </w:t>
      </w:r>
      <w:r>
        <w:rPr>
          <w:rFonts w:ascii="Times New Roman" w:hAnsi="Times New Roman" w:eastAsia="Times New Roman" w:cs="Times New Roman"/>
          <w:b w:val="0"/>
          <w:bCs w:val="0"/>
          <w:i w:val="0"/>
          <w:iCs w:val="0"/>
          <w:color w:val="auto"/>
          <w:sz w:val="22"/>
          <w:szCs w:val="22"/>
        </w:rPr>
        <w:t xml:space="preserve">Coding Manual</w:t>
      </w:r>
      <w:r>
        <w:rPr>
          <w:rFonts w:ascii="Times New Roman" w:hAnsi="Times New Roman" w:eastAsia="Times New Roman" w:cs="Times New Roman"/>
          <w:b w:val="0"/>
          <w:bCs w:val="0"/>
          <w:i/>
          <w:iCs/>
          <w:color w:val="auto"/>
          <w:sz w:val="21"/>
          <w:szCs w:val="21"/>
        </w:rPr>
        <w:t xml:space="preserve">  —  Full operational coding scheme with definitions, rules and examples</w:t>
      </w:r>
      <w:r>
        <w:rPr>
          <w:b w:val="0"/>
          <w:bCs w:val="0"/>
          <w:color w:val="auto"/>
        </w:rPr>
      </w:r>
      <w:r>
        <w:rPr>
          <w:b w:val="0"/>
          <w:bCs w:val="0"/>
          <w:color w:val="auto"/>
        </w:rPr>
      </w:r>
    </w:p>
    <w:p>
      <w:pPr>
        <w:pBdr/>
        <w:shd w:val="clear" w:color="ffffff" w:themeColor="background1" w:fill="ffffff" w:themeFill="background1"/>
        <w:spacing w:after="0" w:before="0"/>
        <w:ind/>
        <w:jc w:val="both"/>
        <w:rPr>
          <w:b w:val="0"/>
          <w:bCs w:val="0"/>
          <w:color w:val="auto"/>
        </w:rPr>
      </w:pPr>
      <w:r>
        <w:rPr>
          <w:rFonts w:ascii="Times New Roman" w:hAnsi="Times New Roman" w:eastAsia="Times New Roman" w:cs="Times New Roman"/>
          <w:b w:val="0"/>
          <w:bCs w:val="0"/>
          <w:i w:val="0"/>
          <w:iCs w:val="0"/>
          <w:color w:val="auto"/>
          <w:sz w:val="22"/>
          <w:szCs w:val="22"/>
        </w:rPr>
        <w:t xml:space="preserve">S3  </w:t>
      </w:r>
      <w:r>
        <w:rPr>
          <w:rFonts w:ascii="Times New Roman" w:hAnsi="Times New Roman" w:eastAsia="Times New Roman" w:cs="Times New Roman"/>
          <w:b w:val="0"/>
          <w:bCs w:val="0"/>
          <w:i w:val="0"/>
          <w:iCs w:val="0"/>
          <w:color w:val="auto"/>
          <w:sz w:val="22"/>
          <w:szCs w:val="22"/>
        </w:rPr>
        <w:t xml:space="preserve">Theory-to-Data Mapping Protocol</w:t>
      </w:r>
      <w:r>
        <w:rPr>
          <w:rFonts w:ascii="Times New Roman" w:hAnsi="Times New Roman" w:eastAsia="Times New Roman" w:cs="Times New Roman"/>
          <w:b w:val="0"/>
          <w:bCs w:val="0"/>
          <w:i/>
          <w:iCs/>
          <w:color w:val="auto"/>
          <w:sz w:val="21"/>
          <w:szCs w:val="21"/>
        </w:rPr>
        <w:t xml:space="preserve">  —  Analytical mapping of Embedded Slowness dimensions to visual indicators</w:t>
      </w:r>
      <w:r>
        <w:rPr>
          <w:b w:val="0"/>
          <w:bCs w:val="0"/>
          <w:color w:val="auto"/>
        </w:rPr>
      </w:r>
      <w:r>
        <w:rPr>
          <w:b w:val="0"/>
          <w:bCs w:val="0"/>
          <w:color w:val="auto"/>
        </w:rPr>
      </w:r>
    </w:p>
    <w:p>
      <w:pPr>
        <w:pBdr/>
        <w:shd w:val="clear" w:color="ffffff" w:themeColor="background1" w:fill="ffffff" w:themeFill="background1"/>
        <w:spacing w:after="0" w:before="0"/>
        <w:ind/>
        <w:jc w:val="both"/>
        <w:rPr>
          <w:b w:val="0"/>
          <w:bCs w:val="0"/>
          <w:color w:val="auto"/>
        </w:rPr>
      </w:pPr>
      <w:r>
        <w:rPr>
          <w:rFonts w:ascii="Times New Roman" w:hAnsi="Times New Roman" w:eastAsia="Times New Roman" w:cs="Times New Roman"/>
          <w:b w:val="0"/>
          <w:bCs w:val="0"/>
          <w:i w:val="0"/>
          <w:iCs w:val="0"/>
          <w:color w:val="auto"/>
          <w:sz w:val="22"/>
          <w:szCs w:val="22"/>
        </w:rPr>
        <w:t xml:space="preserve">S4  </w:t>
      </w:r>
      <w:r>
        <w:rPr>
          <w:rFonts w:ascii="Times New Roman" w:hAnsi="Times New Roman" w:eastAsia="Times New Roman" w:cs="Times New Roman"/>
          <w:b w:val="0"/>
          <w:bCs w:val="0"/>
          <w:i w:val="0"/>
          <w:iCs w:val="0"/>
          <w:color w:val="auto"/>
          <w:sz w:val="22"/>
          <w:szCs w:val="22"/>
        </w:rPr>
        <w:t xml:space="preserve">Spatial Geotag Classification Record</w:t>
      </w:r>
      <w:r>
        <w:rPr>
          <w:rFonts w:ascii="Times New Roman" w:hAnsi="Times New Roman" w:eastAsia="Times New Roman" w:cs="Times New Roman"/>
          <w:b w:val="0"/>
          <w:bCs w:val="0"/>
          <w:i/>
          <w:iCs/>
          <w:color w:val="auto"/>
          <w:sz w:val="21"/>
          <w:szCs w:val="21"/>
        </w:rPr>
        <w:t xml:space="preserve">  —  Location assignment log reconciling with Table 2 in manuscript</w:t>
      </w:r>
      <w:r>
        <w:rPr>
          <w:b w:val="0"/>
          <w:bCs w:val="0"/>
          <w:color w:val="auto"/>
        </w:rPr>
      </w:r>
      <w:r>
        <w:rPr>
          <w:b w:val="0"/>
          <w:bCs w:val="0"/>
          <w:color w:val="auto"/>
        </w:rPr>
      </w:r>
    </w:p>
    <w:p>
      <w:pPr>
        <w:pBdr/>
        <w:shd w:val="clear" w:color="ffffff" w:themeColor="background1" w:fill="ffffff" w:themeFill="background1"/>
        <w:spacing w:after="0" w:before="0"/>
        <w:ind/>
        <w:jc w:val="both"/>
        <w:rPr>
          <w:color w:val="auto"/>
        </w:rPr>
      </w:pPr>
      <w:r>
        <w:rPr>
          <w:rFonts w:ascii="Times New Roman" w:hAnsi="Times New Roman" w:eastAsia="Times New Roman" w:cs="Times New Roman"/>
          <w:b w:val="0"/>
          <w:bCs w:val="0"/>
          <w:i w:val="0"/>
          <w:iCs w:val="0"/>
          <w:color w:val="auto"/>
          <w:sz w:val="22"/>
          <w:szCs w:val="22"/>
        </w:rPr>
        <w:t xml:space="preserve">S5  </w:t>
      </w:r>
      <w:r>
        <w:rPr>
          <w:rFonts w:ascii="Times New Roman" w:hAnsi="Times New Roman" w:eastAsia="Times New Roman" w:cs="Times New Roman"/>
          <w:b w:val="0"/>
          <w:bCs w:val="0"/>
          <w:i w:val="0"/>
          <w:iCs w:val="0"/>
          <w:color w:val="auto"/>
          <w:sz w:val="22"/>
          <w:szCs w:val="22"/>
        </w:rPr>
        <w:t xml:space="preserve">Inter-Rater Reliability Log</w:t>
      </w:r>
      <w:r>
        <w:rPr>
          <w:rFonts w:ascii="Times New Roman" w:hAnsi="Times New Roman" w:eastAsia="Times New Roman" w:cs="Times New Roman"/>
          <w:b w:val="0"/>
          <w:bCs w:val="0"/>
          <w:i/>
          <w:iCs/>
          <w:color w:val="auto"/>
          <w:sz w:val="21"/>
          <w:szCs w:val="21"/>
        </w:rPr>
        <w:t xml:space="preserve">  — </w:t>
      </w:r>
      <w:r>
        <w:rPr>
          <w:rFonts w:ascii="Times New Roman" w:hAnsi="Times New Roman" w:eastAsia="Times New Roman" w:cs="Times New Roman"/>
          <w:b w:val="0"/>
          <w:bCs w:val="0"/>
          <w:i/>
          <w:iCs/>
          <w:color w:val="auto"/>
          <w:sz w:val="21"/>
          <w:szCs w:val="21"/>
        </w:rPr>
        <w:t xml:space="preserve"> Documentation of independent coding and convergence calculation</w:t>
      </w:r>
      <w:r>
        <w:rPr>
          <w:color w:val="auto"/>
        </w:rPr>
      </w:r>
      <w:r>
        <w:rPr>
          <w:color w:val="auto"/>
        </w:rPr>
      </w:r>
    </w:p>
    <w:p>
      <w:pPr>
        <w:pBdr/>
        <w:spacing w:after="0" w:before="100"/>
        <w:ind/>
        <w:rPr/>
      </w:pPr>
      <w:r/>
      <w:r/>
    </w:p>
    <w:p>
      <w:pPr>
        <w:pBdr>
          <w:left w:val="single" w:color="c9a84c" w:sz="12" w:space="0"/>
        </w:pBdr>
        <w:shd w:val="clear" w:color="ffffff" w:themeColor="background1" w:fill="ffffff" w:themeFill="background1"/>
        <w:spacing w:after="80" w:before="0"/>
        <w:ind/>
        <w:jc w:val="both"/>
        <w:rPr>
          <w:color w:val="auto"/>
        </w:rPr>
      </w:pPr>
      <w:r>
        <w:rPr>
          <w:rFonts w:ascii="Times New Roman" w:hAnsi="Times New Roman" w:eastAsia="Times New Roman" w:cs="Times New Roman"/>
          <w:b/>
          <w:bCs/>
          <w:i w:val="0"/>
          <w:iCs w:val="0"/>
          <w:color w:val="auto"/>
          <w:sz w:val="22"/>
          <w:szCs w:val="22"/>
        </w:rPr>
        <w:t xml:space="preserve">Anonymisation Note: </w:t>
      </w:r>
      <w:r>
        <w:rPr>
          <w:rFonts w:ascii="Times New Roman" w:hAnsi="Times New Roman" w:eastAsia="Times New Roman" w:cs="Times New Roman"/>
          <w:b w:val="0"/>
          <w:bCs w:val="0"/>
          <w:i w:val="0"/>
          <w:iCs w:val="0"/>
          <w:color w:val="auto"/>
          <w:sz w:val="21"/>
          <w:szCs w:val="21"/>
        </w:rPr>
        <w:t xml:space="preserve">All post IDs are intern</w:t>
      </w:r>
      <w:r>
        <w:rPr>
          <w:rFonts w:ascii="Times New Roman" w:hAnsi="Times New Roman" w:eastAsia="Times New Roman" w:cs="Times New Roman"/>
          <w:b w:val="0"/>
          <w:bCs w:val="0"/>
          <w:i w:val="0"/>
          <w:iCs w:val="0"/>
          <w:color w:val="auto"/>
          <w:sz w:val="21"/>
          <w:szCs w:val="21"/>
        </w:rPr>
        <w:t xml:space="preserve">al reference codes assigned by the research team. No usernames, profile links, real names, or direct URLs to individual posts are included in any supplementary file, in compliance with Instagram's Terms of Service and applicable data protection guidelines.</w:t>
      </w:r>
      <w:r>
        <w:rPr>
          <w:color w:val="auto"/>
        </w:rPr>
      </w:r>
      <w:r>
        <w:rPr>
          <w:color w:val="auto"/>
        </w:rPr>
      </w:r>
    </w:p>
    <w:p>
      <w:pPr>
        <w:pBdr/>
        <w:spacing w:after="0" w:before="60"/>
        <w:ind/>
        <w:rPr/>
      </w:pPr>
      <w:r/>
      <w:r/>
    </w:p>
    <w:p>
      <w:pPr>
        <w:pBdr/>
        <w:shd w:val="clear" w:color="ffffff" w:themeColor="background1" w:fill="ffffff" w:themeFill="background1"/>
        <w:spacing w:after="0" w:before="0"/>
        <w:ind/>
        <w:rPr>
          <w:color w:val="auto"/>
        </w:rPr>
      </w:pPr>
      <w:r>
        <w:rPr>
          <w:rFonts w:ascii="Times New Roman" w:hAnsi="Times New Roman" w:eastAsia="Times New Roman" w:cs="Times New Roman"/>
          <w:b/>
          <w:bCs/>
          <w:i w:val="0"/>
          <w:iCs w:val="0"/>
          <w:color w:val="auto"/>
          <w:sz w:val="28"/>
          <w:szCs w:val="28"/>
        </w:rPr>
        <w:t xml:space="preserve">Supplementary File S1</w:t>
      </w:r>
      <w:r>
        <w:rPr>
          <w:rFonts w:ascii="Times New Roman" w:hAnsi="Times New Roman" w:eastAsia="Times New Roman" w:cs="Times New Roman"/>
          <w:b/>
          <w:bCs/>
          <w:i w:val="0"/>
          <w:iCs w:val="0"/>
          <w:color w:val="auto"/>
          <w:sz w:val="24"/>
          <w:szCs w:val="24"/>
        </w:rPr>
        <w:t xml:space="preserve">  —  Image Corpus Metadata Log</w:t>
      </w:r>
      <w:r>
        <w:rPr>
          <w:color w:val="auto"/>
        </w:rPr>
      </w:r>
      <w:r>
        <w:rPr>
          <w:color w:val="auto"/>
        </w:rPr>
      </w:r>
    </w:p>
    <w:p>
      <w:pPr>
        <w:pBdr/>
        <w:shd w:val="clear" w:color="ffffff" w:themeColor="background1" w:fill="ffffff" w:themeFill="background1"/>
        <w:spacing w:after="80" w:before="0"/>
        <w:ind/>
        <w:rPr>
          <w:color w:val="auto"/>
          <w:sz w:val="24"/>
          <w:szCs w:val="24"/>
        </w:rPr>
      </w:pPr>
      <w:r>
        <w:rPr>
          <w:rFonts w:ascii="Times New Roman" w:hAnsi="Times New Roman" w:eastAsia="Times New Roman" w:cs="Times New Roman"/>
          <w:b w:val="0"/>
          <w:bCs w:val="0"/>
          <w:i/>
          <w:iCs/>
          <w:color w:val="auto"/>
          <w:sz w:val="21"/>
          <w:szCs w:val="21"/>
        </w:rPr>
        <w:t xml:space="preserve">  </w:t>
      </w:r>
      <w:r>
        <w:rPr>
          <w:rFonts w:ascii="Times New Roman" w:hAnsi="Times New Roman" w:eastAsia="Times New Roman" w:cs="Times New Roman"/>
          <w:b w:val="0"/>
          <w:bCs w:val="0"/>
          <w:i/>
          <w:iCs/>
          <w:color w:val="auto"/>
          <w:sz w:val="24"/>
          <w:szCs w:val="24"/>
        </w:rPr>
        <w:t xml:space="preserve">Anonymised structured record of all 600 Instagram posts sampled for this study (January–March 2025)</w:t>
      </w:r>
      <w:r>
        <w:rPr>
          <w:color w:val="auto"/>
          <w:sz w:val="24"/>
          <w:szCs w:val="24"/>
        </w:rPr>
      </w:r>
      <w:r>
        <w:rPr>
          <w:color w:val="auto"/>
          <w:sz w:val="24"/>
          <w:szCs w:val="24"/>
        </w:rPr>
      </w:r>
    </w:p>
    <w:p>
      <w:pPr>
        <w:pBdr/>
        <w:spacing w:after="0" w:before="60"/>
        <w:ind/>
        <w:rPr>
          <w:color w:val="auto"/>
          <w:sz w:val="24"/>
          <w:szCs w:val="24"/>
        </w:rPr>
      </w:pPr>
      <w:r>
        <w:rPr>
          <w:color w:val="auto"/>
          <w:sz w:val="24"/>
          <w:szCs w:val="24"/>
        </w:rPr>
      </w:r>
      <w:r>
        <w:rPr>
          <w:color w:val="auto"/>
          <w:sz w:val="24"/>
          <w:szCs w:val="24"/>
        </w:rPr>
      </w:r>
      <w:r>
        <w:rPr>
          <w:color w:val="auto"/>
          <w:sz w:val="24"/>
          <w:szCs w:val="24"/>
        </w:rPr>
      </w:r>
    </w:p>
    <w:p>
      <w:pPr>
        <w:pBdr/>
        <w:shd w:val="clear" w:color="ffffff" w:themeColor="background1" w:fill="ffffff" w:themeFill="background1"/>
        <w:spacing w:after="0" w:before="0"/>
        <w:ind/>
        <w:jc w:val="both"/>
        <w:rPr>
          <w:color w:val="auto"/>
          <w:sz w:val="24"/>
          <w:szCs w:val="24"/>
        </w:rPr>
      </w:pPr>
      <w:r>
        <w:rPr>
          <w:rFonts w:ascii="Times New Roman" w:hAnsi="Times New Roman" w:eastAsia="Times New Roman" w:cs="Times New Roman"/>
          <w:b/>
          <w:bCs/>
          <w:i w:val="0"/>
          <w:iCs w:val="0"/>
          <w:color w:val="auto"/>
          <w:sz w:val="24"/>
          <w:szCs w:val="24"/>
        </w:rPr>
        <w:t xml:space="preserve">Purpose: </w:t>
      </w:r>
      <w:r>
        <w:rPr>
          <w:rFonts w:ascii="Times New Roman" w:hAnsi="Times New Roman" w:eastAsia="Times New Roman" w:cs="Times New Roman"/>
          <w:b w:val="0"/>
          <w:bCs w:val="0"/>
          <w:i w:val="0"/>
          <w:iCs w:val="0"/>
          <w:color w:val="auto"/>
          <w:sz w:val="24"/>
          <w:szCs w:val="24"/>
        </w:rPr>
        <w:t xml:space="preserve">This file provides the full anonymised dataset underpinning the visual content analysis reported in the manuscript. Each row represents one Instagram post. The file enables referees to verify the scope, composition, and coding decisions of the dataset.</w:t>
      </w:r>
      <w:r>
        <w:rPr>
          <w:color w:val="auto"/>
          <w:sz w:val="24"/>
          <w:szCs w:val="24"/>
        </w:rPr>
      </w:r>
      <w:r>
        <w:rPr>
          <w:color w:val="auto"/>
          <w:sz w:val="24"/>
          <w:szCs w:val="24"/>
        </w:rPr>
      </w:r>
    </w:p>
    <w:p>
      <w:pPr>
        <w:pBdr/>
        <w:shd w:val="clear" w:color="ffffff" w:themeColor="background1" w:fill="ffffff" w:themeFill="background1"/>
        <w:spacing w:after="0" w:before="0"/>
        <w:ind/>
        <w:jc w:val="both"/>
        <w:rPr>
          <w:color w:val="auto"/>
          <w:sz w:val="24"/>
          <w:szCs w:val="24"/>
        </w:rPr>
      </w:pPr>
      <w:r>
        <w:rPr>
          <w:rFonts w:ascii="Times New Roman" w:hAnsi="Times New Roman" w:eastAsia="Times New Roman" w:cs="Times New Roman"/>
          <w:b/>
          <w:bCs/>
          <w:i w:val="0"/>
          <w:iCs w:val="0"/>
          <w:color w:val="auto"/>
          <w:sz w:val="24"/>
          <w:szCs w:val="24"/>
        </w:rPr>
        <w:t xml:space="preserve">Sampling Period: </w:t>
      </w:r>
      <w:r>
        <w:rPr>
          <w:rFonts w:ascii="Times New Roman" w:hAnsi="Times New Roman" w:eastAsia="Times New Roman" w:cs="Times New Roman"/>
          <w:b w:val="0"/>
          <w:bCs w:val="0"/>
          <w:i w:val="0"/>
          <w:iCs w:val="0"/>
          <w:color w:val="auto"/>
          <w:sz w:val="24"/>
          <w:szCs w:val="24"/>
        </w:rPr>
        <w:t xml:space="preserve">1 January 2025 – 31 March 2025</w:t>
      </w:r>
      <w:r>
        <w:rPr>
          <w:color w:val="auto"/>
          <w:sz w:val="24"/>
          <w:szCs w:val="24"/>
        </w:rPr>
      </w:r>
      <w:r>
        <w:rPr>
          <w:color w:val="auto"/>
          <w:sz w:val="24"/>
          <w:szCs w:val="24"/>
        </w:rPr>
      </w:r>
    </w:p>
    <w:p>
      <w:pPr>
        <w:pBdr/>
        <w:shd w:val="clear" w:color="ffffff" w:themeColor="background1" w:fill="ffffff" w:themeFill="background1"/>
        <w:spacing w:after="0" w:before="0"/>
        <w:ind/>
        <w:jc w:val="both"/>
        <w:rPr>
          <w:color w:val="auto"/>
          <w:sz w:val="24"/>
          <w:szCs w:val="24"/>
        </w:rPr>
      </w:pPr>
      <w:r>
        <w:rPr>
          <w:rFonts w:ascii="Times New Roman" w:hAnsi="Times New Roman" w:eastAsia="Times New Roman" w:cs="Times New Roman"/>
          <w:b/>
          <w:bCs/>
          <w:i w:val="0"/>
          <w:iCs w:val="0"/>
          <w:color w:val="auto"/>
          <w:sz w:val="24"/>
          <w:szCs w:val="24"/>
        </w:rPr>
        <w:t xml:space="preserve">Total Posts: </w:t>
      </w:r>
      <w:r>
        <w:rPr>
          <w:rFonts w:ascii="Times New Roman" w:hAnsi="Times New Roman" w:eastAsia="Times New Roman" w:cs="Times New Roman"/>
          <w:b w:val="0"/>
          <w:bCs w:val="0"/>
          <w:i w:val="0"/>
          <w:iCs w:val="0"/>
          <w:color w:val="auto"/>
          <w:sz w:val="24"/>
          <w:szCs w:val="24"/>
        </w:rPr>
        <w:t xml:space="preserve">600 (sampled from Instagram 'top posts' and 'recent posts' for selected hashtags)</w:t>
      </w:r>
      <w:r>
        <w:rPr>
          <w:color w:val="auto"/>
          <w:sz w:val="24"/>
          <w:szCs w:val="24"/>
        </w:rPr>
      </w:r>
      <w:r>
        <w:rPr>
          <w:color w:val="auto"/>
          <w:sz w:val="24"/>
          <w:szCs w:val="24"/>
        </w:rPr>
      </w:r>
    </w:p>
    <w:p>
      <w:pPr>
        <w:pBdr/>
        <w:shd w:val="clear" w:color="ffffff" w:themeColor="background1" w:fill="ffffff" w:themeFill="background1"/>
        <w:spacing w:after="0" w:before="0"/>
        <w:ind/>
        <w:jc w:val="both"/>
        <w:rPr>
          <w:color w:val="auto"/>
          <w:sz w:val="24"/>
          <w:szCs w:val="24"/>
        </w:rPr>
      </w:pPr>
      <w:r>
        <w:rPr>
          <w:rFonts w:ascii="Times New Roman" w:hAnsi="Times New Roman" w:eastAsia="Times New Roman" w:cs="Times New Roman"/>
          <w:b/>
          <w:bCs/>
          <w:i w:val="0"/>
          <w:iCs w:val="0"/>
          <w:color w:val="auto"/>
          <w:sz w:val="24"/>
          <w:szCs w:val="24"/>
        </w:rPr>
        <w:t xml:space="preserve">Hashtags Searched: </w:t>
      </w:r>
      <w:r>
        <w:rPr>
          <w:rFonts w:ascii="Times New Roman" w:hAnsi="Times New Roman" w:eastAsia="Times New Roman" w:cs="Times New Roman"/>
          <w:b w:val="0"/>
          <w:bCs w:val="0"/>
          <w:i w:val="0"/>
          <w:iCs w:val="0"/>
          <w:color w:val="auto"/>
          <w:sz w:val="24"/>
          <w:szCs w:val="24"/>
        </w:rPr>
        <w:t xml:space="preserve">#Jharkhand, #Ranchi, #Adivasi, #IncredibleIndia, #Netarhat, #HundruFalls, #PatratuValley, and contextually related tags</w:t>
      </w:r>
      <w:r>
        <w:rPr>
          <w:color w:val="auto"/>
          <w:sz w:val="24"/>
          <w:szCs w:val="24"/>
        </w:rPr>
      </w:r>
      <w:r>
        <w:rPr>
          <w:color w:val="auto"/>
          <w:sz w:val="24"/>
          <w:szCs w:val="24"/>
        </w:rPr>
      </w:r>
    </w:p>
    <w:p>
      <w:pPr>
        <w:pBdr/>
        <w:shd w:val="clear" w:color="ffffff" w:themeColor="background1" w:fill="ffffff" w:themeFill="background1"/>
        <w:spacing w:after="0" w:before="0"/>
        <w:ind/>
        <w:jc w:val="both"/>
        <w:rPr>
          <w:color w:val="auto"/>
          <w:sz w:val="24"/>
          <w:szCs w:val="24"/>
        </w:rPr>
      </w:pPr>
      <w:r>
        <w:rPr>
          <w:rFonts w:ascii="Times New Roman" w:hAnsi="Times New Roman" w:eastAsia="Times New Roman" w:cs="Times New Roman"/>
          <w:b/>
          <w:bCs/>
          <w:i w:val="0"/>
          <w:iCs w:val="0"/>
          <w:color w:val="auto"/>
          <w:sz w:val="24"/>
          <w:szCs w:val="24"/>
        </w:rPr>
        <w:t xml:space="preserve">Anonymisation: </w:t>
      </w:r>
      <w:r>
        <w:rPr>
          <w:rFonts w:ascii="Times New Roman" w:hAnsi="Times New Roman" w:eastAsia="Times New Roman" w:cs="Times New Roman"/>
          <w:b w:val="0"/>
          <w:bCs w:val="0"/>
          <w:i w:val="0"/>
          <w:iCs w:val="0"/>
          <w:color w:val="auto"/>
          <w:sz w:val="24"/>
          <w:szCs w:val="24"/>
        </w:rPr>
        <w:t xml:space="preserve">All usernames, profile links, and direct post URLs have been removed. Post IDs (P001–P600) are internal reference codes assigned by the research team.</w:t>
      </w:r>
      <w:r>
        <w:rPr>
          <w:color w:val="auto"/>
          <w:sz w:val="24"/>
          <w:szCs w:val="24"/>
        </w:rPr>
      </w:r>
      <w:r>
        <w:rPr>
          <w:color w:val="auto"/>
          <w:sz w:val="24"/>
          <w:szCs w:val="24"/>
        </w:rPr>
      </w:r>
    </w:p>
    <w:p>
      <w:pPr>
        <w:pBdr/>
        <w:spacing w:after="0" w:before="80"/>
        <w:ind/>
        <w:jc w:val="both"/>
        <w:rPr/>
      </w:pPr>
      <w:r/>
      <w:r/>
    </w:p>
    <w:p>
      <w:pPr>
        <w:pBdr/>
        <w:spacing w:after="100" w:before="80" w:line="340" w:lineRule="auto"/>
        <w:ind/>
        <w:jc w:val="both"/>
        <w:rPr>
          <w:b/>
          <w:bCs/>
          <w:color w:val="auto"/>
          <w:sz w:val="24"/>
          <w:szCs w:val="24"/>
        </w:rPr>
      </w:pPr>
      <w:r>
        <w:rPr>
          <w:rFonts w:ascii="Times New Roman" w:hAnsi="Times New Roman" w:eastAsia="Times New Roman" w:cs="Times New Roman"/>
          <w:b/>
          <w:bCs/>
          <w:i w:val="0"/>
          <w:iCs w:val="0"/>
          <w:color w:val="auto"/>
          <w:sz w:val="24"/>
          <w:szCs w:val="24"/>
        </w:rPr>
        <w:t xml:space="preserve">Table S1.1: Sample from Image Corpus Metadata Log (first 30 of 600 entries shown; full dataset follows identical structure)</w:t>
      </w:r>
      <w:r>
        <w:rPr>
          <w:b/>
          <w:bCs/>
          <w:color w:val="auto"/>
          <w:sz w:val="24"/>
          <w:szCs w:val="24"/>
        </w:rPr>
      </w:r>
      <w:r>
        <w:rPr>
          <w:b/>
          <w:bCs/>
          <w:color w:val="auto"/>
          <w:sz w:val="24"/>
          <w:szCs w:val="24"/>
        </w:rPr>
      </w:r>
    </w:p>
    <w:p>
      <w:pPr>
        <w:pBdr/>
        <w:spacing w:after="0" w:before="40"/>
        <w:ind/>
        <w:rPr/>
      </w:pPr>
      <w:r/>
      <w:r/>
    </w:p>
    <w:tbl>
      <w:tblPr>
        <w:tblW w:w="92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0"/>
        <w:gridCol w:w="100"/>
        <w:gridCol w:w="100"/>
        <w:gridCol w:w="100"/>
        <w:gridCol w:w="100"/>
        <w:gridCol w:w="100"/>
        <w:gridCol w:w="100"/>
      </w:tblGrid>
      <w:tr>
        <w:trPr>
          <w:tblHeader/>
        </w:trPr>
        <w:tc>
          <w:tcPr>
            <w:shd w:val="clear" w:color="auto" w:fill="1f3864"/>
            <w:tcBorders>
              <w:top w:val="single" w:color="d6dce4" w:sz="4" w:space="0"/>
              <w:left w:val="single" w:color="d6dce4" w:sz="4" w:space="0"/>
              <w:bottom w:val="single" w:color="d6dce4" w:sz="4" w:space="0"/>
              <w:right w:val="single" w:color="d6dce4" w:sz="4" w:space="0"/>
            </w:tcBorders>
            <w:tcW w:w="700" w:type="dxa"/>
            <w:vAlign w:val="center"/>
          </w:tcPr>
          <w:p>
            <w:pPr>
              <w:pBdr/>
              <w:spacing w:after="40" w:before="40"/>
              <w:ind/>
              <w:jc w:val="center"/>
              <w:rPr/>
            </w:pPr>
            <w:r>
              <w:rPr>
                <w:rFonts w:ascii="Times New Roman" w:hAnsi="Times New Roman" w:eastAsia="Times New Roman" w:cs="Times New Roman"/>
                <w:b/>
                <w:bCs/>
                <w:i w:val="0"/>
                <w:iCs w:val="0"/>
                <w:color w:val="ffffff"/>
                <w:sz w:val="20"/>
                <w:szCs w:val="20"/>
              </w:rPr>
              <w:t xml:space="preserve">Post ID</w:t>
            </w:r>
            <w:r/>
          </w:p>
        </w:tc>
        <w:tc>
          <w:tcPr>
            <w:shd w:val="clear" w:color="auto" w:fill="1f3864"/>
            <w:tcBorders>
              <w:top w:val="single" w:color="d6dce4" w:sz="4" w:space="0"/>
              <w:left w:val="single" w:color="d6dce4" w:sz="4" w:space="0"/>
              <w:bottom w:val="single" w:color="d6dce4" w:sz="4" w:space="0"/>
              <w:right w:val="single" w:color="d6dce4" w:sz="4" w:space="0"/>
            </w:tcBorders>
            <w:tcW w:w="1000" w:type="dxa"/>
            <w:vAlign w:val="center"/>
          </w:tcPr>
          <w:p>
            <w:pPr>
              <w:pBdr/>
              <w:spacing w:after="40" w:before="40"/>
              <w:ind/>
              <w:jc w:val="center"/>
              <w:rPr/>
            </w:pPr>
            <w:r>
              <w:rPr>
                <w:rFonts w:ascii="Times New Roman" w:hAnsi="Times New Roman" w:eastAsia="Times New Roman" w:cs="Times New Roman"/>
                <w:b/>
                <w:bCs/>
                <w:i w:val="0"/>
                <w:iCs w:val="0"/>
                <w:color w:val="ffffff"/>
                <w:sz w:val="20"/>
                <w:szCs w:val="20"/>
              </w:rPr>
              <w:t xml:space="preserve">Date Sampled</w:t>
            </w:r>
            <w:r/>
          </w:p>
        </w:tc>
        <w:tc>
          <w:tcPr>
            <w:shd w:val="clear" w:color="auto" w:fill="1f3864"/>
            <w:tcBorders>
              <w:top w:val="single" w:color="d6dce4" w:sz="4" w:space="0"/>
              <w:left w:val="single" w:color="d6dce4" w:sz="4" w:space="0"/>
              <w:bottom w:val="single" w:color="d6dce4" w:sz="4" w:space="0"/>
              <w:right w:val="single" w:color="d6dce4" w:sz="4" w:space="0"/>
            </w:tcBorders>
            <w:tcW w:w="1500" w:type="dxa"/>
            <w:vAlign w:val="center"/>
          </w:tcPr>
          <w:p>
            <w:pPr>
              <w:pBdr/>
              <w:spacing w:after="40" w:before="40"/>
              <w:ind/>
              <w:jc w:val="center"/>
              <w:rPr/>
            </w:pPr>
            <w:r>
              <w:rPr>
                <w:rFonts w:ascii="Times New Roman" w:hAnsi="Times New Roman" w:eastAsia="Times New Roman" w:cs="Times New Roman"/>
                <w:b/>
                <w:bCs/>
                <w:i w:val="0"/>
                <w:iCs w:val="0"/>
                <w:color w:val="ffffff"/>
                <w:sz w:val="20"/>
                <w:szCs w:val="20"/>
              </w:rPr>
              <w:t xml:space="preserve">Hashtag(s)</w:t>
            </w:r>
            <w:r/>
          </w:p>
        </w:tc>
        <w:tc>
          <w:tcPr>
            <w:shd w:val="clear" w:color="auto" w:fill="1f3864"/>
            <w:tcBorders>
              <w:top w:val="single" w:color="d6dce4" w:sz="4" w:space="0"/>
              <w:left w:val="single" w:color="d6dce4" w:sz="4" w:space="0"/>
              <w:bottom w:val="single" w:color="d6dce4" w:sz="4" w:space="0"/>
              <w:right w:val="single" w:color="d6dce4" w:sz="4" w:space="0"/>
            </w:tcBorders>
            <w:tcW w:w="1200" w:type="dxa"/>
            <w:vAlign w:val="center"/>
          </w:tcPr>
          <w:p>
            <w:pPr>
              <w:pBdr/>
              <w:spacing w:after="40" w:before="40"/>
              <w:ind/>
              <w:jc w:val="center"/>
              <w:rPr/>
            </w:pPr>
            <w:r>
              <w:rPr>
                <w:rFonts w:ascii="Times New Roman" w:hAnsi="Times New Roman" w:eastAsia="Times New Roman" w:cs="Times New Roman"/>
                <w:b/>
                <w:bCs/>
                <w:i w:val="0"/>
                <w:iCs w:val="0"/>
                <w:color w:val="ffffff"/>
                <w:sz w:val="20"/>
                <w:szCs w:val="20"/>
              </w:rPr>
              <w:t xml:space="preserve">Geotag / Location</w:t>
            </w:r>
            <w:r/>
          </w:p>
        </w:tc>
        <w:tc>
          <w:tcPr>
            <w:shd w:val="clear" w:color="auto" w:fill="1f3864"/>
            <w:tcBorders>
              <w:top w:val="single" w:color="d6dce4" w:sz="4" w:space="0"/>
              <w:left w:val="single" w:color="d6dce4" w:sz="4" w:space="0"/>
              <w:bottom w:val="single" w:color="d6dce4" w:sz="4" w:space="0"/>
              <w:right w:val="single" w:color="d6dce4" w:sz="4" w:space="0"/>
            </w:tcBorders>
            <w:tcW w:w="1400" w:type="dxa"/>
            <w:vAlign w:val="center"/>
          </w:tcPr>
          <w:p>
            <w:pPr>
              <w:pBdr/>
              <w:spacing w:after="40" w:before="40"/>
              <w:ind/>
              <w:jc w:val="center"/>
              <w:rPr/>
            </w:pPr>
            <w:r>
              <w:rPr>
                <w:rFonts w:ascii="Times New Roman" w:hAnsi="Times New Roman" w:eastAsia="Times New Roman" w:cs="Times New Roman"/>
                <w:b/>
                <w:bCs/>
                <w:i w:val="0"/>
                <w:iCs w:val="0"/>
                <w:color w:val="ffffff"/>
                <w:sz w:val="20"/>
                <w:szCs w:val="20"/>
              </w:rPr>
              <w:t xml:space="preserve">Primary Category</w:t>
            </w:r>
            <w:r/>
          </w:p>
        </w:tc>
        <w:tc>
          <w:tcPr>
            <w:shd w:val="clear" w:color="auto" w:fill="1f3864"/>
            <w:tcBorders>
              <w:top w:val="single" w:color="d6dce4" w:sz="4" w:space="0"/>
              <w:left w:val="single" w:color="d6dce4" w:sz="4" w:space="0"/>
              <w:bottom w:val="single" w:color="d6dce4" w:sz="4" w:space="0"/>
              <w:right w:val="single" w:color="d6dce4" w:sz="4" w:space="0"/>
            </w:tcBorders>
            <w:tcW w:w="1600" w:type="dxa"/>
            <w:vAlign w:val="center"/>
          </w:tcPr>
          <w:p>
            <w:pPr>
              <w:pBdr/>
              <w:spacing w:after="40" w:before="40"/>
              <w:ind/>
              <w:jc w:val="center"/>
              <w:rPr/>
            </w:pPr>
            <w:r>
              <w:rPr>
                <w:rFonts w:ascii="Times New Roman" w:hAnsi="Times New Roman" w:eastAsia="Times New Roman" w:cs="Times New Roman"/>
                <w:b/>
                <w:bCs/>
                <w:i w:val="0"/>
                <w:iCs w:val="0"/>
                <w:color w:val="ffffff"/>
                <w:sz w:val="20"/>
                <w:szCs w:val="20"/>
              </w:rPr>
              <w:t xml:space="preserve">Subcategory</w:t>
            </w:r>
            <w:r/>
          </w:p>
        </w:tc>
        <w:tc>
          <w:tcPr>
            <w:shd w:val="clear" w:color="auto" w:fill="1f3864"/>
            <w:tcBorders>
              <w:top w:val="single" w:color="d6dce4" w:sz="4" w:space="0"/>
              <w:left w:val="single" w:color="d6dce4" w:sz="4" w:space="0"/>
              <w:bottom w:val="single" w:color="d6dce4" w:sz="4" w:space="0"/>
              <w:right w:val="single" w:color="d6dce4" w:sz="4" w:space="0"/>
            </w:tcBorders>
            <w:tcW w:w="1816" w:type="dxa"/>
            <w:vAlign w:val="center"/>
          </w:tcPr>
          <w:p>
            <w:pPr>
              <w:pBdr/>
              <w:spacing w:after="40" w:before="40"/>
              <w:ind/>
              <w:jc w:val="center"/>
              <w:rPr/>
            </w:pPr>
            <w:r>
              <w:rPr>
                <w:rFonts w:ascii="Times New Roman" w:hAnsi="Times New Roman" w:eastAsia="Times New Roman" w:cs="Times New Roman"/>
                <w:b/>
                <w:bCs/>
                <w:i w:val="0"/>
                <w:iCs w:val="0"/>
                <w:color w:val="ffffff"/>
                <w:sz w:val="20"/>
                <w:szCs w:val="20"/>
              </w:rPr>
              <w:t xml:space="preserve">Caption Keywords</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P001</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03 Jan 2025</w:t>
            </w:r>
            <w:r/>
          </w:p>
        </w:tc>
        <w:tc>
          <w:tcPr>
            <w:shd w:val="clear" w:color="auto" w:fill="ffffff"/>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#Jharkhand #Netarhat</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Netarhat</w:t>
            </w:r>
            <w:r/>
          </w:p>
        </w:tc>
        <w:tc>
          <w:tcPr>
            <w:shd w:val="clear" w:color="auto" w:fill="ffffff"/>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Landscapes</w:t>
            </w:r>
            <w:r/>
          </w:p>
        </w:tc>
        <w:tc>
          <w:tcPr>
            <w:shd w:val="clear" w:color="auto" w:fill="ffffff"/>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Hills &amp; plateau terrain</w:t>
            </w:r>
            <w:r/>
          </w:p>
        </w:tc>
        <w:tc>
          <w:tcPr>
            <w:shd w:val="clear" w:color="auto" w:fill="ffffff"/>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Forest, sunrise, mist, serene</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P002</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04 Jan 2025</w:t>
            </w:r>
            <w:r/>
          </w:p>
        </w:tc>
        <w:tc>
          <w:tcPr>
            <w:shd w:val="clear" w:color="auto" w:fill="f2f5f9"/>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#HundruFalls #Jharkhand</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Hundru Falls</w:t>
            </w:r>
            <w:r/>
          </w:p>
        </w:tc>
        <w:tc>
          <w:tcPr>
            <w:shd w:val="clear" w:color="auto" w:fill="f2f5f9"/>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Landscapes</w:t>
            </w:r>
            <w:r/>
          </w:p>
        </w:tc>
        <w:tc>
          <w:tcPr>
            <w:shd w:val="clear" w:color="auto" w:fill="f2f5f9"/>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Waterfalls &amp; freshwater bodies</w:t>
            </w:r>
            <w:r/>
          </w:p>
        </w:tc>
        <w:tc>
          <w:tcPr>
            <w:shd w:val="clear" w:color="auto" w:fill="f2f5f9"/>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Waterfall, spray, rocks</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P003</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05 Jan 2025</w:t>
            </w:r>
            <w:r/>
          </w:p>
        </w:tc>
        <w:tc>
          <w:tcPr>
            <w:shd w:val="clear" w:color="auto" w:fill="ffffff"/>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#Ranchi #IncredibleIndia</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Ranchi</w:t>
            </w:r>
            <w:r/>
          </w:p>
        </w:tc>
        <w:tc>
          <w:tcPr>
            <w:shd w:val="clear" w:color="auto" w:fill="ffffff"/>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Built Environment</w:t>
            </w:r>
            <w:r/>
          </w:p>
        </w:tc>
        <w:tc>
          <w:tcPr>
            <w:shd w:val="clear" w:color="auto" w:fill="ffffff"/>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Urban public spaces &amp; townscapes</w:t>
            </w:r>
            <w:r/>
          </w:p>
        </w:tc>
        <w:tc>
          <w:tcPr>
            <w:shd w:val="clear" w:color="auto" w:fill="ffffff"/>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Market street, pedestrians, daytime</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P004</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06 Jan 2025</w:t>
            </w:r>
            <w:r/>
          </w:p>
        </w:tc>
        <w:tc>
          <w:tcPr>
            <w:shd w:val="clear" w:color="auto" w:fill="f2f5f9"/>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#Adivasi #Jharkhand</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Jharkhand (inferred)</w:t>
            </w:r>
            <w:r/>
          </w:p>
        </w:tc>
        <w:tc>
          <w:tcPr>
            <w:shd w:val="clear" w:color="auto" w:fill="f2f5f9"/>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People / Community Life</w:t>
            </w:r>
            <w:r/>
          </w:p>
        </w:tc>
        <w:tc>
          <w:tcPr>
            <w:shd w:val="clear" w:color="auto" w:fill="f2f5f9"/>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Community gatherings</w:t>
            </w:r>
            <w:r/>
          </w:p>
        </w:tc>
        <w:tc>
          <w:tcPr>
            <w:shd w:val="clear" w:color="auto" w:fill="f2f5f9"/>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Tribal gathering, traditional dress, open field</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P005</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07 Jan 2025</w:t>
            </w:r>
            <w:r/>
          </w:p>
        </w:tc>
        <w:tc>
          <w:tcPr>
            <w:shd w:val="clear" w:color="auto" w:fill="ffffff"/>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#PatratuValley</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Patratu Valley</w:t>
            </w:r>
            <w:r/>
          </w:p>
        </w:tc>
        <w:tc>
          <w:tcPr>
            <w:shd w:val="clear" w:color="auto" w:fill="ffffff"/>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Landscapes</w:t>
            </w:r>
            <w:r/>
          </w:p>
        </w:tc>
        <w:tc>
          <w:tcPr>
            <w:shd w:val="clear" w:color="auto" w:fill="ffffff"/>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Hills &amp; plateau terrain</w:t>
            </w:r>
            <w:r/>
          </w:p>
        </w:tc>
        <w:tc>
          <w:tcPr>
            <w:shd w:val="clear" w:color="auto" w:fill="ffffff"/>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Dam, valley view, green hills</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P006</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08 Jan 2025</w:t>
            </w:r>
            <w:r/>
          </w:p>
        </w:tc>
        <w:tc>
          <w:tcPr>
            <w:shd w:val="clear" w:color="auto" w:fill="f2f5f9"/>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#Jharkhand #Ranchi</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Ranchi</w:t>
            </w:r>
            <w:r/>
          </w:p>
        </w:tc>
        <w:tc>
          <w:tcPr>
            <w:shd w:val="clear" w:color="auto" w:fill="f2f5f9"/>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Mobility</w:t>
            </w:r>
            <w:r/>
          </w:p>
        </w:tc>
        <w:tc>
          <w:tcPr>
            <w:shd w:val="clear" w:color="auto" w:fill="f2f5f9"/>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Walking / village paths</w:t>
            </w:r>
            <w:r/>
          </w:p>
        </w:tc>
        <w:tc>
          <w:tcPr>
            <w:shd w:val="clear" w:color="auto" w:fill="f2f5f9"/>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Village lane, family walking, mud path</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P007</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09 Jan 2025</w:t>
            </w:r>
            <w:r/>
          </w:p>
        </w:tc>
        <w:tc>
          <w:tcPr>
            <w:shd w:val="clear" w:color="auto" w:fill="ffffff"/>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#DassamFalls</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Dassam Falls</w:t>
            </w:r>
            <w:r/>
          </w:p>
        </w:tc>
        <w:tc>
          <w:tcPr>
            <w:shd w:val="clear" w:color="auto" w:fill="ffffff"/>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Landscapes</w:t>
            </w:r>
            <w:r/>
          </w:p>
        </w:tc>
        <w:tc>
          <w:tcPr>
            <w:shd w:val="clear" w:color="auto" w:fill="ffffff"/>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Waterfalls &amp; freshwater bodies</w:t>
            </w:r>
            <w:r/>
          </w:p>
        </w:tc>
        <w:tc>
          <w:tcPr>
            <w:shd w:val="clear" w:color="auto" w:fill="ffffff"/>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Waterfall, lush green, cascade</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P008</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10 Jan 2025</w:t>
            </w:r>
            <w:r/>
          </w:p>
        </w:tc>
        <w:tc>
          <w:tcPr>
            <w:shd w:val="clear" w:color="auto" w:fill="f2f5f9"/>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#Netarhat #Jharkhand</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Netarhat</w:t>
            </w:r>
            <w:r/>
          </w:p>
        </w:tc>
        <w:tc>
          <w:tcPr>
            <w:shd w:val="clear" w:color="auto" w:fill="f2f5f9"/>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Cultural / Livelihood Activities</w:t>
            </w:r>
            <w:r/>
          </w:p>
        </w:tc>
        <w:tc>
          <w:tcPr>
            <w:shd w:val="clear" w:color="auto" w:fill="f2f5f9"/>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Farming &amp; forest-based livelihoods</w:t>
            </w:r>
            <w:r/>
          </w:p>
        </w:tc>
        <w:tc>
          <w:tcPr>
            <w:shd w:val="clear" w:color="auto" w:fill="f2f5f9"/>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Agricultural field, ploughing, cattle</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P009</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11 Jan 2025</w:t>
            </w:r>
            <w:r/>
          </w:p>
        </w:tc>
        <w:tc>
          <w:tcPr>
            <w:shd w:val="clear" w:color="auto" w:fill="ffffff"/>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#Adivasi #Jharkhand</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Jharkhand (inferred)</w:t>
            </w:r>
            <w:r/>
          </w:p>
        </w:tc>
        <w:tc>
          <w:tcPr>
            <w:shd w:val="clear" w:color="auto" w:fill="ffffff"/>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Cultural / Livelihood Activities</w:t>
            </w:r>
            <w:r/>
          </w:p>
        </w:tc>
        <w:tc>
          <w:tcPr>
            <w:shd w:val="clear" w:color="auto" w:fill="ffffff"/>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Traditional dances &amp; rituals</w:t>
            </w:r>
            <w:r/>
          </w:p>
        </w:tc>
        <w:tc>
          <w:tcPr>
            <w:shd w:val="clear" w:color="auto" w:fill="ffffff"/>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Chhau dance, performers, festival</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P010</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12 Jan 2025</w:t>
            </w:r>
            <w:r/>
          </w:p>
        </w:tc>
        <w:tc>
          <w:tcPr>
            <w:shd w:val="clear" w:color="auto" w:fill="f2f5f9"/>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#Jharkhand</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Not available</w:t>
            </w:r>
            <w:r/>
          </w:p>
        </w:tc>
        <w:tc>
          <w:tcPr>
            <w:shd w:val="clear" w:color="auto" w:fill="f2f5f9"/>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Landscapes</w:t>
            </w:r>
            <w:r/>
          </w:p>
        </w:tc>
        <w:tc>
          <w:tcPr>
            <w:shd w:val="clear" w:color="auto" w:fill="f2f5f9"/>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Forest environments</w:t>
            </w:r>
            <w:r/>
          </w:p>
        </w:tc>
        <w:tc>
          <w:tcPr>
            <w:shd w:val="clear" w:color="auto" w:fill="f2f5f9"/>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Dense forest, canopy, sunlight through trees</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P011</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13 Jan 2025</w:t>
            </w:r>
            <w:r/>
          </w:p>
        </w:tc>
        <w:tc>
          <w:tcPr>
            <w:shd w:val="clear" w:color="auto" w:fill="ffffff"/>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#Deoghar #Jharkhand</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Deoghar</w:t>
            </w:r>
            <w:r/>
          </w:p>
        </w:tc>
        <w:tc>
          <w:tcPr>
            <w:shd w:val="clear" w:color="auto" w:fill="ffffff"/>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Built Environment</w:t>
            </w:r>
            <w:r/>
          </w:p>
        </w:tc>
        <w:tc>
          <w:tcPr>
            <w:shd w:val="clear" w:color="auto" w:fill="ffffff"/>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Heritage / religious sites</w:t>
            </w:r>
            <w:r/>
          </w:p>
        </w:tc>
        <w:tc>
          <w:tcPr>
            <w:shd w:val="clear" w:color="auto" w:fill="ffffff"/>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Temple, pilgrims, evening light</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P012</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14 Jan 2025</w:t>
            </w:r>
            <w:r/>
          </w:p>
        </w:tc>
        <w:tc>
          <w:tcPr>
            <w:shd w:val="clear" w:color="auto" w:fill="f2f5f9"/>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#Jharkhand #HundruFalls</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Hundru Falls</w:t>
            </w:r>
            <w:r/>
          </w:p>
        </w:tc>
        <w:tc>
          <w:tcPr>
            <w:shd w:val="clear" w:color="auto" w:fill="f2f5f9"/>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People / Community Life</w:t>
            </w:r>
            <w:r/>
          </w:p>
        </w:tc>
        <w:tc>
          <w:tcPr>
            <w:shd w:val="clear" w:color="auto" w:fill="f2f5f9"/>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Festivals &amp; celebrations</w:t>
            </w:r>
            <w:r/>
          </w:p>
        </w:tc>
        <w:tc>
          <w:tcPr>
            <w:shd w:val="clear" w:color="auto" w:fill="f2f5f9"/>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Local festival, crowd, colourful attire</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P013</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15 Jan 2025</w:t>
            </w:r>
            <w:r/>
          </w:p>
        </w:tc>
        <w:tc>
          <w:tcPr>
            <w:shd w:val="clear" w:color="auto" w:fill="ffffff"/>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#BetlaNationalPark</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Betla National Park / Palamu</w:t>
            </w:r>
            <w:r/>
          </w:p>
        </w:tc>
        <w:tc>
          <w:tcPr>
            <w:shd w:val="clear" w:color="auto" w:fill="ffffff"/>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Landscapes</w:t>
            </w:r>
            <w:r/>
          </w:p>
        </w:tc>
        <w:tc>
          <w:tcPr>
            <w:shd w:val="clear" w:color="auto" w:fill="ffffff"/>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Wildlife areas / parks</w:t>
            </w:r>
            <w:r/>
          </w:p>
        </w:tc>
        <w:tc>
          <w:tcPr>
            <w:shd w:val="clear" w:color="auto" w:fill="ffffff"/>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Elephant sighting, forest trail, jeep</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P014</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16 Jan 2025</w:t>
            </w:r>
            <w:r/>
          </w:p>
        </w:tc>
        <w:tc>
          <w:tcPr>
            <w:shd w:val="clear" w:color="auto" w:fill="f2f5f9"/>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#Ranchi #IncredibleIndia</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Ranchi</w:t>
            </w:r>
            <w:r/>
          </w:p>
        </w:tc>
        <w:tc>
          <w:tcPr>
            <w:shd w:val="clear" w:color="auto" w:fill="f2f5f9"/>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Built Environment</w:t>
            </w:r>
            <w:r/>
          </w:p>
        </w:tc>
        <w:tc>
          <w:tcPr>
            <w:shd w:val="clear" w:color="auto" w:fill="f2f5f9"/>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Local markets &amp; commercial streets</w:t>
            </w:r>
            <w:r/>
          </w:p>
        </w:tc>
        <w:tc>
          <w:tcPr>
            <w:shd w:val="clear" w:color="auto" w:fill="f2f5f9"/>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Weekly haat, vendors, produce</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P015</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17 Jan 2025</w:t>
            </w:r>
            <w:r/>
          </w:p>
        </w:tc>
        <w:tc>
          <w:tcPr>
            <w:shd w:val="clear" w:color="auto" w:fill="ffffff"/>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#Jharkhand</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Not available</w:t>
            </w:r>
            <w:r/>
          </w:p>
        </w:tc>
        <w:tc>
          <w:tcPr>
            <w:shd w:val="clear" w:color="auto" w:fill="ffffff"/>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Mobility</w:t>
            </w:r>
            <w:r/>
          </w:p>
        </w:tc>
        <w:tc>
          <w:tcPr>
            <w:shd w:val="clear" w:color="auto" w:fill="ffffff"/>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Bicycles / two-wheelers</w:t>
            </w:r>
            <w:r/>
          </w:p>
        </w:tc>
        <w:tc>
          <w:tcPr>
            <w:shd w:val="clear" w:color="auto" w:fill="ffffff"/>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Cyclist on village road, paddy fields</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P016</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18 Jan 2025</w:t>
            </w:r>
            <w:r/>
          </w:p>
        </w:tc>
        <w:tc>
          <w:tcPr>
            <w:shd w:val="clear" w:color="auto" w:fill="f2f5f9"/>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#Netarhat</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Netarhat</w:t>
            </w:r>
            <w:r/>
          </w:p>
        </w:tc>
        <w:tc>
          <w:tcPr>
            <w:shd w:val="clear" w:color="auto" w:fill="f2f5f9"/>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Landscapes</w:t>
            </w:r>
            <w:r/>
          </w:p>
        </w:tc>
        <w:tc>
          <w:tcPr>
            <w:shd w:val="clear" w:color="auto" w:fill="f2f5f9"/>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Sunrise / sunset landscapes</w:t>
            </w:r>
            <w:r/>
          </w:p>
        </w:tc>
        <w:tc>
          <w:tcPr>
            <w:shd w:val="clear" w:color="auto" w:fill="f2f5f9"/>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Sunset over plateau, orange sky</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P017</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19 Jan 2025</w:t>
            </w:r>
            <w:r/>
          </w:p>
        </w:tc>
        <w:tc>
          <w:tcPr>
            <w:shd w:val="clear" w:color="auto" w:fill="ffffff"/>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#Adivasi #Jharkhand</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Jharkhand (inferred)</w:t>
            </w:r>
            <w:r/>
          </w:p>
        </w:tc>
        <w:tc>
          <w:tcPr>
            <w:shd w:val="clear" w:color="auto" w:fill="ffffff"/>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Cultural / Livelihood Activities</w:t>
            </w:r>
            <w:r/>
          </w:p>
        </w:tc>
        <w:tc>
          <w:tcPr>
            <w:shd w:val="clear" w:color="auto" w:fill="ffffff"/>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Handicrafts &amp; artisanship</w:t>
            </w:r>
            <w:r/>
          </w:p>
        </w:tc>
        <w:tc>
          <w:tcPr>
            <w:shd w:val="clear" w:color="auto" w:fill="ffffff"/>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Weaving, bamboo craft, artisan at work</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P018</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20 Jan 2025</w:t>
            </w:r>
            <w:r/>
          </w:p>
        </w:tc>
        <w:tc>
          <w:tcPr>
            <w:shd w:val="clear" w:color="auto" w:fill="f2f5f9"/>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#Jharkhand #Ranchi</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Ranchi</w:t>
            </w:r>
            <w:r/>
          </w:p>
        </w:tc>
        <w:tc>
          <w:tcPr>
            <w:shd w:val="clear" w:color="auto" w:fill="f2f5f9"/>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People / Community Life</w:t>
            </w:r>
            <w:r/>
          </w:p>
        </w:tc>
        <w:tc>
          <w:tcPr>
            <w:shd w:val="clear" w:color="auto" w:fill="f2f5f9"/>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Daily life &amp; livelihood scenes</w:t>
            </w:r>
            <w:r/>
          </w:p>
        </w:tc>
        <w:tc>
          <w:tcPr>
            <w:shd w:val="clear" w:color="auto" w:fill="f2f5f9"/>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Children playing, courtyard, rural home</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P019</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21 Jan 2025</w:t>
            </w:r>
            <w:r/>
          </w:p>
        </w:tc>
        <w:tc>
          <w:tcPr>
            <w:shd w:val="clear" w:color="auto" w:fill="ffffff"/>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#JonhaFalls</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Jonha Falls</w:t>
            </w:r>
            <w:r/>
          </w:p>
        </w:tc>
        <w:tc>
          <w:tcPr>
            <w:shd w:val="clear" w:color="auto" w:fill="ffffff"/>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Landscapes</w:t>
            </w:r>
            <w:r/>
          </w:p>
        </w:tc>
        <w:tc>
          <w:tcPr>
            <w:shd w:val="clear" w:color="auto" w:fill="ffffff"/>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Waterfalls &amp; freshwater bodies</w:t>
            </w:r>
            <w:r/>
          </w:p>
        </w:tc>
        <w:tc>
          <w:tcPr>
            <w:shd w:val="clear" w:color="auto" w:fill="ffffff"/>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Picnic, waterfall, steps to water</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P020</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22 Jan 2025</w:t>
            </w:r>
            <w:r/>
          </w:p>
        </w:tc>
        <w:tc>
          <w:tcPr>
            <w:shd w:val="clear" w:color="auto" w:fill="f2f5f9"/>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#Hazaribagh</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Hazaribagh</w:t>
            </w:r>
            <w:r/>
          </w:p>
        </w:tc>
        <w:tc>
          <w:tcPr>
            <w:shd w:val="clear" w:color="auto" w:fill="f2f5f9"/>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Landscapes</w:t>
            </w:r>
            <w:r/>
          </w:p>
        </w:tc>
        <w:tc>
          <w:tcPr>
            <w:shd w:val="clear" w:color="auto" w:fill="f2f5f9"/>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Forest environments</w:t>
            </w:r>
            <w:r/>
          </w:p>
        </w:tc>
        <w:tc>
          <w:tcPr>
            <w:shd w:val="clear" w:color="auto" w:fill="f2f5f9"/>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Forest trail, birds, quiet path</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P021</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23 Jan 2025</w:t>
            </w:r>
            <w:r/>
          </w:p>
        </w:tc>
        <w:tc>
          <w:tcPr>
            <w:shd w:val="clear" w:color="auto" w:fill="ffffff"/>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#Jharkhand</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Not available</w:t>
            </w:r>
            <w:r/>
          </w:p>
        </w:tc>
        <w:tc>
          <w:tcPr>
            <w:shd w:val="clear" w:color="auto" w:fill="ffffff"/>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Mobility</w:t>
            </w:r>
            <w:r/>
          </w:p>
        </w:tc>
        <w:tc>
          <w:tcPr>
            <w:shd w:val="clear" w:color="auto" w:fill="ffffff"/>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Local buses / shared transport</w:t>
            </w:r>
            <w:r/>
          </w:p>
        </w:tc>
        <w:tc>
          <w:tcPr>
            <w:shd w:val="clear" w:color="auto" w:fill="ffffff"/>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Shared jeep, village road, passengers</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P022</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24 Jan 2025</w:t>
            </w:r>
            <w:r/>
          </w:p>
        </w:tc>
        <w:tc>
          <w:tcPr>
            <w:shd w:val="clear" w:color="auto" w:fill="f2f5f9"/>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#Deoghar</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Deoghar</w:t>
            </w:r>
            <w:r/>
          </w:p>
        </w:tc>
        <w:tc>
          <w:tcPr>
            <w:shd w:val="clear" w:color="auto" w:fill="f2f5f9"/>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People / Community Life</w:t>
            </w:r>
            <w:r/>
          </w:p>
        </w:tc>
        <w:tc>
          <w:tcPr>
            <w:shd w:val="clear" w:color="auto" w:fill="f2f5f9"/>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Pilgrimage / spiritual gatherings</w:t>
            </w:r>
            <w:r/>
          </w:p>
        </w:tc>
        <w:tc>
          <w:tcPr>
            <w:shd w:val="clear" w:color="auto" w:fill="f2f5f9"/>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Kanwariyas, Shravani Mela, river</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P023</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25 Jan 2025</w:t>
            </w:r>
            <w:r/>
          </w:p>
        </w:tc>
        <w:tc>
          <w:tcPr>
            <w:shd w:val="clear" w:color="auto" w:fill="ffffff"/>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#Jharkhand #Netarhat</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Netarhat</w:t>
            </w:r>
            <w:r/>
          </w:p>
        </w:tc>
        <w:tc>
          <w:tcPr>
            <w:shd w:val="clear" w:color="auto" w:fill="ffffff"/>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Landscapes</w:t>
            </w:r>
            <w:r/>
          </w:p>
        </w:tc>
        <w:tc>
          <w:tcPr>
            <w:shd w:val="clear" w:color="auto" w:fill="ffffff"/>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Seasonal monsoon imagery</w:t>
            </w:r>
            <w:r/>
          </w:p>
        </w:tc>
        <w:tc>
          <w:tcPr>
            <w:shd w:val="clear" w:color="auto" w:fill="ffffff"/>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Monsoon fog, green valley, rain</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P024</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26 Jan 2025</w:t>
            </w:r>
            <w:r/>
          </w:p>
        </w:tc>
        <w:tc>
          <w:tcPr>
            <w:shd w:val="clear" w:color="auto" w:fill="f2f5f9"/>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#Ranchi</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Ranchi</w:t>
            </w:r>
            <w:r/>
          </w:p>
        </w:tc>
        <w:tc>
          <w:tcPr>
            <w:shd w:val="clear" w:color="auto" w:fill="f2f5f9"/>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Built Environment</w:t>
            </w:r>
            <w:r/>
          </w:p>
        </w:tc>
        <w:tc>
          <w:tcPr>
            <w:shd w:val="clear" w:color="auto" w:fill="f2f5f9"/>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Educational / civic buildings</w:t>
            </w:r>
            <w:r/>
          </w:p>
        </w:tc>
        <w:tc>
          <w:tcPr>
            <w:shd w:val="clear" w:color="auto" w:fill="f2f5f9"/>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University campus, students, gate</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P025</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27 Jan 2025</w:t>
            </w:r>
            <w:r/>
          </w:p>
        </w:tc>
        <w:tc>
          <w:tcPr>
            <w:shd w:val="clear" w:color="auto" w:fill="ffffff"/>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#Adivasi #IncredibleIndia</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Jharkhand (inferred)</w:t>
            </w:r>
            <w:r/>
          </w:p>
        </w:tc>
        <w:tc>
          <w:tcPr>
            <w:shd w:val="clear" w:color="auto" w:fill="ffffff"/>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Cultural / Livelihood Activities</w:t>
            </w:r>
            <w:r/>
          </w:p>
        </w:tc>
        <w:tc>
          <w:tcPr>
            <w:shd w:val="clear" w:color="auto" w:fill="ffffff"/>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Markets &amp; trade</w:t>
            </w:r>
            <w:r/>
          </w:p>
        </w:tc>
        <w:tc>
          <w:tcPr>
            <w:shd w:val="clear" w:color="auto" w:fill="ffffff"/>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Tribal market, barter, handmade goods</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P026</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28 Jan 2025</w:t>
            </w:r>
            <w:r/>
          </w:p>
        </w:tc>
        <w:tc>
          <w:tcPr>
            <w:shd w:val="clear" w:color="auto" w:fill="f2f5f9"/>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#PatratuValley #Jharkhand</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Patratu Valley</w:t>
            </w:r>
            <w:r/>
          </w:p>
        </w:tc>
        <w:tc>
          <w:tcPr>
            <w:shd w:val="clear" w:color="auto" w:fill="f2f5f9"/>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Landscapes</w:t>
            </w:r>
            <w:r/>
          </w:p>
        </w:tc>
        <w:tc>
          <w:tcPr>
            <w:shd w:val="clear" w:color="auto" w:fill="f2f5f9"/>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Hills &amp; plateau terrain</w:t>
            </w:r>
            <w:r/>
          </w:p>
        </w:tc>
        <w:tc>
          <w:tcPr>
            <w:shd w:val="clear" w:color="auto" w:fill="f2f5f9"/>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Reservoir, reflection, calm water</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P027</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29 Jan 2025</w:t>
            </w:r>
            <w:r/>
          </w:p>
        </w:tc>
        <w:tc>
          <w:tcPr>
            <w:shd w:val="clear" w:color="auto" w:fill="ffffff"/>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#Jharkhand</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Not available</w:t>
            </w:r>
            <w:r/>
          </w:p>
        </w:tc>
        <w:tc>
          <w:tcPr>
            <w:shd w:val="clear" w:color="auto" w:fill="ffffff"/>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People / Community Life</w:t>
            </w:r>
            <w:r/>
          </w:p>
        </w:tc>
        <w:tc>
          <w:tcPr>
            <w:shd w:val="clear" w:color="auto" w:fill="ffffff"/>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Children / youth recreation</w:t>
            </w:r>
            <w:r/>
          </w:p>
        </w:tc>
        <w:tc>
          <w:tcPr>
            <w:shd w:val="clear" w:color="auto" w:fill="ffffff"/>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Children bathing in stream, rural setting</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P028</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30 Jan 2025</w:t>
            </w:r>
            <w:r/>
          </w:p>
        </w:tc>
        <w:tc>
          <w:tcPr>
            <w:shd w:val="clear" w:color="auto" w:fill="f2f5f9"/>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#BetlaNationalPark</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Betla National Park / Palamu</w:t>
            </w:r>
            <w:r/>
          </w:p>
        </w:tc>
        <w:tc>
          <w:tcPr>
            <w:shd w:val="clear" w:color="auto" w:fill="f2f5f9"/>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Landscapes</w:t>
            </w:r>
            <w:r/>
          </w:p>
        </w:tc>
        <w:tc>
          <w:tcPr>
            <w:shd w:val="clear" w:color="auto" w:fill="f2f5f9"/>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Wildlife areas / parks</w:t>
            </w:r>
            <w:r/>
          </w:p>
        </w:tc>
        <w:tc>
          <w:tcPr>
            <w:shd w:val="clear" w:color="auto" w:fill="f2f5f9"/>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Deer, grassland, early morning</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P029</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31 Jan 2025</w:t>
            </w:r>
            <w:r/>
          </w:p>
        </w:tc>
        <w:tc>
          <w:tcPr>
            <w:shd w:val="clear" w:color="auto" w:fill="ffffff"/>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#Jharkhand #Ranchi</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Ranchi</w:t>
            </w:r>
            <w:r/>
          </w:p>
        </w:tc>
        <w:tc>
          <w:tcPr>
            <w:shd w:val="clear" w:color="auto" w:fill="ffffff"/>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Mobility</w:t>
            </w:r>
            <w:r/>
          </w:p>
        </w:tc>
        <w:tc>
          <w:tcPr>
            <w:shd w:val="clear" w:color="auto" w:fill="ffffff"/>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Walking / village paths</w:t>
            </w:r>
            <w:r/>
          </w:p>
        </w:tc>
        <w:tc>
          <w:tcPr>
            <w:shd w:val="clear" w:color="auto" w:fill="ffffff"/>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Elderly woman, basket, village path, morning</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P030</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01 Feb 2025</w:t>
            </w:r>
            <w:r/>
          </w:p>
        </w:tc>
        <w:tc>
          <w:tcPr>
            <w:shd w:val="clear" w:color="auto" w:fill="f2f5f9"/>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#Adivasi</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Jharkhand (inferred)</w:t>
            </w:r>
            <w:r/>
          </w:p>
        </w:tc>
        <w:tc>
          <w:tcPr>
            <w:shd w:val="clear" w:color="auto" w:fill="f2f5f9"/>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Cultural / Livelihood Activities</w:t>
            </w:r>
            <w:r/>
          </w:p>
        </w:tc>
        <w:tc>
          <w:tcPr>
            <w:shd w:val="clear" w:color="auto" w:fill="f2f5f9"/>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Farming &amp; forest-based livelihoods</w:t>
            </w:r>
            <w:r/>
          </w:p>
        </w:tc>
        <w:tc>
          <w:tcPr>
            <w:shd w:val="clear" w:color="auto" w:fill="f2f5f9"/>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Paddy harvest, sickle, community labour</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700" w:type="dxa"/>
            <w:vAlign w:val="center"/>
          </w:tcPr>
          <w:p>
            <w:pPr>
              <w:pBdr/>
              <w:spacing w:after="30" w:before="30"/>
              <w:ind/>
              <w:jc w:val="center"/>
              <w:rPr/>
            </w:pPr>
            <w:r>
              <w:rPr>
                <w:rFonts w:ascii="Times New Roman" w:hAnsi="Times New Roman" w:eastAsia="Times New Roman" w:cs="Times New Roman"/>
                <w:b w:val="0"/>
                <w:bCs w:val="0"/>
                <w:i w:val="0"/>
                <w:iCs w:val="0"/>
                <w:color w:val="000000"/>
                <w:sz w:val="20"/>
                <w:szCs w:val="20"/>
              </w:rPr>
              <w:t xml:space="preserve">...</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center"/>
              <w:rPr/>
            </w:pPr>
            <w:r>
              <w:rPr>
                <w:rFonts w:ascii="Times New Roman" w:hAnsi="Times New Roman" w:eastAsia="Times New Roman" w:cs="Times New Roman"/>
                <w:b w:val="0"/>
                <w:bCs w:val="0"/>
                <w:i w:val="0"/>
                <w:iCs w:val="0"/>
                <w:color w:val="000000"/>
                <w:sz w:val="20"/>
                <w:szCs w:val="20"/>
              </w:rPr>
              <w:t xml:space="preserve">...</w:t>
            </w:r>
            <w:r/>
          </w:p>
        </w:tc>
        <w:tc>
          <w:tcPr>
            <w:shd w:val="clear" w:color="auto" w:fill="f2f5f9"/>
            <w:tcBorders>
              <w:top w:val="single" w:color="d6dce4" w:sz="4" w:space="0"/>
              <w:left w:val="single" w:color="d6dce4" w:sz="4" w:space="0"/>
              <w:bottom w:val="single" w:color="d6dce4" w:sz="4" w:space="0"/>
              <w:right w:val="single" w:color="d6dce4" w:sz="4" w:space="0"/>
            </w:tcBorders>
            <w:tcW w:w="1500" w:type="dxa"/>
            <w:vAlign w:val="center"/>
          </w:tcPr>
          <w:p>
            <w:pPr>
              <w:pBdr/>
              <w:spacing w:after="30" w:before="30"/>
              <w:ind/>
              <w:jc w:val="center"/>
              <w:rPr/>
            </w:pPr>
            <w:r>
              <w:rPr>
                <w:rFonts w:ascii="Times New Roman" w:hAnsi="Times New Roman" w:eastAsia="Times New Roman" w:cs="Times New Roman"/>
                <w:b w:val="0"/>
                <w:bCs w:val="0"/>
                <w:i w:val="0"/>
                <w:iCs w:val="0"/>
                <w:color w:val="000000"/>
                <w:sz w:val="20"/>
                <w:szCs w:val="20"/>
              </w:rPr>
              <w:t xml:space="preserve">...</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center"/>
              <w:rPr/>
            </w:pPr>
            <w:r>
              <w:rPr>
                <w:rFonts w:ascii="Times New Roman" w:hAnsi="Times New Roman" w:eastAsia="Times New Roman" w:cs="Times New Roman"/>
                <w:b w:val="0"/>
                <w:bCs w:val="0"/>
                <w:i w:val="0"/>
                <w:iCs w:val="0"/>
                <w:color w:val="000000"/>
                <w:sz w:val="20"/>
                <w:szCs w:val="20"/>
              </w:rPr>
              <w:t xml:space="preserve">[ Posts P031–P600 follow identical structure ]</w:t>
            </w:r>
            <w:r/>
          </w:p>
        </w:tc>
        <w:tc>
          <w:tcPr>
            <w:shd w:val="clear" w:color="auto" w:fill="f2f5f9"/>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center"/>
              <w:rPr/>
            </w:pPr>
            <w:r>
              <w:rPr>
                <w:rFonts w:ascii="Times New Roman" w:hAnsi="Times New Roman" w:eastAsia="Times New Roman" w:cs="Times New Roman"/>
                <w:b w:val="0"/>
                <w:bCs w:val="0"/>
                <w:i w:val="0"/>
                <w:iCs w:val="0"/>
                <w:color w:val="000000"/>
                <w:sz w:val="20"/>
                <w:szCs w:val="20"/>
              </w:rPr>
              <w:t xml:space="preserve">...</w:t>
            </w:r>
            <w:r/>
          </w:p>
        </w:tc>
        <w:tc>
          <w:tcPr>
            <w:shd w:val="clear" w:color="auto" w:fill="f2f5f9"/>
            <w:tcBorders>
              <w:top w:val="single" w:color="d6dce4" w:sz="4" w:space="0"/>
              <w:left w:val="single" w:color="d6dce4" w:sz="4" w:space="0"/>
              <w:bottom w:val="single" w:color="d6dce4" w:sz="4" w:space="0"/>
              <w:right w:val="single" w:color="d6dce4" w:sz="4" w:space="0"/>
            </w:tcBorders>
            <w:tcW w:w="1600" w:type="dxa"/>
            <w:vAlign w:val="center"/>
          </w:tcPr>
          <w:p>
            <w:pPr>
              <w:pBdr/>
              <w:spacing w:after="30" w:before="30"/>
              <w:ind/>
              <w:jc w:val="center"/>
              <w:rPr/>
            </w:pPr>
            <w:r>
              <w:rPr>
                <w:rFonts w:ascii="Times New Roman" w:hAnsi="Times New Roman" w:eastAsia="Times New Roman" w:cs="Times New Roman"/>
                <w:b w:val="0"/>
                <w:bCs w:val="0"/>
                <w:i w:val="0"/>
                <w:iCs w:val="0"/>
                <w:color w:val="000000"/>
                <w:sz w:val="20"/>
                <w:szCs w:val="20"/>
              </w:rPr>
              <w:t xml:space="preserve">...</w:t>
            </w:r>
            <w:r/>
          </w:p>
        </w:tc>
        <w:tc>
          <w:tcPr>
            <w:shd w:val="clear" w:color="auto" w:fill="f2f5f9"/>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center"/>
              <w:rPr/>
            </w:pPr>
            <w:r>
              <w:rPr>
                <w:rFonts w:ascii="Times New Roman" w:hAnsi="Times New Roman" w:eastAsia="Times New Roman" w:cs="Times New Roman"/>
                <w:b w:val="0"/>
                <w:bCs w:val="0"/>
                <w:i w:val="0"/>
                <w:iCs w:val="0"/>
                <w:color w:val="000000"/>
                <w:sz w:val="20"/>
                <w:szCs w:val="20"/>
              </w:rPr>
              <w:t xml:space="preserve">...</w:t>
            </w:r>
            <w:r/>
          </w:p>
        </w:tc>
      </w:tr>
    </w:tbl>
    <w:p>
      <w:pPr>
        <w:pBdr/>
        <w:spacing w:after="0" w:before="60"/>
        <w:ind/>
        <w:rPr/>
      </w:pPr>
      <w:r/>
      <w:r/>
    </w:p>
    <w:p>
      <w:pPr>
        <w:pBdr/>
        <w:spacing w:after="60" w:before="40" w:line="340" w:lineRule="auto"/>
        <w:ind/>
        <w:jc w:val="both"/>
        <w:rPr>
          <w:color w:val="auto"/>
        </w:rPr>
      </w:pPr>
      <w:r>
        <w:rPr>
          <w:rFonts w:ascii="Times New Roman" w:hAnsi="Times New Roman" w:eastAsia="Times New Roman" w:cs="Times New Roman"/>
          <w:b w:val="0"/>
          <w:bCs w:val="0"/>
          <w:i/>
          <w:iCs/>
          <w:color w:val="auto"/>
          <w:sz w:val="24"/>
          <w:szCs w:val="24"/>
        </w:rPr>
        <w:t xml:space="preserve">Note: Percentage distributions by category reported in Tables 2 and 3 of the manuscript are derived from this full dataset. </w:t>
      </w:r>
      <w:r>
        <w:rPr>
          <w:rFonts w:ascii="Times New Roman" w:hAnsi="Times New Roman" w:eastAsia="Times New Roman" w:cs="Times New Roman"/>
          <w:b w:val="0"/>
          <w:bCs w:val="0"/>
          <w:i/>
          <w:iCs/>
          <w:color w:val="auto"/>
          <w:sz w:val="24"/>
          <w:szCs w:val="24"/>
        </w:rPr>
        <w:t xml:space="preserve">For the complete 600-row dataset, see Supplementary File S1 (Excel): Metadata 600 datasets.xlsx, submitted alongside this document.</w:t>
      </w:r>
      <w:r>
        <w:rPr>
          <w:rFonts w:ascii="Times New Roman" w:hAnsi="Times New Roman" w:eastAsia="Times New Roman" w:cs="Times New Roman"/>
          <w:b w:val="0"/>
          <w:bCs w:val="0"/>
          <w:i/>
          <w:iCs/>
          <w:color w:val="auto"/>
          <w:sz w:val="24"/>
          <w:szCs w:val="24"/>
        </w:rPr>
        <w:t xml:space="preserve">.</w:t>
      </w:r>
      <w:r>
        <w:rPr>
          <w:color w:val="auto"/>
        </w:rPr>
      </w:r>
      <w:r>
        <w:rPr>
          <w:color w:val="auto"/>
        </w:rPr>
      </w:r>
    </w:p>
    <w:p>
      <w:pPr>
        <w:pBdr/>
        <w:spacing w:after="0" w:before="80"/>
        <w:ind/>
        <w:rPr/>
      </w:pPr>
      <w:r/>
      <w:r/>
    </w:p>
    <w:p>
      <w:pPr>
        <w:pBdr>
          <w:bottom w:val="single" w:color="1f6b75" w:sz="6" w:space="0"/>
        </w:pBdr>
        <w:spacing w:after="60" w:before="160"/>
        <w:ind/>
        <w:jc w:val="both"/>
        <w:rPr>
          <w:color w:val="auto"/>
        </w:rPr>
      </w:pPr>
      <w:r>
        <w:rPr>
          <w:rFonts w:ascii="Times New Roman" w:hAnsi="Times New Roman" w:eastAsia="Times New Roman" w:cs="Times New Roman"/>
          <w:b/>
          <w:bCs/>
          <w:i w:val="0"/>
          <w:iCs w:val="0"/>
          <w:color w:val="auto"/>
          <w:sz w:val="24"/>
          <w:szCs w:val="24"/>
        </w:rPr>
        <w:t xml:space="preserve">Column Definitions</w:t>
      </w:r>
      <w:r>
        <w:rPr>
          <w:color w:val="auto"/>
        </w:rPr>
      </w:r>
      <w:r>
        <w:rPr>
          <w:color w:val="auto"/>
        </w:rPr>
      </w:r>
    </w:p>
    <w:p>
      <w:pPr>
        <w:pBdr/>
        <w:shd w:val="clear" w:color="ffffff" w:themeColor="background1" w:fill="ffffff" w:themeFill="background1"/>
        <w:spacing w:after="0" w:before="0"/>
        <w:ind/>
        <w:jc w:val="both"/>
        <w:rPr>
          <w:color w:val="auto"/>
        </w:rPr>
      </w:pPr>
      <w:r>
        <w:rPr>
          <w:rFonts w:ascii="Times New Roman" w:hAnsi="Times New Roman" w:eastAsia="Times New Roman" w:cs="Times New Roman"/>
          <w:b/>
          <w:bCs/>
          <w:i w:val="0"/>
          <w:iCs w:val="0"/>
          <w:color w:val="auto"/>
          <w:sz w:val="22"/>
          <w:szCs w:val="22"/>
        </w:rPr>
        <w:t xml:space="preserve"> Post ID: </w:t>
      </w:r>
      <w:r>
        <w:rPr>
          <w:rFonts w:ascii="Times New Roman" w:hAnsi="Times New Roman" w:eastAsia="Times New Roman" w:cs="Times New Roman"/>
          <w:b w:val="0"/>
          <w:bCs w:val="0"/>
          <w:i w:val="0"/>
          <w:iCs w:val="0"/>
          <w:color w:val="auto"/>
          <w:sz w:val="22"/>
          <w:szCs w:val="22"/>
        </w:rPr>
        <w:t xml:space="preserve">Unique internal reference code (P001–P600) assigned sequentially by sampling date. No connection to original post URL or username.</w:t>
      </w:r>
      <w:r>
        <w:rPr>
          <w:color w:val="auto"/>
        </w:rPr>
      </w:r>
      <w:r>
        <w:rPr>
          <w:color w:val="auto"/>
        </w:rPr>
      </w:r>
    </w:p>
    <w:p>
      <w:pPr>
        <w:pBdr/>
        <w:shd w:val="clear" w:color="ffffff" w:themeColor="background1" w:fill="ffffff" w:themeFill="background1"/>
        <w:spacing w:after="0" w:before="0"/>
        <w:ind/>
        <w:jc w:val="both"/>
        <w:rPr>
          <w:color w:val="auto"/>
        </w:rPr>
      </w:pPr>
      <w:r>
        <w:rPr>
          <w:rFonts w:ascii="Times New Roman" w:hAnsi="Times New Roman" w:eastAsia="Times New Roman" w:cs="Times New Roman"/>
          <w:b/>
          <w:bCs/>
          <w:i w:val="0"/>
          <w:iCs w:val="0"/>
          <w:color w:val="auto"/>
          <w:sz w:val="22"/>
          <w:szCs w:val="22"/>
        </w:rPr>
        <w:t xml:space="preserve"> Date Sampled: </w:t>
      </w:r>
      <w:r>
        <w:rPr>
          <w:rFonts w:ascii="Times New Roman" w:hAnsi="Times New Roman" w:eastAsia="Times New Roman" w:cs="Times New Roman"/>
          <w:b w:val="0"/>
          <w:bCs w:val="0"/>
          <w:i w:val="0"/>
          <w:iCs w:val="0"/>
          <w:color w:val="auto"/>
          <w:sz w:val="22"/>
          <w:szCs w:val="22"/>
        </w:rPr>
        <w:t xml:space="preserve">Calendar date on which the post was retrieved from Instagram during the sampling period (Jan–Mar 2025).</w:t>
      </w:r>
      <w:r>
        <w:rPr>
          <w:color w:val="auto"/>
        </w:rPr>
      </w:r>
      <w:r>
        <w:rPr>
          <w:color w:val="auto"/>
        </w:rPr>
      </w:r>
    </w:p>
    <w:p>
      <w:pPr>
        <w:pBdr/>
        <w:shd w:val="clear" w:color="ffffff" w:themeColor="background1" w:fill="ffffff" w:themeFill="background1"/>
        <w:spacing w:after="0" w:before="0"/>
        <w:ind/>
        <w:jc w:val="both"/>
        <w:rPr>
          <w:color w:val="auto"/>
        </w:rPr>
      </w:pPr>
      <w:r>
        <w:rPr>
          <w:rFonts w:ascii="Times New Roman" w:hAnsi="Times New Roman" w:eastAsia="Times New Roman" w:cs="Times New Roman"/>
          <w:b/>
          <w:bCs/>
          <w:i w:val="0"/>
          <w:iCs w:val="0"/>
          <w:color w:val="auto"/>
          <w:sz w:val="22"/>
          <w:szCs w:val="22"/>
        </w:rPr>
        <w:t xml:space="preserve"> Hashtag(s): </w:t>
      </w:r>
      <w:r>
        <w:rPr>
          <w:rFonts w:ascii="Times New Roman" w:hAnsi="Times New Roman" w:eastAsia="Times New Roman" w:cs="Times New Roman"/>
          <w:b w:val="0"/>
          <w:bCs w:val="0"/>
          <w:i w:val="0"/>
          <w:iCs w:val="0"/>
          <w:color w:val="auto"/>
          <w:sz w:val="22"/>
          <w:szCs w:val="22"/>
        </w:rPr>
        <w:t xml:space="preserve">The primary search hashtag(s) through which the post was identified. Multiple hashtags indicate the post appeared under more than one search.</w:t>
      </w:r>
      <w:r>
        <w:rPr>
          <w:color w:val="auto"/>
        </w:rPr>
      </w:r>
      <w:r>
        <w:rPr>
          <w:color w:val="auto"/>
        </w:rPr>
      </w:r>
    </w:p>
    <w:p>
      <w:pPr>
        <w:pBdr/>
        <w:shd w:val="clear" w:color="ffffff" w:themeColor="background1" w:fill="ffffff" w:themeFill="background1"/>
        <w:spacing w:after="0" w:before="0"/>
        <w:ind/>
        <w:jc w:val="both"/>
        <w:rPr>
          <w:color w:val="auto"/>
        </w:rPr>
      </w:pPr>
      <w:r>
        <w:rPr>
          <w:rFonts w:ascii="Times New Roman" w:hAnsi="Times New Roman" w:eastAsia="Times New Roman" w:cs="Times New Roman"/>
          <w:b/>
          <w:bCs/>
          <w:i w:val="0"/>
          <w:iCs w:val="0"/>
          <w:color w:val="auto"/>
          <w:sz w:val="22"/>
          <w:szCs w:val="22"/>
        </w:rPr>
        <w:t xml:space="preserve"> Geotag / Location: </w:t>
      </w:r>
      <w:r>
        <w:rPr>
          <w:rFonts w:ascii="Times New Roman" w:hAnsi="Times New Roman" w:eastAsia="Times New Roman" w:cs="Times New Roman"/>
          <w:b w:val="0"/>
          <w:bCs w:val="0"/>
          <w:i w:val="0"/>
          <w:iCs w:val="0"/>
          <w:color w:val="auto"/>
          <w:sz w:val="22"/>
          <w:szCs w:val="22"/>
        </w:rPr>
        <w:t xml:space="preserve">Destination or district in Jharkhand as recorded in Instagram's geotag field. Where no geotag was present, location was inferred from captions or hashtags and marked as '(inferred)'. Posts with no location information are marked 'Not available'.</w:t>
      </w:r>
      <w:r>
        <w:rPr>
          <w:color w:val="auto"/>
        </w:rPr>
      </w:r>
      <w:r>
        <w:rPr>
          <w:color w:val="auto"/>
        </w:rPr>
      </w:r>
    </w:p>
    <w:p>
      <w:pPr>
        <w:pBdr/>
        <w:shd w:val="clear" w:color="ffffff" w:themeColor="background1" w:fill="ffffff" w:themeFill="background1"/>
        <w:spacing w:after="0" w:before="0"/>
        <w:ind/>
        <w:jc w:val="both"/>
        <w:rPr>
          <w:color w:val="auto"/>
        </w:rPr>
      </w:pPr>
      <w:r>
        <w:rPr>
          <w:rFonts w:ascii="Times New Roman" w:hAnsi="Times New Roman" w:eastAsia="Times New Roman" w:cs="Times New Roman"/>
          <w:b/>
          <w:bCs/>
          <w:i w:val="0"/>
          <w:iCs w:val="0"/>
          <w:color w:val="auto"/>
          <w:sz w:val="22"/>
          <w:szCs w:val="22"/>
        </w:rPr>
        <w:t xml:space="preserve"> Primary Category: </w:t>
      </w:r>
      <w:r>
        <w:rPr>
          <w:rFonts w:ascii="Times New Roman" w:hAnsi="Times New Roman" w:eastAsia="Times New Roman" w:cs="Times New Roman"/>
          <w:b w:val="0"/>
          <w:bCs w:val="0"/>
          <w:i w:val="0"/>
          <w:iCs w:val="0"/>
          <w:color w:val="auto"/>
          <w:sz w:val="22"/>
          <w:szCs w:val="22"/>
        </w:rPr>
        <w:t xml:space="preserve">The dominant visual category assigned during open coding (Landscapes; Built Environment; People / Community Life; Mobility; Cultural / Livelihood Activities). Where a post was coded into more than one category, the dominant theme is recorded here.</w:t>
      </w:r>
      <w:r>
        <w:rPr>
          <w:color w:val="auto"/>
        </w:rPr>
      </w:r>
      <w:r>
        <w:rPr>
          <w:color w:val="auto"/>
        </w:rPr>
      </w:r>
    </w:p>
    <w:p>
      <w:pPr>
        <w:pBdr/>
        <w:shd w:val="clear" w:color="ffffff" w:themeColor="background1" w:fill="ffffff" w:themeFill="background1"/>
        <w:spacing w:after="0" w:before="0"/>
        <w:ind/>
        <w:jc w:val="both"/>
        <w:rPr>
          <w:color w:val="auto"/>
        </w:rPr>
      </w:pPr>
      <w:r>
        <w:rPr>
          <w:rFonts w:ascii="Times New Roman" w:hAnsi="Times New Roman" w:eastAsia="Times New Roman" w:cs="Times New Roman"/>
          <w:b/>
          <w:bCs/>
          <w:i w:val="0"/>
          <w:iCs w:val="0"/>
          <w:color w:val="auto"/>
          <w:sz w:val="22"/>
          <w:szCs w:val="22"/>
        </w:rPr>
        <w:t xml:space="preserve"> Subcategory: </w:t>
      </w:r>
      <w:r>
        <w:rPr>
          <w:rFonts w:ascii="Times New Roman" w:hAnsi="Times New Roman" w:eastAsia="Times New Roman" w:cs="Times New Roman"/>
          <w:b w:val="0"/>
          <w:bCs w:val="0"/>
          <w:i w:val="0"/>
          <w:iCs w:val="0"/>
          <w:color w:val="auto"/>
          <w:sz w:val="22"/>
          <w:szCs w:val="22"/>
        </w:rPr>
        <w:t xml:space="preserve">The specific subcategory assigned within the primary category, as defined in the Coding Manual (Supplementary File S2).</w:t>
      </w:r>
      <w:r>
        <w:rPr>
          <w:color w:val="auto"/>
        </w:rPr>
      </w:r>
      <w:r>
        <w:rPr>
          <w:color w:val="auto"/>
        </w:rPr>
      </w:r>
    </w:p>
    <w:p>
      <w:pPr>
        <w:pBdr/>
        <w:shd w:val="clear" w:color="ffffff" w:themeColor="background1" w:fill="ffffff" w:themeFill="background1"/>
        <w:spacing w:after="0" w:before="0"/>
        <w:ind/>
        <w:jc w:val="both"/>
        <w:rPr>
          <w:color w:val="auto"/>
        </w:rPr>
      </w:pPr>
      <w:r>
        <w:rPr>
          <w:rFonts w:ascii="Times New Roman" w:hAnsi="Times New Roman" w:eastAsia="Times New Roman" w:cs="Times New Roman"/>
          <w:b/>
          <w:bCs/>
          <w:i w:val="0"/>
          <w:iCs w:val="0"/>
          <w:color w:val="auto"/>
          <w:sz w:val="22"/>
          <w:szCs w:val="22"/>
        </w:rPr>
        <w:t xml:space="preserve"> Caption Keywords: </w:t>
      </w:r>
      <w:r>
        <w:rPr>
          <w:rFonts w:ascii="Times New Roman" w:hAnsi="Times New Roman" w:eastAsia="Times New Roman" w:cs="Times New Roman"/>
          <w:b w:val="0"/>
          <w:bCs w:val="0"/>
          <w:i w:val="0"/>
          <w:iCs w:val="0"/>
          <w:color w:val="auto"/>
          <w:sz w:val="22"/>
          <w:szCs w:val="22"/>
        </w:rPr>
        <w:t xml:space="preserve">A brief summary (not verbatim reproduction) of key thematic words from the post caption and hashtag set, used to inform interpretive coding. No full captions are reproduced.</w:t>
      </w:r>
      <w:r>
        <w:rPr>
          <w:color w:val="auto"/>
        </w:rPr>
      </w:r>
      <w:r>
        <w:rPr>
          <w:color w:val="auto"/>
        </w:rPr>
      </w:r>
    </w:p>
    <w:p w14:paraId="596C066E">
      <w:pPr>
        <w:pBdr/>
        <w:spacing/>
        <w:ind/>
        <w:rPr/>
      </w:pPr>
      <w:r>
        <w:rPr>
          <w:rFonts w:ascii="Times New Roman" w:hAnsi="Times New Roman" w:eastAsia="Times New Roman" w:cs="Times New Roman"/>
          <w:b/>
          <w:bCs/>
          <w:i w:val="0"/>
          <w:iCs w:val="0"/>
          <w:color w:val="ffffff"/>
          <w:sz w:val="24"/>
          <w:szCs w:val="24"/>
          <w:highlight w:val="none"/>
        </w:rPr>
      </w:r>
      <w:r>
        <w:rPr>
          <w:rFonts w:ascii="Times New Roman" w:hAnsi="Times New Roman" w:eastAsia="Times New Roman" w:cs="Times New Roman"/>
          <w:b/>
          <w:bCs/>
          <w:i w:val="0"/>
          <w:iCs w:val="0"/>
          <w:color w:val="ffffff"/>
          <w:sz w:val="24"/>
          <w:szCs w:val="24"/>
          <w:highlight w:val="none"/>
        </w:rPr>
      </w:r>
      <w:r/>
    </w:p>
    <w:p>
      <w:pPr>
        <w:pBdr/>
        <w:spacing/>
        <w:ind/>
        <w:rPr>
          <w:rFonts w:ascii="Times New Roman" w:hAnsi="Times New Roman" w:eastAsia="Times New Roman" w:cs="Times New Roman"/>
          <w:b/>
          <w:bCs w:val="0"/>
          <w:i w:val="0"/>
          <w:color w:val="ffffff"/>
          <w:sz w:val="24"/>
          <w:szCs w:val="24"/>
          <w:highlight w:val="none"/>
        </w:rPr>
      </w:pPr>
      <w:r>
        <w:rPr>
          <w:rFonts w:ascii="Times New Roman" w:hAnsi="Times New Roman" w:eastAsia="Times New Roman" w:cs="Times New Roman"/>
          <w:b/>
          <w:bCs/>
          <w:i w:val="0"/>
          <w:iCs w:val="0"/>
          <w:color w:val="auto"/>
          <w:sz w:val="28"/>
          <w:szCs w:val="28"/>
        </w:rPr>
        <w:t xml:space="preserve">Supplementary File S2</w:t>
      </w:r>
      <w:r>
        <w:rPr>
          <w:rFonts w:ascii="Times New Roman" w:hAnsi="Times New Roman" w:eastAsia="Times New Roman" w:cs="Times New Roman"/>
          <w:b/>
          <w:bCs/>
          <w:i w:val="0"/>
          <w:iCs w:val="0"/>
          <w:color w:val="auto"/>
          <w:sz w:val="24"/>
          <w:szCs w:val="24"/>
        </w:rPr>
        <w:t xml:space="preserve"> </w:t>
      </w:r>
      <w:r>
        <w:rPr>
          <w:rFonts w:ascii="Times New Roman" w:hAnsi="Times New Roman" w:eastAsia="Times New Roman" w:cs="Times New Roman"/>
          <w:b/>
          <w:bCs/>
          <w:i w:val="0"/>
          <w:iCs w:val="0"/>
          <w:color w:val="ffffff"/>
          <w:sz w:val="24"/>
          <w:szCs w:val="24"/>
        </w:rPr>
        <w:t xml:space="preserve"> —  Coding Manual</w:t>
      </w:r>
      <w:r>
        <w:rPr>
          <w:rFonts w:ascii="Times New Roman" w:hAnsi="Times New Roman" w:eastAsia="Times New Roman" w:cs="Times New Roman"/>
          <w:b/>
          <w:bCs w:val="0"/>
          <w:i w:val="0"/>
          <w:color w:val="ffffff"/>
          <w:sz w:val="24"/>
          <w:szCs w:val="24"/>
          <w:highlight w:val="none"/>
        </w:rPr>
      </w:r>
    </w:p>
    <w:p>
      <w:pPr>
        <w:pBdr/>
        <w:shd w:val="clear" w:color="ffffff" w:themeColor="background1" w:fill="ffffff" w:themeFill="background1"/>
        <w:spacing w:after="80" w:before="0"/>
        <w:ind/>
        <w:jc w:val="both"/>
        <w:rPr>
          <w:bCs/>
          <w:i/>
          <w:color w:val="auto"/>
        </w:rPr>
      </w:pPr>
      <w:r>
        <w:rPr>
          <w:rFonts w:ascii="Times New Roman" w:hAnsi="Times New Roman" w:eastAsia="Times New Roman" w:cs="Times New Roman"/>
          <w:b w:val="0"/>
          <w:bCs w:val="0"/>
          <w:i/>
          <w:iCs/>
          <w:color w:val="auto"/>
          <w:sz w:val="21"/>
          <w:szCs w:val="21"/>
        </w:rPr>
        <w:t xml:space="preserve"> Full operational coding scheme used for both open and interpretive coding phases of the visual discourse analysis</w:t>
      </w:r>
      <w:r>
        <w:rPr>
          <w:i/>
          <w:iCs/>
          <w:color w:val="auto"/>
        </w:rPr>
      </w:r>
      <w:r>
        <w:rPr>
          <w:bCs/>
          <w:i/>
          <w:color w:val="auto"/>
        </w:rPr>
      </w:r>
    </w:p>
    <w:p>
      <w:pPr>
        <w:pBdr/>
        <w:shd w:val="clear" w:color="ffffff" w:themeColor="background1" w:fill="ffffff" w:themeFill="background1"/>
        <w:spacing w:after="0" w:before="60"/>
        <w:ind/>
        <w:jc w:val="both"/>
        <w:rPr/>
      </w:pPr>
      <w:r/>
      <w:r/>
    </w:p>
    <w:p>
      <w:pPr>
        <w:pBdr/>
        <w:shd w:val="clear" w:color="ffffff" w:themeColor="background1" w:fill="ffffff" w:themeFill="background1"/>
        <w:spacing w:after="0" w:before="0"/>
        <w:ind/>
        <w:jc w:val="both"/>
        <w:rPr>
          <w:color w:val="auto"/>
        </w:rPr>
      </w:pPr>
      <w:r>
        <w:rPr>
          <w:rFonts w:ascii="Times New Roman" w:hAnsi="Times New Roman" w:eastAsia="Times New Roman" w:cs="Times New Roman"/>
          <w:b/>
          <w:bCs/>
          <w:i w:val="0"/>
          <w:iCs w:val="0"/>
          <w:color w:val="auto"/>
          <w:sz w:val="22"/>
          <w:szCs w:val="22"/>
        </w:rPr>
        <w:t xml:space="preserve">Purpose: </w:t>
      </w:r>
      <w:r>
        <w:rPr>
          <w:rFonts w:ascii="Times New Roman" w:hAnsi="Times New Roman" w:eastAsia="Times New Roman" w:cs="Times New Roman"/>
          <w:b w:val="0"/>
          <w:bCs w:val="0"/>
          <w:i w:val="0"/>
          <w:iCs w:val="0"/>
          <w:color w:val="auto"/>
          <w:sz w:val="22"/>
          <w:szCs w:val="22"/>
        </w:rPr>
        <w:t xml:space="preserve">This manual defines all coding categories and subcategories applied during the analysis of 600 Instagram posts. It enables referees to assess the rigour, consistency, and interpretive logic of the coding process.</w:t>
      </w:r>
      <w:r>
        <w:rPr>
          <w:color w:val="auto"/>
        </w:rPr>
      </w:r>
      <w:r>
        <w:rPr>
          <w:color w:val="auto"/>
        </w:rPr>
      </w:r>
    </w:p>
    <w:p>
      <w:pPr>
        <w:pBdr/>
        <w:shd w:val="clear" w:color="ffffff" w:themeColor="background1" w:fill="ffffff" w:themeFill="background1"/>
        <w:spacing w:after="0" w:before="0"/>
        <w:ind/>
        <w:jc w:val="both"/>
        <w:rPr>
          <w:color w:val="auto"/>
        </w:rPr>
      </w:pPr>
      <w:r>
        <w:rPr>
          <w:rFonts w:ascii="Times New Roman" w:hAnsi="Times New Roman" w:eastAsia="Times New Roman" w:cs="Times New Roman"/>
          <w:b/>
          <w:bCs/>
          <w:i w:val="0"/>
          <w:iCs w:val="0"/>
          <w:color w:val="auto"/>
          <w:sz w:val="22"/>
          <w:szCs w:val="22"/>
        </w:rPr>
        <w:t xml:space="preserve">Coding Phases: </w:t>
      </w:r>
      <w:r>
        <w:rPr>
          <w:rFonts w:ascii="Times New Roman" w:hAnsi="Times New Roman" w:eastAsia="Times New Roman" w:cs="Times New Roman"/>
          <w:b w:val="0"/>
          <w:bCs w:val="0"/>
          <w:i w:val="0"/>
          <w:iCs w:val="0"/>
          <w:color w:val="auto"/>
          <w:sz w:val="22"/>
          <w:szCs w:val="22"/>
        </w:rPr>
        <w:t xml:space="preserve">Two phases — (1) open/inductive coding to identify emergent categories; (2) interpretive coding mapped to Embedded Slowness Framework dimensions</w:t>
      </w:r>
      <w:r>
        <w:rPr>
          <w:color w:val="auto"/>
        </w:rPr>
      </w:r>
      <w:r>
        <w:rPr>
          <w:color w:val="auto"/>
        </w:rPr>
      </w:r>
    </w:p>
    <w:p>
      <w:pPr>
        <w:pBdr/>
        <w:shd w:val="clear" w:color="ffffff" w:themeColor="background1" w:fill="ffffff" w:themeFill="background1"/>
        <w:spacing w:after="0" w:before="0"/>
        <w:ind/>
        <w:jc w:val="both"/>
        <w:rPr>
          <w:color w:val="auto"/>
        </w:rPr>
      </w:pPr>
      <w:r>
        <w:rPr>
          <w:rFonts w:ascii="Times New Roman" w:hAnsi="Times New Roman" w:eastAsia="Times New Roman" w:cs="Times New Roman"/>
          <w:b/>
          <w:bCs/>
          <w:i w:val="0"/>
          <w:iCs w:val="0"/>
          <w:color w:val="auto"/>
          <w:sz w:val="22"/>
          <w:szCs w:val="22"/>
        </w:rPr>
        <w:t xml:space="preserve">Coded By: </w:t>
      </w:r>
      <w:r>
        <w:rPr>
          <w:rFonts w:ascii="Times New Roman" w:hAnsi="Times New Roman" w:eastAsia="Times New Roman" w:cs="Times New Roman"/>
          <w:b w:val="0"/>
          <w:bCs w:val="0"/>
          <w:i w:val="0"/>
          <w:iCs w:val="0"/>
          <w:color w:val="auto"/>
          <w:sz w:val="22"/>
          <w:szCs w:val="22"/>
        </w:rPr>
        <w:t xml:space="preserve">Primary coder (Neha Choudhary); inter-rater reliability check by second independent researcher (see Supplementary File S5)</w:t>
      </w:r>
      <w:r>
        <w:rPr>
          <w:color w:val="auto"/>
        </w:rPr>
      </w:r>
      <w:r>
        <w:rPr>
          <w:color w:val="auto"/>
        </w:rPr>
      </w:r>
    </w:p>
    <w:p>
      <w:pPr>
        <w:pBdr/>
        <w:shd w:val="clear" w:color="ffffff" w:themeColor="background1" w:fill="ffffff" w:themeFill="background1"/>
        <w:spacing w:after="0" w:before="0"/>
        <w:ind/>
        <w:jc w:val="both"/>
        <w:rPr/>
      </w:pPr>
      <w:r>
        <w:rPr>
          <w:rFonts w:ascii="Times New Roman" w:hAnsi="Times New Roman" w:eastAsia="Times New Roman" w:cs="Times New Roman"/>
          <w:b/>
          <w:bCs/>
          <w:i w:val="0"/>
          <w:iCs w:val="0"/>
          <w:color w:val="auto"/>
          <w:sz w:val="22"/>
          <w:szCs w:val="22"/>
        </w:rPr>
        <w:t xml:space="preserve">Multi-Category Coding:</w:t>
      </w:r>
      <w:r>
        <w:rPr>
          <w:rFonts w:ascii="Times New Roman" w:hAnsi="Times New Roman" w:eastAsia="Times New Roman" w:cs="Times New Roman"/>
          <w:b/>
          <w:bCs/>
          <w:i w:val="0"/>
          <w:iCs w:val="0"/>
          <w:color w:val="1f3864"/>
          <w:sz w:val="22"/>
          <w:szCs w:val="22"/>
        </w:rPr>
        <w:t xml:space="preserve"> </w:t>
      </w:r>
      <w:r>
        <w:rPr>
          <w:rFonts w:ascii="Times New Roman" w:hAnsi="Times New Roman" w:eastAsia="Times New Roman" w:cs="Times New Roman"/>
          <w:b w:val="0"/>
          <w:bCs w:val="0"/>
          <w:i w:val="0"/>
          <w:iCs w:val="0"/>
          <w:color w:val="000000"/>
          <w:sz w:val="22"/>
          <w:szCs w:val="22"/>
        </w:rPr>
        <w:t xml:space="preserve">Posts could be assigned to more than one primary category where visual content was equally distributed across themes</w:t>
      </w:r>
      <w:r/>
    </w:p>
    <w:p>
      <w:pPr>
        <w:pBdr/>
        <w:spacing w:after="0" w:before="80"/>
        <w:ind/>
        <w:rPr/>
      </w:pPr>
      <w:r/>
      <w:r/>
    </w:p>
    <w:p>
      <w:pPr>
        <w:pBdr>
          <w:bottom w:val="single" w:color="1f6b75" w:sz="6" w:space="0"/>
        </w:pBdr>
        <w:spacing w:after="60" w:before="160"/>
        <w:ind/>
        <w:rPr>
          <w:color w:val="auto"/>
        </w:rPr>
      </w:pPr>
      <w:r>
        <w:rPr>
          <w:rFonts w:ascii="Times New Roman" w:hAnsi="Times New Roman" w:eastAsia="Times New Roman" w:cs="Times New Roman"/>
          <w:b/>
          <w:bCs/>
          <w:i w:val="0"/>
          <w:iCs w:val="0"/>
          <w:color w:val="auto"/>
          <w:sz w:val="24"/>
          <w:szCs w:val="24"/>
        </w:rPr>
        <w:t xml:space="preserve">A. Image Selection Criteria</w:t>
      </w:r>
      <w:r>
        <w:rPr>
          <w:color w:val="auto"/>
        </w:rPr>
      </w:r>
      <w:r>
        <w:rPr>
          <w:color w:val="auto"/>
        </w:rPr>
      </w:r>
    </w:p>
    <w:p>
      <w:pPr>
        <w:pBdr/>
        <w:spacing w:after="100" w:before="80" w:line="340" w:lineRule="auto"/>
        <w:ind/>
        <w:jc w:val="both"/>
        <w:rPr/>
      </w:pPr>
      <w:r>
        <w:rPr>
          <w:rFonts w:ascii="Times New Roman" w:hAnsi="Times New Roman" w:eastAsia="Times New Roman" w:cs="Times New Roman"/>
          <w:b w:val="0"/>
          <w:bCs w:val="0"/>
          <w:i w:val="0"/>
          <w:iCs w:val="0"/>
          <w:color w:val="000000"/>
          <w:sz w:val="24"/>
          <w:szCs w:val="24"/>
        </w:rPr>
        <w:t xml:space="preserve">The following criteria governed which posts were included in and excluded from the analytical dataset:</w:t>
      </w:r>
      <w:r/>
    </w:p>
    <w:p>
      <w:pPr>
        <w:pBdr/>
        <w:spacing w:after="20" w:before="40" w:line="340" w:lineRule="auto"/>
        <w:ind/>
        <w:jc w:val="both"/>
        <w:rPr>
          <w:color w:val="auto"/>
        </w:rPr>
      </w:pPr>
      <w:r>
        <w:rPr>
          <w:rFonts w:ascii="Times New Roman" w:hAnsi="Times New Roman" w:eastAsia="Times New Roman" w:cs="Times New Roman"/>
          <w:b/>
          <w:bCs/>
          <w:i w:val="0"/>
          <w:iCs w:val="0"/>
          <w:color w:val="auto"/>
          <w:sz w:val="24"/>
          <w:szCs w:val="24"/>
        </w:rPr>
        <w:t xml:space="preserve">Inclusion:</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Posts published by public accounts (no private profile content accessed)</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Posts containing imagery of landscapes, everyday mobilities, community activities, settlement environments, cultural practices, or leisure/travel experiences associated with Jharkhand</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Posts sampled from both 'top posts' (algorithmically visible) and 'recent posts' sections to capture dominant and everyday representations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Posts published within the sampling window: 1 January 2025 – 31 March 2025</w:t>
      </w:r>
      <w:r>
        <w:rPr>
          <w:color w:val="auto"/>
        </w:rPr>
      </w:r>
      <w:r>
        <w:rPr>
          <w:color w:val="auto"/>
        </w:rPr>
      </w:r>
    </w:p>
    <w:p>
      <w:pPr>
        <w:pBdr/>
        <w:spacing w:after="0" w:before="20"/>
        <w:ind/>
        <w:rPr/>
      </w:pPr>
      <w:r/>
      <w:r/>
    </w:p>
    <w:p>
      <w:pPr>
        <w:pBdr/>
        <w:spacing w:after="20" w:before="40" w:line="340" w:lineRule="auto"/>
        <w:ind/>
        <w:jc w:val="both"/>
        <w:rPr>
          <w:color w:val="auto"/>
        </w:rPr>
      </w:pPr>
      <w:r>
        <w:rPr>
          <w:rFonts w:ascii="Times New Roman" w:hAnsi="Times New Roman" w:eastAsia="Times New Roman" w:cs="Times New Roman"/>
          <w:b/>
          <w:bCs/>
          <w:i w:val="0"/>
          <w:iCs w:val="0"/>
          <w:color w:val="auto"/>
          <w:sz w:val="24"/>
          <w:szCs w:val="24"/>
        </w:rPr>
        <w:t xml:space="preserve">Exclusion:</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Posts that were purely commercial advertisements for products or services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Posts containing exclusively personal content with no regional or community contextual element</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Duplicate uploads (same image posted multiple times by same or different accounts)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Posts whose imagery had no identifiable contextual connection to Jharkhand</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Posts from private accounts or accounts that became private after initial sampling</w:t>
      </w:r>
      <w:r>
        <w:rPr>
          <w:color w:val="auto"/>
        </w:rPr>
      </w:r>
      <w:r>
        <w:rPr>
          <w:color w:val="auto"/>
        </w:rPr>
      </w:r>
    </w:p>
    <w:p>
      <w:pPr>
        <w:pBdr/>
        <w:spacing w:after="0" w:before="80"/>
        <w:ind/>
        <w:rPr/>
      </w:pPr>
      <w:r/>
      <w:r/>
    </w:p>
    <w:p>
      <w:pPr>
        <w:pBdr>
          <w:bottom w:val="single" w:color="1f6b75" w:sz="6" w:space="0"/>
        </w:pBdr>
        <w:spacing w:after="60" w:before="160"/>
        <w:ind/>
        <w:rPr>
          <w:color w:val="auto"/>
        </w:rPr>
      </w:pPr>
      <w:r>
        <w:rPr>
          <w:rFonts w:ascii="Times New Roman" w:hAnsi="Times New Roman" w:eastAsia="Times New Roman" w:cs="Times New Roman"/>
          <w:b/>
          <w:bCs/>
          <w:i w:val="0"/>
          <w:iCs w:val="0"/>
          <w:color w:val="auto"/>
          <w:sz w:val="24"/>
          <w:szCs w:val="24"/>
        </w:rPr>
        <w:t xml:space="preserve">B. Major Categories and Subcategory Definitions</w:t>
      </w:r>
      <w:r>
        <w:rPr>
          <w:color w:val="auto"/>
        </w:rPr>
      </w:r>
      <w:r>
        <w:rPr>
          <w:color w:val="auto"/>
        </w:rPr>
      </w:r>
    </w:p>
    <w:p>
      <w:pPr>
        <w:pBdr/>
        <w:spacing w:after="60" w:before="20" w:line="340" w:lineRule="auto"/>
        <w:ind/>
        <w:jc w:val="both"/>
        <w:rPr/>
      </w:pPr>
      <w:r>
        <w:rPr>
          <w:rFonts w:ascii="Times New Roman" w:hAnsi="Times New Roman" w:eastAsia="Times New Roman" w:cs="Times New Roman"/>
          <w:b w:val="0"/>
          <w:bCs w:val="0"/>
          <w:i/>
          <w:iCs/>
          <w:color w:val="000000"/>
          <w:sz w:val="24"/>
          <w:szCs w:val="24"/>
        </w:rPr>
        <w:t xml:space="preserve">Each of the five major categories is defined below with its subcategories, inclusion and exclusion criteria, and illustrative examples.</w:t>
      </w:r>
      <w:r/>
    </w:p>
    <w:p>
      <w:pPr>
        <w:pBdr>
          <w:bottom w:val="single" w:color="1f6b75" w:sz="6" w:space="0"/>
        </w:pBdr>
        <w:spacing w:after="60" w:before="160"/>
        <w:ind/>
        <w:rPr>
          <w:color w:val="auto"/>
        </w:rPr>
      </w:pPr>
      <w:r>
        <w:rPr>
          <w:rFonts w:ascii="Times New Roman" w:hAnsi="Times New Roman" w:eastAsia="Times New Roman" w:cs="Times New Roman"/>
          <w:b/>
          <w:bCs/>
          <w:i w:val="0"/>
          <w:iCs w:val="0"/>
          <w:color w:val="auto"/>
          <w:sz w:val="24"/>
          <w:szCs w:val="24"/>
        </w:rPr>
        <w:t xml:space="preserve">1. Landscapes (total dataset frequency: 72%)</w:t>
      </w:r>
      <w:r>
        <w:rPr>
          <w:color w:val="auto"/>
        </w:rPr>
      </w:r>
      <w:r>
        <w:rPr>
          <w:color w:val="auto"/>
        </w:rPr>
      </w:r>
    </w:p>
    <w:p>
      <w:pPr>
        <w:pBdr/>
        <w:spacing w:after="60" w:before="40" w:line="340" w:lineRule="auto"/>
        <w:ind/>
        <w:jc w:val="both"/>
        <w:rPr/>
      </w:pPr>
      <w:r>
        <w:rPr>
          <w:rFonts w:ascii="Times New Roman" w:hAnsi="Times New Roman" w:eastAsia="Times New Roman" w:cs="Times New Roman"/>
          <w:b w:val="0"/>
          <w:bCs w:val="0"/>
          <w:i w:val="0"/>
          <w:iCs w:val="0"/>
          <w:color w:val="000000"/>
          <w:sz w:val="24"/>
          <w:szCs w:val="24"/>
        </w:rPr>
        <w:t xml:space="preserve">Images in which the dominant visual element is a natural or semi-natural outdoor environment, including forests, water bodies, agricultural land, hills, and geological features. The landscape must occupy at least 50% of the image frame.</w:t>
      </w:r>
      <w:r/>
    </w:p>
    <w:p>
      <w:pPr>
        <w:pBdr/>
        <w:spacing w:after="20" w:before="60" w:line="340" w:lineRule="auto"/>
        <w:ind/>
        <w:jc w:val="both"/>
        <w:rPr>
          <w:color w:val="auto"/>
        </w:rPr>
      </w:pPr>
      <w:r>
        <w:rPr>
          <w:rFonts w:ascii="Times New Roman" w:hAnsi="Times New Roman" w:eastAsia="Times New Roman" w:cs="Times New Roman"/>
          <w:b/>
          <w:bCs/>
          <w:i w:val="0"/>
          <w:iCs w:val="0"/>
          <w:color w:val="auto"/>
          <w:sz w:val="24"/>
          <w:szCs w:val="24"/>
        </w:rPr>
        <w:t xml:space="preserve">Inclusion criteria:</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Forest environments (dense canopy, forest paths, woodland)</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Waterfalls and freshwater bodies (falls, rivers, streams, ponds)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Greenery and agricultural fields (paddy, crops, orchards, open grassland)</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Hills and plateau terrain (Jharkhand plateau, hillside views, escarpments)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Wildlife areas / parks (sanctuaries, nature reserves with fauna visible)</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Sunrise / sunset landscapes (time-of-day framing of natural settings)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Caves and rock formations (geological features, cave interiors)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Seasonal monsoon imagery (rain, fog, flooded fields, monsoon greenery)</w:t>
      </w:r>
      <w:r>
        <w:rPr>
          <w:color w:val="auto"/>
        </w:rPr>
      </w:r>
      <w:r>
        <w:rPr>
          <w:color w:val="auto"/>
        </w:rPr>
      </w:r>
    </w:p>
    <w:p>
      <w:pPr>
        <w:pBdr/>
        <w:spacing w:after="20" w:before="60" w:line="340" w:lineRule="auto"/>
        <w:ind/>
        <w:jc w:val="both"/>
        <w:rPr>
          <w:color w:val="auto"/>
        </w:rPr>
      </w:pPr>
      <w:r>
        <w:rPr>
          <w:rFonts w:ascii="Times New Roman" w:hAnsi="Times New Roman" w:eastAsia="Times New Roman" w:cs="Times New Roman"/>
          <w:b/>
          <w:bCs/>
          <w:i w:val="0"/>
          <w:iCs w:val="0"/>
          <w:color w:val="auto"/>
          <w:sz w:val="24"/>
          <w:szCs w:val="24"/>
        </w:rPr>
        <w:t xml:space="preserve">Exclusion criteria:</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Urban skylines or cityscapes where built structures dominate</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Landscapes used purely as background to human subjects (coded under People / Community Life)</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Commercial resort pools or manicured hotel gardens</w:t>
      </w:r>
      <w:r>
        <w:rPr>
          <w:color w:val="auto"/>
        </w:rPr>
      </w:r>
      <w:r>
        <w:rPr>
          <w:color w:val="auto"/>
        </w:rPr>
      </w:r>
    </w:p>
    <w:p>
      <w:pPr>
        <w:pBdr/>
        <w:spacing w:after="20" w:before="60" w:line="340" w:lineRule="auto"/>
        <w:ind/>
        <w:jc w:val="both"/>
        <w:rPr>
          <w:color w:val="auto"/>
        </w:rPr>
      </w:pPr>
      <w:r>
        <w:rPr>
          <w:rFonts w:ascii="Times New Roman" w:hAnsi="Times New Roman" w:eastAsia="Times New Roman" w:cs="Times New Roman"/>
          <w:b/>
          <w:bCs/>
          <w:i w:val="0"/>
          <w:iCs w:val="0"/>
          <w:color w:val="auto"/>
          <w:sz w:val="24"/>
          <w:szCs w:val="24"/>
        </w:rPr>
        <w:t xml:space="preserve">Illustrative examples:</w:t>
      </w:r>
      <w:r>
        <w:rPr>
          <w:color w:val="auto"/>
        </w:rPr>
      </w:r>
      <w:r>
        <w:rPr>
          <w:color w:val="auto"/>
        </w:rPr>
      </w:r>
    </w:p>
    <w:p>
      <w:pPr>
        <w:pBdr/>
        <w:shd w:val="clear" w:color="ffffff" w:themeColor="background1" w:fill="ffffff" w:themeFill="background1"/>
        <w:spacing w:after="40" w:before="40" w:line="320" w:lineRule="auto"/>
        <w:ind w:left="720"/>
        <w:rPr>
          <w:color w:val="auto"/>
        </w:rPr>
      </w:pPr>
      <w:r>
        <w:rPr>
          <w:rFonts w:ascii="Times New Roman" w:hAnsi="Times New Roman" w:eastAsia="Times New Roman" w:cs="Times New Roman"/>
          <w:b/>
          <w:bCs/>
          <w:i w:val="0"/>
          <w:iCs w:val="0"/>
          <w:color w:val="auto"/>
          <w:sz w:val="22"/>
          <w:szCs w:val="22"/>
        </w:rPr>
        <w:t xml:space="preserve">Example 1: </w:t>
      </w:r>
      <w:r>
        <w:rPr>
          <w:rFonts w:ascii="Times New Roman" w:hAnsi="Times New Roman" w:eastAsia="Times New Roman" w:cs="Times New Roman"/>
          <w:b w:val="0"/>
          <w:bCs w:val="0"/>
          <w:i/>
          <w:iCs/>
          <w:color w:val="auto"/>
          <w:sz w:val="22"/>
          <w:szCs w:val="22"/>
        </w:rPr>
        <w:t xml:space="preserve">Image of Hundru Falls with mist and rocks, no human figures → Landscapes / Waterfalls &amp; freshwater bodies</w:t>
      </w:r>
      <w:r>
        <w:rPr>
          <w:color w:val="auto"/>
        </w:rPr>
      </w:r>
      <w:r>
        <w:rPr>
          <w:color w:val="auto"/>
        </w:rPr>
      </w:r>
    </w:p>
    <w:p>
      <w:pPr>
        <w:pBdr/>
        <w:shd w:val="clear" w:color="ffffff" w:themeColor="background1" w:fill="ffffff" w:themeFill="background1"/>
        <w:spacing w:after="40" w:before="40" w:line="320" w:lineRule="auto"/>
        <w:ind w:left="720"/>
        <w:rPr>
          <w:color w:val="auto"/>
        </w:rPr>
      </w:pPr>
      <w:r>
        <w:rPr>
          <w:rFonts w:ascii="Times New Roman" w:hAnsi="Times New Roman" w:eastAsia="Times New Roman" w:cs="Times New Roman"/>
          <w:b/>
          <w:bCs/>
          <w:i w:val="0"/>
          <w:iCs w:val="0"/>
          <w:color w:val="auto"/>
          <w:sz w:val="22"/>
          <w:szCs w:val="22"/>
        </w:rPr>
        <w:t xml:space="preserve">Example 2: </w:t>
      </w:r>
      <w:r>
        <w:rPr>
          <w:rFonts w:ascii="Times New Roman" w:hAnsi="Times New Roman" w:eastAsia="Times New Roman" w:cs="Times New Roman"/>
          <w:b w:val="0"/>
          <w:bCs w:val="0"/>
          <w:i/>
          <w:iCs/>
          <w:color w:val="auto"/>
          <w:sz w:val="22"/>
          <w:szCs w:val="22"/>
        </w:rPr>
        <w:t xml:space="preserve">Aerial view of Netarhat plateau at sunrise → Landscapes / Sunrise/sunset landscapes</w:t>
      </w:r>
      <w:r>
        <w:rPr>
          <w:color w:val="auto"/>
        </w:rPr>
      </w:r>
      <w:r>
        <w:rPr>
          <w:color w:val="auto"/>
        </w:rPr>
      </w:r>
    </w:p>
    <w:p>
      <w:pPr>
        <w:pBdr/>
        <w:shd w:val="clear" w:color="ffffff" w:themeColor="background1" w:fill="ffffff" w:themeFill="background1"/>
        <w:spacing w:after="40" w:before="40" w:line="320" w:lineRule="auto"/>
        <w:ind w:left="720"/>
        <w:rPr>
          <w:color w:val="auto"/>
        </w:rPr>
      </w:pPr>
      <w:r>
        <w:rPr>
          <w:rFonts w:ascii="Times New Roman" w:hAnsi="Times New Roman" w:eastAsia="Times New Roman" w:cs="Times New Roman"/>
          <w:b/>
          <w:bCs/>
          <w:i w:val="0"/>
          <w:iCs w:val="0"/>
          <w:color w:val="auto"/>
          <w:sz w:val="22"/>
          <w:szCs w:val="22"/>
        </w:rPr>
        <w:t xml:space="preserve">Example 3: </w:t>
      </w:r>
      <w:r>
        <w:rPr>
          <w:rFonts w:ascii="Times New Roman" w:hAnsi="Times New Roman" w:eastAsia="Times New Roman" w:cs="Times New Roman"/>
          <w:b w:val="0"/>
          <w:bCs w:val="0"/>
          <w:i/>
          <w:iCs/>
          <w:color w:val="auto"/>
          <w:sz w:val="22"/>
          <w:szCs w:val="22"/>
        </w:rPr>
        <w:t xml:space="preserve">Forest path with dappled sunlight, no figures → Landscapes / Forest environments</w:t>
      </w:r>
      <w:r>
        <w:rPr>
          <w:color w:val="auto"/>
        </w:rPr>
      </w:r>
      <w:r>
        <w:rPr>
          <w:color w:val="auto"/>
        </w:rPr>
      </w:r>
    </w:p>
    <w:p>
      <w:pPr>
        <w:pBdr/>
        <w:spacing w:after="0" w:before="60"/>
        <w:ind/>
        <w:rPr/>
      </w:pPr>
      <w:r/>
      <w:r/>
    </w:p>
    <w:p>
      <w:pPr>
        <w:pBdr>
          <w:bottom w:val="single" w:color="1f6b75" w:sz="6" w:space="0"/>
        </w:pBdr>
        <w:spacing w:after="60" w:before="160"/>
        <w:ind/>
        <w:rPr>
          <w:b/>
          <w:bCs/>
          <w:color w:val="auto"/>
        </w:rPr>
      </w:pPr>
      <w:r>
        <w:rPr>
          <w:rFonts w:ascii="Times New Roman" w:hAnsi="Times New Roman" w:eastAsia="Times New Roman" w:cs="Times New Roman"/>
          <w:b/>
          <w:bCs/>
          <w:i w:val="0"/>
          <w:iCs w:val="0"/>
          <w:color w:val="auto"/>
          <w:sz w:val="24"/>
          <w:szCs w:val="24"/>
        </w:rPr>
        <w:t xml:space="preserve">2. Built Environment (total dataset frequency: 38%)</w:t>
      </w:r>
      <w:r>
        <w:rPr>
          <w:b/>
          <w:bCs/>
          <w:color w:val="auto"/>
        </w:rPr>
      </w:r>
      <w:r>
        <w:rPr>
          <w:b/>
          <w:bCs/>
          <w:color w:val="auto"/>
        </w:rPr>
      </w:r>
    </w:p>
    <w:p>
      <w:pPr>
        <w:pBdr/>
        <w:spacing w:after="60" w:before="40" w:line="340" w:lineRule="auto"/>
        <w:ind/>
        <w:jc w:val="both"/>
        <w:rPr/>
      </w:pPr>
      <w:r>
        <w:rPr>
          <w:rFonts w:ascii="Times New Roman" w:hAnsi="Times New Roman" w:eastAsia="Times New Roman" w:cs="Times New Roman"/>
          <w:b w:val="0"/>
          <w:bCs w:val="0"/>
          <w:i w:val="0"/>
          <w:iCs w:val="0"/>
          <w:color w:val="000000"/>
          <w:sz w:val="24"/>
          <w:szCs w:val="24"/>
        </w:rPr>
        <w:t xml:space="preserve">Images in which the dominant visual element is a human-constructed space, building, or settlement. Includes residential, commercial, civic, religious, and tourism infrastructure.</w:t>
      </w:r>
      <w:r/>
    </w:p>
    <w:p>
      <w:pPr>
        <w:pBdr/>
        <w:spacing w:after="20" w:before="60" w:line="340" w:lineRule="auto"/>
        <w:ind/>
        <w:jc w:val="both"/>
        <w:rPr>
          <w:color w:val="auto"/>
        </w:rPr>
      </w:pPr>
      <w:r>
        <w:rPr>
          <w:rFonts w:ascii="Times New Roman" w:hAnsi="Times New Roman" w:eastAsia="Times New Roman" w:cs="Times New Roman"/>
          <w:b/>
          <w:bCs/>
          <w:i w:val="0"/>
          <w:iCs w:val="0"/>
          <w:color w:val="auto"/>
          <w:sz w:val="24"/>
          <w:szCs w:val="24"/>
        </w:rPr>
        <w:t xml:space="preserve">Inclusion criteria:</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Village settlements and traditional housing (mud houses, thatched roofs, village clusters)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Urban public spaces and townscapes (streets, market squares, city centres)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Heritage and religious sites (temples, churches, mosques, ancient structures)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Local markets and commercial streetscapes (shops, stalls, haat bazaars)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Educational and civic buildings (schools, government offices, community halls)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Tourism facilities and resorts (hotels, guesthouses, eco-lodges)</w:t>
      </w:r>
      <w:r>
        <w:rPr>
          <w:color w:val="auto"/>
        </w:rPr>
      </w:r>
      <w:r>
        <w:rPr>
          <w:color w:val="auto"/>
        </w:rPr>
      </w:r>
    </w:p>
    <w:p>
      <w:pPr>
        <w:pBdr/>
        <w:spacing w:after="20" w:before="60" w:line="340" w:lineRule="auto"/>
        <w:ind/>
        <w:jc w:val="both"/>
        <w:rPr>
          <w:color w:val="auto"/>
        </w:rPr>
      </w:pPr>
      <w:r>
        <w:rPr>
          <w:rFonts w:ascii="Times New Roman" w:hAnsi="Times New Roman" w:eastAsia="Times New Roman" w:cs="Times New Roman"/>
          <w:b/>
          <w:bCs/>
          <w:i w:val="0"/>
          <w:iCs w:val="0"/>
          <w:color w:val="auto"/>
          <w:sz w:val="24"/>
          <w:szCs w:val="24"/>
        </w:rPr>
        <w:t xml:space="preserve">Exclusion criteria:</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Construction sites or industrial infrastructure</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Images where building is incidental background to human activity</w:t>
      </w:r>
      <w:r>
        <w:rPr>
          <w:color w:val="auto"/>
        </w:rPr>
      </w:r>
      <w:r>
        <w:rPr>
          <w:color w:val="auto"/>
        </w:rPr>
      </w:r>
    </w:p>
    <w:p>
      <w:pPr>
        <w:pBdr/>
        <w:spacing w:after="20" w:before="60" w:line="340" w:lineRule="auto"/>
        <w:ind/>
        <w:jc w:val="both"/>
        <w:rPr>
          <w:color w:val="auto"/>
        </w:rPr>
      </w:pPr>
      <w:r>
        <w:rPr>
          <w:rFonts w:ascii="Times New Roman" w:hAnsi="Times New Roman" w:eastAsia="Times New Roman" w:cs="Times New Roman"/>
          <w:b/>
          <w:bCs/>
          <w:i w:val="0"/>
          <w:iCs w:val="0"/>
          <w:color w:val="auto"/>
          <w:sz w:val="24"/>
          <w:szCs w:val="24"/>
        </w:rPr>
        <w:t xml:space="preserve">Illustrative examples:</w:t>
      </w:r>
      <w:r>
        <w:rPr>
          <w:color w:val="auto"/>
        </w:rPr>
      </w:r>
      <w:r>
        <w:rPr>
          <w:color w:val="auto"/>
        </w:rPr>
      </w:r>
    </w:p>
    <w:p>
      <w:pPr>
        <w:pBdr/>
        <w:shd w:val="clear" w:color="ffffff" w:themeColor="background1" w:fill="ffffff" w:themeFill="background1"/>
        <w:spacing w:after="40" w:before="40" w:line="320" w:lineRule="auto"/>
        <w:ind w:left="720"/>
        <w:rPr>
          <w:color w:val="auto"/>
        </w:rPr>
      </w:pPr>
      <w:r>
        <w:rPr>
          <w:rFonts w:ascii="Times New Roman" w:hAnsi="Times New Roman" w:eastAsia="Times New Roman" w:cs="Times New Roman"/>
          <w:b/>
          <w:bCs/>
          <w:i w:val="0"/>
          <w:iCs w:val="0"/>
          <w:color w:val="auto"/>
          <w:sz w:val="22"/>
          <w:szCs w:val="22"/>
        </w:rPr>
        <w:t xml:space="preserve">Example 1: </w:t>
      </w:r>
      <w:r>
        <w:rPr>
          <w:rFonts w:ascii="Times New Roman" w:hAnsi="Times New Roman" w:eastAsia="Times New Roman" w:cs="Times New Roman"/>
          <w:b w:val="0"/>
          <w:bCs w:val="0"/>
          <w:i/>
          <w:iCs/>
          <w:color w:val="auto"/>
          <w:sz w:val="22"/>
          <w:szCs w:val="22"/>
        </w:rPr>
        <w:t xml:space="preserve">Photo of Baidyanath Temple, Deoghar, with architectural detail → Built Environment / Heritage &amp; religious sites</w:t>
      </w:r>
      <w:r>
        <w:rPr>
          <w:color w:val="auto"/>
        </w:rPr>
      </w:r>
      <w:r>
        <w:rPr>
          <w:color w:val="auto"/>
        </w:rPr>
      </w:r>
    </w:p>
    <w:p>
      <w:pPr>
        <w:pBdr/>
        <w:shd w:val="clear" w:color="ffffff" w:themeColor="background1" w:fill="ffffff" w:themeFill="background1"/>
        <w:spacing w:after="40" w:before="40" w:line="320" w:lineRule="auto"/>
        <w:ind w:left="720"/>
        <w:rPr>
          <w:color w:val="auto"/>
        </w:rPr>
      </w:pPr>
      <w:r>
        <w:rPr>
          <w:rFonts w:ascii="Times New Roman" w:hAnsi="Times New Roman" w:eastAsia="Times New Roman" w:cs="Times New Roman"/>
          <w:b/>
          <w:bCs/>
          <w:i w:val="0"/>
          <w:iCs w:val="0"/>
          <w:color w:val="auto"/>
          <w:sz w:val="22"/>
          <w:szCs w:val="22"/>
        </w:rPr>
        <w:t xml:space="preserve">Example 2: </w:t>
      </w:r>
      <w:r>
        <w:rPr>
          <w:rFonts w:ascii="Times New Roman" w:hAnsi="Times New Roman" w:eastAsia="Times New Roman" w:cs="Times New Roman"/>
          <w:b w:val="0"/>
          <w:bCs w:val="0"/>
          <w:i/>
          <w:iCs/>
          <w:color w:val="auto"/>
          <w:sz w:val="22"/>
          <w:szCs w:val="22"/>
        </w:rPr>
        <w:t xml:space="preserve">Village lane with mud homes and courtyard → Built Environment / Village settlements</w:t>
      </w:r>
      <w:r>
        <w:rPr>
          <w:color w:val="auto"/>
        </w:rPr>
      </w:r>
      <w:r>
        <w:rPr>
          <w:color w:val="auto"/>
        </w:rPr>
      </w:r>
    </w:p>
    <w:p>
      <w:pPr>
        <w:pBdr/>
        <w:shd w:val="clear" w:color="ffffff" w:themeColor="background1" w:fill="ffffff" w:themeFill="background1"/>
        <w:spacing w:after="40" w:before="40" w:line="320" w:lineRule="auto"/>
        <w:ind w:left="720"/>
        <w:rPr/>
      </w:pPr>
      <w:r>
        <w:rPr>
          <w:rFonts w:ascii="Times New Roman" w:hAnsi="Times New Roman" w:eastAsia="Times New Roman" w:cs="Times New Roman"/>
          <w:b/>
          <w:bCs/>
          <w:i w:val="0"/>
          <w:iCs w:val="0"/>
          <w:color w:val="auto"/>
          <w:sz w:val="22"/>
          <w:szCs w:val="22"/>
        </w:rPr>
        <w:t xml:space="preserve">Example 3:</w:t>
      </w:r>
      <w:r>
        <w:rPr>
          <w:rFonts w:ascii="Times New Roman" w:hAnsi="Times New Roman" w:eastAsia="Times New Roman" w:cs="Times New Roman"/>
          <w:b/>
          <w:bCs/>
          <w:i w:val="0"/>
          <w:iCs w:val="0"/>
          <w:color w:val="1f6b75"/>
          <w:sz w:val="22"/>
          <w:szCs w:val="22"/>
        </w:rPr>
        <w:t xml:space="preserve"> </w:t>
      </w:r>
      <w:r>
        <w:rPr>
          <w:rFonts w:ascii="Times New Roman" w:hAnsi="Times New Roman" w:eastAsia="Times New Roman" w:cs="Times New Roman"/>
          <w:b w:val="0"/>
          <w:bCs w:val="0"/>
          <w:i/>
          <w:iCs/>
          <w:color w:val="000000"/>
          <w:sz w:val="22"/>
          <w:szCs w:val="22"/>
        </w:rPr>
        <w:t xml:space="preserve">Weekly haat with vendors and covered stalls → Built Environment / Local markets</w:t>
      </w:r>
      <w:r/>
    </w:p>
    <w:p>
      <w:pPr>
        <w:pBdr/>
        <w:spacing w:after="0" w:before="60"/>
        <w:ind/>
        <w:rPr/>
      </w:pPr>
      <w:r/>
      <w:r/>
    </w:p>
    <w:p>
      <w:pPr>
        <w:pBdr>
          <w:bottom w:val="single" w:color="1f6b75" w:sz="6" w:space="0"/>
        </w:pBdr>
        <w:spacing w:after="60" w:before="160"/>
        <w:ind/>
        <w:rPr>
          <w:color w:val="auto"/>
        </w:rPr>
      </w:pPr>
      <w:r>
        <w:rPr>
          <w:rFonts w:ascii="Times New Roman" w:hAnsi="Times New Roman" w:eastAsia="Times New Roman" w:cs="Times New Roman"/>
          <w:b/>
          <w:bCs/>
          <w:i w:val="0"/>
          <w:iCs w:val="0"/>
          <w:color w:val="auto"/>
          <w:sz w:val="24"/>
          <w:szCs w:val="24"/>
        </w:rPr>
        <w:t xml:space="preserve">3. People / Community Life (total dataset frequency: 46%)</w:t>
      </w:r>
      <w:r>
        <w:rPr>
          <w:color w:val="auto"/>
        </w:rPr>
      </w:r>
      <w:r>
        <w:rPr>
          <w:color w:val="auto"/>
        </w:rPr>
      </w:r>
    </w:p>
    <w:p>
      <w:pPr>
        <w:pBdr/>
        <w:spacing w:after="60" w:before="40" w:line="340" w:lineRule="auto"/>
        <w:ind/>
        <w:jc w:val="both"/>
        <w:rPr/>
      </w:pPr>
      <w:r>
        <w:rPr>
          <w:rFonts w:ascii="Times New Roman" w:hAnsi="Times New Roman" w:eastAsia="Times New Roman" w:cs="Times New Roman"/>
          <w:b w:val="0"/>
          <w:bCs w:val="0"/>
          <w:i w:val="0"/>
          <w:iCs w:val="0"/>
          <w:color w:val="000000"/>
          <w:sz w:val="24"/>
          <w:szCs w:val="24"/>
        </w:rPr>
        <w:t xml:space="preserve">Images in which human subjects are the primary visual focus, capturing community interaction, social gatherings, family life, festivals, or individual portraits within the Jharkhand context.</w:t>
      </w:r>
      <w:r/>
    </w:p>
    <w:p>
      <w:pPr>
        <w:pBdr/>
        <w:spacing w:after="20" w:before="60" w:line="340" w:lineRule="auto"/>
        <w:ind/>
        <w:jc w:val="both"/>
        <w:rPr>
          <w:color w:val="auto"/>
        </w:rPr>
      </w:pPr>
      <w:r>
        <w:rPr>
          <w:rFonts w:ascii="Times New Roman" w:hAnsi="Times New Roman" w:eastAsia="Times New Roman" w:cs="Times New Roman"/>
          <w:b/>
          <w:bCs/>
          <w:i w:val="0"/>
          <w:iCs w:val="0"/>
          <w:color w:val="auto"/>
          <w:sz w:val="24"/>
          <w:szCs w:val="24"/>
        </w:rPr>
        <w:t xml:space="preserve">Inclusion criteria:</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Community gatherings (group events, village assemblies, neighbourhood scenes)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Festivals and celebrations (Sarhul, Karma, Chhath, Tushu, local fairs)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Daily life and livelihood scenes (cooking outdoors, carrying loads, everyday routines)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Family and individual portraits (posed or candid, within regional setting)</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Children and youth recreation (play, schoolyard, informal sport)</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Pilgrimage and spiritual gatherings (Kanwariyas, Shravan Mela devotees)</w:t>
      </w:r>
      <w:r>
        <w:rPr>
          <w:color w:val="auto"/>
        </w:rPr>
      </w:r>
      <w:r>
        <w:rPr>
          <w:color w:val="auto"/>
        </w:rPr>
      </w:r>
    </w:p>
    <w:p>
      <w:pPr>
        <w:pBdr/>
        <w:spacing w:after="20" w:before="60" w:line="340" w:lineRule="auto"/>
        <w:ind/>
        <w:jc w:val="both"/>
        <w:rPr>
          <w:color w:val="auto"/>
        </w:rPr>
      </w:pPr>
      <w:r>
        <w:rPr>
          <w:rFonts w:ascii="Times New Roman" w:hAnsi="Times New Roman" w:eastAsia="Times New Roman" w:cs="Times New Roman"/>
          <w:b/>
          <w:bCs/>
          <w:i w:val="0"/>
          <w:iCs w:val="0"/>
          <w:color w:val="auto"/>
          <w:sz w:val="24"/>
          <w:szCs w:val="24"/>
        </w:rPr>
        <w:t xml:space="preserve">Exclusion criteria:</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Celebrity or influencer content not embedded in local community life</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Commercial tourism promotional imagery featuring models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Solely personal selfies with no contextual community or regional element</w:t>
      </w:r>
      <w:r>
        <w:rPr>
          <w:color w:val="auto"/>
        </w:rPr>
      </w:r>
      <w:r>
        <w:rPr>
          <w:color w:val="auto"/>
        </w:rPr>
      </w:r>
    </w:p>
    <w:p>
      <w:pPr>
        <w:pBdr/>
        <w:spacing w:after="20" w:before="60" w:line="340" w:lineRule="auto"/>
        <w:ind/>
        <w:jc w:val="both"/>
        <w:rPr>
          <w:color w:val="auto"/>
        </w:rPr>
      </w:pPr>
      <w:r>
        <w:rPr>
          <w:rFonts w:ascii="Times New Roman" w:hAnsi="Times New Roman" w:eastAsia="Times New Roman" w:cs="Times New Roman"/>
          <w:b/>
          <w:bCs/>
          <w:i w:val="0"/>
          <w:iCs w:val="0"/>
          <w:color w:val="auto"/>
          <w:sz w:val="24"/>
          <w:szCs w:val="24"/>
        </w:rPr>
        <w:t xml:space="preserve">Illustrative examples:</w:t>
      </w:r>
      <w:r>
        <w:rPr>
          <w:color w:val="auto"/>
        </w:rPr>
      </w:r>
      <w:r>
        <w:rPr>
          <w:color w:val="auto"/>
        </w:rPr>
      </w:r>
    </w:p>
    <w:p>
      <w:pPr>
        <w:pBdr/>
        <w:shd w:val="clear" w:color="ffffff" w:themeColor="background1" w:fill="ffffff" w:themeFill="background1"/>
        <w:spacing w:after="40" w:before="40" w:line="320" w:lineRule="auto"/>
        <w:ind w:left="720"/>
        <w:rPr>
          <w:color w:val="auto"/>
        </w:rPr>
      </w:pPr>
      <w:r>
        <w:rPr>
          <w:rFonts w:ascii="Times New Roman" w:hAnsi="Times New Roman" w:eastAsia="Times New Roman" w:cs="Times New Roman"/>
          <w:b/>
          <w:bCs/>
          <w:i w:val="0"/>
          <w:iCs w:val="0"/>
          <w:color w:val="auto"/>
          <w:sz w:val="22"/>
          <w:szCs w:val="22"/>
        </w:rPr>
        <w:t xml:space="preserve">Example 1: </w:t>
      </w:r>
      <w:r>
        <w:rPr>
          <w:rFonts w:ascii="Times New Roman" w:hAnsi="Times New Roman" w:eastAsia="Times New Roman" w:cs="Times New Roman"/>
          <w:b w:val="0"/>
          <w:bCs w:val="0"/>
          <w:i/>
          <w:iCs/>
          <w:color w:val="auto"/>
          <w:sz w:val="22"/>
          <w:szCs w:val="22"/>
        </w:rPr>
        <w:t xml:space="preserve">Group of women in traditional dress at Sarhul festival → People / Festivals &amp; celebrations</w:t>
      </w:r>
      <w:r>
        <w:rPr>
          <w:color w:val="auto"/>
        </w:rPr>
      </w:r>
      <w:r>
        <w:rPr>
          <w:color w:val="auto"/>
        </w:rPr>
      </w:r>
    </w:p>
    <w:p>
      <w:pPr>
        <w:pBdr/>
        <w:shd w:val="clear" w:color="ffffff" w:themeColor="background1" w:fill="ffffff" w:themeFill="background1"/>
        <w:spacing w:after="40" w:before="40" w:line="320" w:lineRule="auto"/>
        <w:ind w:left="720"/>
        <w:rPr>
          <w:color w:val="auto"/>
        </w:rPr>
      </w:pPr>
      <w:r>
        <w:rPr>
          <w:rFonts w:ascii="Times New Roman" w:hAnsi="Times New Roman" w:eastAsia="Times New Roman" w:cs="Times New Roman"/>
          <w:b/>
          <w:bCs/>
          <w:i w:val="0"/>
          <w:iCs w:val="0"/>
          <w:color w:val="auto"/>
          <w:sz w:val="22"/>
          <w:szCs w:val="22"/>
        </w:rPr>
        <w:t xml:space="preserve">Example 2: </w:t>
      </w:r>
      <w:r>
        <w:rPr>
          <w:rFonts w:ascii="Times New Roman" w:hAnsi="Times New Roman" w:eastAsia="Times New Roman" w:cs="Times New Roman"/>
          <w:b w:val="0"/>
          <w:bCs w:val="0"/>
          <w:i/>
          <w:iCs/>
          <w:color w:val="auto"/>
          <w:sz w:val="22"/>
          <w:szCs w:val="22"/>
        </w:rPr>
        <w:t xml:space="preserve">Children playing in a river → People / Children &amp; youth recreation</w:t>
      </w:r>
      <w:r>
        <w:rPr>
          <w:color w:val="auto"/>
        </w:rPr>
      </w:r>
      <w:r>
        <w:rPr>
          <w:color w:val="auto"/>
        </w:rPr>
      </w:r>
    </w:p>
    <w:p>
      <w:pPr>
        <w:pBdr/>
        <w:shd w:val="clear" w:color="ffffff" w:themeColor="background1" w:fill="ffffff" w:themeFill="background1"/>
        <w:spacing w:after="40" w:before="40" w:line="320" w:lineRule="auto"/>
        <w:ind w:left="720"/>
        <w:rPr/>
      </w:pPr>
      <w:r>
        <w:rPr>
          <w:rFonts w:ascii="Times New Roman" w:hAnsi="Times New Roman" w:eastAsia="Times New Roman" w:cs="Times New Roman"/>
          <w:b/>
          <w:bCs/>
          <w:i w:val="0"/>
          <w:iCs w:val="0"/>
          <w:color w:val="auto"/>
          <w:sz w:val="22"/>
          <w:szCs w:val="22"/>
        </w:rPr>
        <w:t xml:space="preserve">Example 3: </w:t>
      </w:r>
      <w:r>
        <w:rPr>
          <w:rFonts w:ascii="Times New Roman" w:hAnsi="Times New Roman" w:eastAsia="Times New Roman" w:cs="Times New Roman"/>
          <w:b w:val="0"/>
          <w:bCs w:val="0"/>
          <w:i/>
          <w:iCs/>
          <w:color w:val="000000"/>
          <w:sz w:val="22"/>
          <w:szCs w:val="22"/>
        </w:rPr>
        <w:t xml:space="preserve">Elder at village gathering, traditional context → People / Community gatherings</w:t>
      </w:r>
      <w:r/>
    </w:p>
    <w:p>
      <w:pPr>
        <w:pBdr/>
        <w:spacing w:after="0" w:before="60"/>
        <w:ind/>
        <w:rPr/>
      </w:pPr>
      <w:r/>
      <w:r/>
    </w:p>
    <w:p>
      <w:pPr>
        <w:pBdr>
          <w:bottom w:val="single" w:color="1f6b75" w:sz="6" w:space="0"/>
        </w:pBdr>
        <w:spacing w:after="60" w:before="160"/>
        <w:ind/>
        <w:rPr>
          <w:color w:val="auto"/>
        </w:rPr>
      </w:pPr>
      <w:r>
        <w:rPr>
          <w:rFonts w:ascii="Times New Roman" w:hAnsi="Times New Roman" w:eastAsia="Times New Roman" w:cs="Times New Roman"/>
          <w:b/>
          <w:bCs/>
          <w:i w:val="0"/>
          <w:iCs w:val="0"/>
          <w:color w:val="auto"/>
          <w:sz w:val="24"/>
          <w:szCs w:val="24"/>
        </w:rPr>
        <w:t xml:space="preserve">4. Mobility (total dataset frequency: 19%)</w:t>
      </w:r>
      <w:r>
        <w:rPr>
          <w:color w:val="auto"/>
        </w:rPr>
      </w:r>
      <w:r>
        <w:rPr>
          <w:color w:val="auto"/>
        </w:rPr>
      </w:r>
    </w:p>
    <w:p>
      <w:pPr>
        <w:pBdr/>
        <w:spacing w:after="60" w:before="40" w:line="340" w:lineRule="auto"/>
        <w:ind/>
        <w:jc w:val="both"/>
        <w:rPr/>
      </w:pPr>
      <w:r>
        <w:rPr>
          <w:rFonts w:ascii="Times New Roman" w:hAnsi="Times New Roman" w:eastAsia="Times New Roman" w:cs="Times New Roman"/>
          <w:b w:val="0"/>
          <w:bCs w:val="0"/>
          <w:i w:val="0"/>
          <w:iCs w:val="0"/>
          <w:color w:val="000000"/>
          <w:sz w:val="24"/>
          <w:szCs w:val="24"/>
        </w:rPr>
        <w:t xml:space="preserve">Images in which a form of movement, transport, or travel through space is the primary visual subject. Mobility may be pedestrian, vehicular, or water-based.</w:t>
      </w:r>
      <w:r/>
    </w:p>
    <w:p>
      <w:pPr>
        <w:pBdr/>
        <w:spacing w:after="20" w:before="60" w:line="340" w:lineRule="auto"/>
        <w:ind/>
        <w:jc w:val="both"/>
        <w:rPr>
          <w:color w:val="auto"/>
        </w:rPr>
      </w:pPr>
      <w:r>
        <w:rPr>
          <w:rFonts w:ascii="Times New Roman" w:hAnsi="Times New Roman" w:eastAsia="Times New Roman" w:cs="Times New Roman"/>
          <w:b/>
          <w:bCs/>
          <w:i w:val="0"/>
          <w:iCs w:val="0"/>
          <w:color w:val="auto"/>
          <w:sz w:val="24"/>
          <w:szCs w:val="24"/>
        </w:rPr>
        <w:t xml:space="preserve">Inclusion criteria:</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Walking, village paths, and trails (foot travel, forest paths, rural lanes)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Bicycles and two-wheelers (cycling on village roads, motorbikes on rural routes)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Local buses and shared transport (state buses, shared auto-rickshaws, shared jeeps)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Agricultural and utility vehicles (tractors, bullock carts, load-carrying vehicles)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Boats and water crossings (river ferry, coracle, fishing boat)</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Rail transport (local train, railway station context)</w:t>
      </w:r>
      <w:r>
        <w:rPr>
          <w:color w:val="auto"/>
        </w:rPr>
      </w:r>
      <w:r>
        <w:rPr>
          <w:color w:val="auto"/>
        </w:rPr>
      </w:r>
    </w:p>
    <w:p>
      <w:pPr>
        <w:pBdr/>
        <w:spacing w:after="20" w:before="60" w:line="340" w:lineRule="auto"/>
        <w:ind/>
        <w:jc w:val="both"/>
        <w:rPr>
          <w:color w:val="auto"/>
        </w:rPr>
      </w:pPr>
      <w:r>
        <w:rPr>
          <w:rFonts w:ascii="Times New Roman" w:hAnsi="Times New Roman" w:eastAsia="Times New Roman" w:cs="Times New Roman"/>
          <w:b/>
          <w:bCs/>
          <w:i w:val="0"/>
          <w:iCs w:val="0"/>
          <w:color w:val="auto"/>
          <w:sz w:val="24"/>
          <w:szCs w:val="24"/>
        </w:rPr>
        <w:t xml:space="preserve">Exclusion criteria:</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Private cars or motorcycles used for leisure touring</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Airport or highway infrastructure as primary subject</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Images where vehicle is incidental background element</w:t>
      </w:r>
      <w:r>
        <w:rPr>
          <w:color w:val="auto"/>
        </w:rPr>
      </w:r>
      <w:r>
        <w:rPr>
          <w:color w:val="auto"/>
        </w:rPr>
      </w:r>
    </w:p>
    <w:p>
      <w:pPr>
        <w:pBdr/>
        <w:spacing w:after="20" w:before="60" w:line="340" w:lineRule="auto"/>
        <w:ind/>
        <w:jc w:val="both"/>
        <w:rPr>
          <w:color w:val="auto"/>
        </w:rPr>
      </w:pPr>
      <w:r>
        <w:rPr>
          <w:rFonts w:ascii="Times New Roman" w:hAnsi="Times New Roman" w:eastAsia="Times New Roman" w:cs="Times New Roman"/>
          <w:b/>
          <w:bCs/>
          <w:i w:val="0"/>
          <w:iCs w:val="0"/>
          <w:color w:val="auto"/>
          <w:sz w:val="24"/>
          <w:szCs w:val="24"/>
        </w:rPr>
        <w:t xml:space="preserve">Illustrative examples:</w:t>
      </w:r>
      <w:r>
        <w:rPr>
          <w:color w:val="auto"/>
        </w:rPr>
      </w:r>
      <w:r>
        <w:rPr>
          <w:color w:val="auto"/>
        </w:rPr>
      </w:r>
    </w:p>
    <w:p>
      <w:pPr>
        <w:pBdr/>
        <w:shd w:val="clear" w:color="ffffff" w:themeColor="background1" w:fill="ffffff" w:themeFill="background1"/>
        <w:spacing w:after="40" w:before="40" w:line="320" w:lineRule="auto"/>
        <w:ind w:left="720"/>
        <w:rPr>
          <w:color w:val="auto"/>
        </w:rPr>
      </w:pPr>
      <w:r>
        <w:rPr>
          <w:rFonts w:ascii="Times New Roman" w:hAnsi="Times New Roman" w:eastAsia="Times New Roman" w:cs="Times New Roman"/>
          <w:b/>
          <w:bCs/>
          <w:i w:val="0"/>
          <w:iCs w:val="0"/>
          <w:color w:val="auto"/>
          <w:sz w:val="22"/>
          <w:szCs w:val="22"/>
        </w:rPr>
        <w:t xml:space="preserve">Example 1: </w:t>
      </w:r>
      <w:r>
        <w:rPr>
          <w:rFonts w:ascii="Times New Roman" w:hAnsi="Times New Roman" w:eastAsia="Times New Roman" w:cs="Times New Roman"/>
          <w:b w:val="0"/>
          <w:bCs w:val="0"/>
          <w:i/>
          <w:iCs/>
          <w:color w:val="auto"/>
          <w:sz w:val="22"/>
          <w:szCs w:val="22"/>
        </w:rPr>
        <w:t xml:space="preserve">Photograph of a shared jeep on a forest road, passengers visible → Mobility / Local buses &amp; shared transport</w:t>
      </w:r>
      <w:r>
        <w:rPr>
          <w:color w:val="auto"/>
        </w:rPr>
      </w:r>
      <w:r>
        <w:rPr>
          <w:color w:val="auto"/>
        </w:rPr>
      </w:r>
    </w:p>
    <w:p>
      <w:pPr>
        <w:pBdr/>
        <w:shd w:val="clear" w:color="ffffff" w:themeColor="background1" w:fill="ffffff" w:themeFill="background1"/>
        <w:spacing w:after="40" w:before="40" w:line="320" w:lineRule="auto"/>
        <w:ind w:left="720"/>
        <w:rPr>
          <w:color w:val="auto"/>
        </w:rPr>
      </w:pPr>
      <w:r>
        <w:rPr>
          <w:rFonts w:ascii="Times New Roman" w:hAnsi="Times New Roman" w:eastAsia="Times New Roman" w:cs="Times New Roman"/>
          <w:b/>
          <w:bCs/>
          <w:i w:val="0"/>
          <w:iCs w:val="0"/>
          <w:color w:val="auto"/>
          <w:sz w:val="22"/>
          <w:szCs w:val="22"/>
        </w:rPr>
        <w:t xml:space="preserve">Example 2: </w:t>
      </w:r>
      <w:r>
        <w:rPr>
          <w:rFonts w:ascii="Times New Roman" w:hAnsi="Times New Roman" w:eastAsia="Times New Roman" w:cs="Times New Roman"/>
          <w:b w:val="0"/>
          <w:bCs w:val="0"/>
          <w:i/>
          <w:iCs/>
          <w:color w:val="auto"/>
          <w:sz w:val="22"/>
          <w:szCs w:val="22"/>
        </w:rPr>
        <w:t xml:space="preserve">Person cycling through paddy fields on narrow path → Mobility / Bicycles &amp; two-wheelers</w:t>
      </w:r>
      <w:r>
        <w:rPr>
          <w:color w:val="auto"/>
        </w:rPr>
      </w:r>
      <w:r>
        <w:rPr>
          <w:color w:val="auto"/>
        </w:rPr>
      </w:r>
    </w:p>
    <w:p>
      <w:pPr>
        <w:pBdr/>
        <w:shd w:val="clear" w:color="ffffff" w:themeColor="background1" w:fill="ffffff" w:themeFill="background1"/>
        <w:spacing w:after="40" w:before="40" w:line="320" w:lineRule="auto"/>
        <w:ind w:left="720"/>
        <w:rPr>
          <w:color w:val="auto"/>
        </w:rPr>
      </w:pPr>
      <w:r>
        <w:rPr>
          <w:rFonts w:ascii="Times New Roman" w:hAnsi="Times New Roman" w:eastAsia="Times New Roman" w:cs="Times New Roman"/>
          <w:b/>
          <w:bCs/>
          <w:i w:val="0"/>
          <w:iCs w:val="0"/>
          <w:color w:val="auto"/>
          <w:sz w:val="22"/>
          <w:szCs w:val="22"/>
        </w:rPr>
        <w:t xml:space="preserve">Example 3: </w:t>
      </w:r>
      <w:r>
        <w:rPr>
          <w:rFonts w:ascii="Times New Roman" w:hAnsi="Times New Roman" w:eastAsia="Times New Roman" w:cs="Times New Roman"/>
          <w:b w:val="0"/>
          <w:bCs w:val="0"/>
          <w:i/>
          <w:iCs/>
          <w:color w:val="auto"/>
          <w:sz w:val="22"/>
          <w:szCs w:val="22"/>
        </w:rPr>
        <w:t xml:space="preserve">Boat crossing river, forested banks → Mobility / Boats &amp; water crossings</w:t>
      </w:r>
      <w:r>
        <w:rPr>
          <w:color w:val="auto"/>
        </w:rPr>
      </w:r>
      <w:r>
        <w:rPr>
          <w:color w:val="auto"/>
        </w:rPr>
      </w:r>
    </w:p>
    <w:p>
      <w:pPr>
        <w:pBdr/>
        <w:spacing w:after="0" w:before="60"/>
        <w:ind/>
        <w:rPr/>
      </w:pPr>
      <w:r/>
      <w:r/>
    </w:p>
    <w:p>
      <w:pPr>
        <w:pBdr>
          <w:bottom w:val="single" w:color="1f6b75" w:sz="6" w:space="0"/>
        </w:pBdr>
        <w:spacing w:after="60" w:before="160"/>
        <w:ind/>
        <w:rPr>
          <w:color w:val="auto"/>
        </w:rPr>
      </w:pPr>
      <w:r>
        <w:rPr>
          <w:rFonts w:ascii="Times New Roman" w:hAnsi="Times New Roman" w:eastAsia="Times New Roman" w:cs="Times New Roman"/>
          <w:b/>
          <w:bCs/>
          <w:i w:val="0"/>
          <w:iCs w:val="0"/>
          <w:color w:val="auto"/>
          <w:sz w:val="24"/>
          <w:szCs w:val="24"/>
        </w:rPr>
        <w:t xml:space="preserve">5. Cultural / Livelihood Activities (total dataset frequency: 27%)</w:t>
      </w:r>
      <w:r>
        <w:rPr>
          <w:color w:val="auto"/>
        </w:rPr>
      </w:r>
      <w:r>
        <w:rPr>
          <w:color w:val="auto"/>
        </w:rPr>
      </w:r>
    </w:p>
    <w:p>
      <w:pPr>
        <w:pBdr/>
        <w:spacing w:after="60" w:before="40" w:line="340" w:lineRule="auto"/>
        <w:ind/>
        <w:jc w:val="both"/>
        <w:rPr/>
      </w:pPr>
      <w:r>
        <w:rPr>
          <w:rFonts w:ascii="Times New Roman" w:hAnsi="Times New Roman" w:eastAsia="Times New Roman" w:cs="Times New Roman"/>
          <w:b w:val="0"/>
          <w:bCs w:val="0"/>
          <w:i w:val="0"/>
          <w:iCs w:val="0"/>
          <w:color w:val="000000"/>
          <w:sz w:val="24"/>
          <w:szCs w:val="24"/>
        </w:rPr>
        <w:t xml:space="preserve">Images in which a specific cultural practice, traditional skill, or livelihood activity is actively being performed and constitutes the primary visual subject.</w:t>
      </w:r>
      <w:r/>
    </w:p>
    <w:p>
      <w:pPr>
        <w:pBdr/>
        <w:spacing w:after="20" w:before="60" w:line="340" w:lineRule="auto"/>
        <w:ind/>
        <w:jc w:val="both"/>
        <w:rPr>
          <w:color w:val="auto"/>
        </w:rPr>
      </w:pPr>
      <w:r>
        <w:rPr>
          <w:rFonts w:ascii="Times New Roman" w:hAnsi="Times New Roman" w:eastAsia="Times New Roman" w:cs="Times New Roman"/>
          <w:b/>
          <w:bCs/>
          <w:i w:val="0"/>
          <w:iCs w:val="0"/>
          <w:color w:val="auto"/>
          <w:sz w:val="24"/>
          <w:szCs w:val="24"/>
        </w:rPr>
        <w:t xml:space="preserve">Inclusion criteria:</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Traditional dances and rituals (Chhau, Jhumair, Paika, ceremonial performances)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Handicrafts and artisanship (weaving, pottery, bamboo work, Dokra casting, Paitkar painting)</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Farming and forest-based livelihoods (ploughing, harvesting, foraging, fishing)</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Markets and trade (exchange of local produce, craft markets, barter contexts)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Food preparation and local cuisine (cooking on open fire, traditional recipes, communal meals)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Seasonal harvest activities (paddy harvest, mahua collection, festival-linked food production)</w:t>
      </w:r>
      <w:r>
        <w:rPr>
          <w:color w:val="auto"/>
        </w:rPr>
      </w:r>
      <w:r>
        <w:rPr>
          <w:color w:val="auto"/>
        </w:rPr>
      </w:r>
    </w:p>
    <w:p>
      <w:pPr>
        <w:pBdr/>
        <w:spacing w:after="20" w:before="60" w:line="340" w:lineRule="auto"/>
        <w:ind/>
        <w:jc w:val="both"/>
        <w:rPr>
          <w:color w:val="auto"/>
        </w:rPr>
      </w:pPr>
      <w:r>
        <w:rPr>
          <w:rFonts w:ascii="Times New Roman" w:hAnsi="Times New Roman" w:eastAsia="Times New Roman" w:cs="Times New Roman"/>
          <w:b/>
          <w:bCs/>
          <w:i w:val="0"/>
          <w:iCs w:val="0"/>
          <w:color w:val="auto"/>
          <w:sz w:val="24"/>
          <w:szCs w:val="24"/>
        </w:rPr>
        <w:t xml:space="preserve">Exclusion criteria:</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Staged cultural performances at tourism events or hotel shows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Restaurant menus or packaged food products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Industrial food production or commercial agriculture</w:t>
      </w:r>
      <w:r>
        <w:rPr>
          <w:color w:val="auto"/>
        </w:rPr>
      </w:r>
      <w:r>
        <w:rPr>
          <w:color w:val="auto"/>
        </w:rPr>
      </w:r>
    </w:p>
    <w:p>
      <w:pPr>
        <w:pBdr/>
        <w:spacing w:after="20" w:before="60" w:line="340" w:lineRule="auto"/>
        <w:ind/>
        <w:jc w:val="both"/>
        <w:rPr>
          <w:color w:val="auto"/>
        </w:rPr>
      </w:pPr>
      <w:r>
        <w:rPr>
          <w:rFonts w:ascii="Times New Roman" w:hAnsi="Times New Roman" w:eastAsia="Times New Roman" w:cs="Times New Roman"/>
          <w:b/>
          <w:bCs/>
          <w:i w:val="0"/>
          <w:iCs w:val="0"/>
          <w:color w:val="auto"/>
          <w:sz w:val="24"/>
          <w:szCs w:val="24"/>
        </w:rPr>
        <w:t xml:space="preserve">Illustrative examples:</w:t>
      </w:r>
      <w:r>
        <w:rPr>
          <w:color w:val="auto"/>
        </w:rPr>
      </w:r>
      <w:r>
        <w:rPr>
          <w:color w:val="auto"/>
        </w:rPr>
      </w:r>
    </w:p>
    <w:p>
      <w:pPr>
        <w:pBdr/>
        <w:shd w:val="clear" w:color="ffffff" w:themeColor="background1" w:fill="ffffff" w:themeFill="background1"/>
        <w:spacing w:after="40" w:before="40" w:line="320" w:lineRule="auto"/>
        <w:ind w:left="720"/>
        <w:rPr>
          <w:color w:val="auto"/>
        </w:rPr>
      </w:pPr>
      <w:r>
        <w:rPr>
          <w:rFonts w:ascii="Times New Roman" w:hAnsi="Times New Roman" w:eastAsia="Times New Roman" w:cs="Times New Roman"/>
          <w:b/>
          <w:bCs/>
          <w:i w:val="0"/>
          <w:iCs w:val="0"/>
          <w:color w:val="auto"/>
          <w:sz w:val="22"/>
          <w:szCs w:val="22"/>
        </w:rPr>
        <w:t xml:space="preserve">Example 1: </w:t>
      </w:r>
      <w:r>
        <w:rPr>
          <w:rFonts w:ascii="Times New Roman" w:hAnsi="Times New Roman" w:eastAsia="Times New Roman" w:cs="Times New Roman"/>
          <w:b w:val="0"/>
          <w:bCs w:val="0"/>
          <w:i/>
          <w:iCs/>
          <w:color w:val="auto"/>
          <w:sz w:val="22"/>
          <w:szCs w:val="22"/>
        </w:rPr>
        <w:t xml:space="preserve">Artisan weaving on handloom in home setting → Cultural/Livelihood / Handicrafts &amp; artisanship</w:t>
      </w:r>
      <w:r>
        <w:rPr>
          <w:color w:val="auto"/>
        </w:rPr>
      </w:r>
      <w:r>
        <w:rPr>
          <w:color w:val="auto"/>
        </w:rPr>
      </w:r>
    </w:p>
    <w:p>
      <w:pPr>
        <w:pBdr/>
        <w:shd w:val="clear" w:color="ffffff" w:themeColor="background1" w:fill="ffffff" w:themeFill="background1"/>
        <w:spacing w:after="40" w:before="40" w:line="320" w:lineRule="auto"/>
        <w:ind w:left="720"/>
        <w:rPr>
          <w:color w:val="auto"/>
        </w:rPr>
      </w:pPr>
      <w:r>
        <w:rPr>
          <w:rFonts w:ascii="Times New Roman" w:hAnsi="Times New Roman" w:eastAsia="Times New Roman" w:cs="Times New Roman"/>
          <w:b/>
          <w:bCs/>
          <w:i w:val="0"/>
          <w:iCs w:val="0"/>
          <w:color w:val="auto"/>
          <w:sz w:val="22"/>
          <w:szCs w:val="22"/>
        </w:rPr>
        <w:t xml:space="preserve">Example 2: </w:t>
      </w:r>
      <w:r>
        <w:rPr>
          <w:rFonts w:ascii="Times New Roman" w:hAnsi="Times New Roman" w:eastAsia="Times New Roman" w:cs="Times New Roman"/>
          <w:b w:val="0"/>
          <w:bCs w:val="0"/>
          <w:i/>
          <w:iCs/>
          <w:color w:val="auto"/>
          <w:sz w:val="22"/>
          <w:szCs w:val="22"/>
        </w:rPr>
        <w:t xml:space="preserve">Community paddy harvest with sickles → Cultural/Livelihood / Farming &amp; forest-based livelihoods</w:t>
      </w:r>
      <w:r>
        <w:rPr>
          <w:color w:val="auto"/>
        </w:rPr>
      </w:r>
      <w:r>
        <w:rPr>
          <w:color w:val="auto"/>
        </w:rPr>
      </w:r>
    </w:p>
    <w:p>
      <w:pPr>
        <w:pBdr/>
        <w:shd w:val="clear" w:color="ffffff" w:themeColor="background1" w:fill="ffffff" w:themeFill="background1"/>
        <w:spacing w:after="40" w:before="40" w:line="320" w:lineRule="auto"/>
        <w:ind w:left="720"/>
        <w:rPr>
          <w:color w:val="auto"/>
        </w:rPr>
      </w:pPr>
      <w:r>
        <w:rPr>
          <w:rFonts w:ascii="Times New Roman" w:hAnsi="Times New Roman" w:eastAsia="Times New Roman" w:cs="Times New Roman"/>
          <w:b/>
          <w:bCs/>
          <w:i w:val="0"/>
          <w:iCs w:val="0"/>
          <w:color w:val="auto"/>
          <w:sz w:val="22"/>
          <w:szCs w:val="22"/>
        </w:rPr>
        <w:t xml:space="preserve">Example 3: </w:t>
      </w:r>
      <w:r>
        <w:rPr>
          <w:rFonts w:ascii="Times New Roman" w:hAnsi="Times New Roman" w:eastAsia="Times New Roman" w:cs="Times New Roman"/>
          <w:b w:val="0"/>
          <w:bCs w:val="0"/>
          <w:i/>
          <w:iCs/>
          <w:color w:val="auto"/>
          <w:sz w:val="22"/>
          <w:szCs w:val="22"/>
        </w:rPr>
        <w:t xml:space="preserve">Chhau dance rehearsal in village → Cultural/Livelihood / Traditional dances &amp; rituals</w:t>
      </w:r>
      <w:r>
        <w:rPr>
          <w:color w:val="auto"/>
        </w:rPr>
      </w:r>
      <w:r>
        <w:rPr>
          <w:color w:val="auto"/>
        </w:rPr>
      </w:r>
    </w:p>
    <w:p>
      <w:pPr>
        <w:pBdr/>
        <w:spacing w:after="0" w:before="60"/>
        <w:ind/>
        <w:rPr/>
      </w:pPr>
      <w:r/>
      <w:r/>
    </w:p>
    <w:p>
      <w:pPr>
        <w:pBdr>
          <w:bottom w:val="single" w:color="1f6b75" w:sz="6" w:space="0"/>
        </w:pBdr>
        <w:spacing w:after="60" w:before="160"/>
        <w:ind/>
        <w:rPr>
          <w:color w:val="auto"/>
        </w:rPr>
      </w:pPr>
      <w:r>
        <w:rPr>
          <w:rFonts w:ascii="Times New Roman" w:hAnsi="Times New Roman" w:eastAsia="Times New Roman" w:cs="Times New Roman"/>
          <w:b/>
          <w:bCs/>
          <w:i w:val="0"/>
          <w:iCs w:val="0"/>
          <w:color w:val="auto"/>
          <w:sz w:val="24"/>
          <w:szCs w:val="24"/>
        </w:rPr>
        <w:t xml:space="preserve">C. Multi-Category Coding Protocol</w:t>
      </w:r>
      <w:r>
        <w:rPr>
          <w:color w:val="auto"/>
        </w:rPr>
      </w:r>
      <w:r>
        <w:rPr>
          <w:color w:val="auto"/>
        </w:rPr>
      </w:r>
    </w:p>
    <w:p>
      <w:pPr>
        <w:pBdr/>
        <w:spacing w:after="60" w:before="40" w:line="340" w:lineRule="auto"/>
        <w:ind/>
        <w:jc w:val="both"/>
        <w:rPr/>
      </w:pPr>
      <w:r>
        <w:rPr>
          <w:rFonts w:ascii="Times New Roman" w:hAnsi="Times New Roman" w:eastAsia="Times New Roman" w:cs="Times New Roman"/>
          <w:b w:val="0"/>
          <w:bCs w:val="0"/>
          <w:i w:val="0"/>
          <w:iCs w:val="0"/>
          <w:color w:val="000000"/>
          <w:sz w:val="24"/>
          <w:szCs w:val="24"/>
        </w:rPr>
        <w:t xml:space="preserve">Where a post contained significant visual elements from more than one category (for example, an image of a woman weaving handicrafts in a forest clearing), the following decision rules applied:</w:t>
      </w: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The primary category was determined by the dominant visual element occupying the largest proportion of the image frame.</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The secondary category was recorded in a separate annotation field.</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Percentage frequencies reported in the manuscript (e.g., 72% Landscapes) refer to the proportion of all 600 posts assigned to that category as either primary or secondary, consistent with Table 3 in the manuscript.</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Where coders disagreed on primary category assignment, the case was discussed and resolved through consensus (see Supplementary File S5).</w:t>
      </w:r>
      <w:r>
        <w:rPr>
          <w:color w:val="auto"/>
        </w:rPr>
      </w:r>
      <w:r>
        <w:rPr>
          <w:color w:val="auto"/>
        </w:rPr>
      </w:r>
    </w:p>
    <w:p>
      <w:pPr>
        <w:pBdr/>
        <w:spacing w:after="0" w:before="100"/>
        <w:ind/>
        <w:rPr/>
      </w:pPr>
      <w:r/>
      <w:r/>
    </w:p>
    <w:p>
      <w:pPr>
        <w:pBdr/>
        <w:spacing/>
        <w:ind/>
        <w:rPr/>
      </w:pPr>
      <w:r>
        <w:rPr>
          <w:rFonts w:ascii="Times New Roman" w:hAnsi="Times New Roman" w:eastAsia="Times New Roman" w:cs="Times New Roman"/>
          <w:b/>
          <w:bCs/>
          <w:i w:val="0"/>
          <w:iCs w:val="0"/>
          <w:color w:val="auto"/>
          <w:sz w:val="28"/>
          <w:szCs w:val="28"/>
        </w:rPr>
        <w:t xml:space="preserve">Supplementary File S3</w:t>
      </w:r>
      <w:r>
        <w:rPr>
          <w:rFonts w:ascii="Times New Roman" w:hAnsi="Times New Roman" w:eastAsia="Times New Roman" w:cs="Times New Roman"/>
          <w:b/>
          <w:bCs/>
          <w:i w:val="0"/>
          <w:iCs w:val="0"/>
          <w:color w:val="auto"/>
          <w:sz w:val="24"/>
          <w:szCs w:val="24"/>
        </w:rPr>
        <w:t xml:space="preserve">  </w:t>
      </w:r>
      <w:r>
        <w:rPr>
          <w:rFonts w:ascii="Times New Roman" w:hAnsi="Times New Roman" w:eastAsia="Times New Roman" w:cs="Times New Roman"/>
          <w:b/>
          <w:bCs/>
          <w:i w:val="0"/>
          <w:iCs w:val="0"/>
          <w:color w:val="ffffff"/>
          <w:sz w:val="24"/>
          <w:szCs w:val="24"/>
        </w:rPr>
        <w:t xml:space="preserve">—  Theory-to-Data Mapping Protocol</w:t>
      </w:r>
      <w:r/>
    </w:p>
    <w:p>
      <w:pPr>
        <w:pBdr/>
        <w:shd w:val="clear" w:color="ffffff" w:themeColor="background1" w:fill="ffffff" w:themeFill="background1"/>
        <w:spacing w:after="80" w:before="0"/>
        <w:ind/>
        <w:rPr>
          <w:color w:val="auto"/>
        </w:rPr>
      </w:pPr>
      <w:r>
        <w:rPr>
          <w:rFonts w:ascii="Times New Roman" w:hAnsi="Times New Roman" w:eastAsia="Times New Roman" w:cs="Times New Roman"/>
          <w:b w:val="0"/>
          <w:bCs w:val="0"/>
          <w:i/>
          <w:iCs/>
          <w:color w:val="auto"/>
          <w:sz w:val="21"/>
          <w:szCs w:val="21"/>
        </w:rPr>
        <w:t xml:space="preserve">Analytical protocol linking the four dimensions of the Embedded Slowness Framework to empirical visual indicators</w:t>
      </w:r>
      <w:r>
        <w:rPr>
          <w:color w:val="auto"/>
        </w:rPr>
      </w:r>
      <w:r>
        <w:rPr>
          <w:color w:val="auto"/>
        </w:rPr>
      </w:r>
    </w:p>
    <w:p>
      <w:pPr>
        <w:pBdr/>
        <w:shd w:val="clear" w:color="ffffff" w:themeColor="background1" w:fill="ffffff" w:themeFill="background1"/>
        <w:spacing w:after="0" w:before="60"/>
        <w:ind/>
        <w:rPr>
          <w:color w:val="auto"/>
        </w:rPr>
      </w:pPr>
      <w:r>
        <w:rPr>
          <w:color w:val="auto"/>
        </w:rPr>
      </w:r>
      <w:r>
        <w:rPr>
          <w:color w:val="auto"/>
        </w:rPr>
      </w:r>
      <w:r>
        <w:rPr>
          <w:color w:val="auto"/>
        </w:rPr>
      </w:r>
    </w:p>
    <w:p>
      <w:pPr>
        <w:pBdr/>
        <w:shd w:val="clear" w:color="ffffff" w:themeColor="background1" w:fill="ffffff" w:themeFill="background1"/>
        <w:spacing w:after="0" w:before="0"/>
        <w:ind/>
        <w:rPr>
          <w:color w:val="auto"/>
        </w:rPr>
      </w:pPr>
      <w:r>
        <w:rPr>
          <w:rFonts w:ascii="Times New Roman" w:hAnsi="Times New Roman" w:eastAsia="Times New Roman" w:cs="Times New Roman"/>
          <w:b/>
          <w:bCs/>
          <w:i w:val="0"/>
          <w:iCs w:val="0"/>
          <w:color w:val="auto"/>
          <w:sz w:val="22"/>
          <w:szCs w:val="22"/>
        </w:rPr>
        <w:t xml:space="preserve">Purpose: </w:t>
      </w:r>
      <w:r>
        <w:rPr>
          <w:rFonts w:ascii="Times New Roman" w:hAnsi="Times New Roman" w:eastAsia="Times New Roman" w:cs="Times New Roman"/>
          <w:b w:val="0"/>
          <w:bCs w:val="0"/>
          <w:i w:val="0"/>
          <w:iCs w:val="0"/>
          <w:color w:val="auto"/>
          <w:sz w:val="22"/>
          <w:szCs w:val="22"/>
        </w:rPr>
        <w:t xml:space="preserve">This document enables referees to assess how theoretical constructs were operationalised into observable visual and textual indicators during interpretive coding, ensuring analytical transparency and replicability.</w:t>
      </w:r>
      <w:r>
        <w:rPr>
          <w:color w:val="auto"/>
        </w:rPr>
      </w:r>
      <w:r>
        <w:rPr>
          <w:color w:val="auto"/>
        </w:rPr>
      </w:r>
    </w:p>
    <w:p>
      <w:pPr>
        <w:pBdr/>
        <w:shd w:val="clear" w:color="ffffff" w:themeColor="background1" w:fill="ffffff" w:themeFill="background1"/>
        <w:spacing w:after="0" w:before="0"/>
        <w:ind/>
        <w:rPr>
          <w:color w:val="auto"/>
        </w:rPr>
      </w:pPr>
      <w:r>
        <w:rPr>
          <w:rFonts w:ascii="Times New Roman" w:hAnsi="Times New Roman" w:eastAsia="Times New Roman" w:cs="Times New Roman"/>
          <w:b/>
          <w:bCs/>
          <w:i w:val="0"/>
          <w:iCs w:val="0"/>
          <w:color w:val="auto"/>
          <w:sz w:val="22"/>
          <w:szCs w:val="22"/>
        </w:rPr>
        <w:t xml:space="preserve">Framework: </w:t>
      </w:r>
      <w:r>
        <w:rPr>
          <w:rFonts w:ascii="Times New Roman" w:hAnsi="Times New Roman" w:eastAsia="Times New Roman" w:cs="Times New Roman"/>
          <w:b w:val="0"/>
          <w:bCs w:val="0"/>
          <w:i w:val="0"/>
          <w:iCs w:val="0"/>
          <w:color w:val="auto"/>
          <w:sz w:val="22"/>
          <w:szCs w:val="22"/>
        </w:rPr>
        <w:t xml:space="preserve">Embedded Slowness Theory (developed in this study) — four dimensions: Ecological Embeddedness, Collective Temporality, Infrastructural Embeddedness, Epistemic Invisibility</w:t>
      </w:r>
      <w:r>
        <w:rPr>
          <w:color w:val="auto"/>
        </w:rPr>
      </w:r>
      <w:r>
        <w:rPr>
          <w:color w:val="auto"/>
        </w:rPr>
      </w:r>
    </w:p>
    <w:p>
      <w:pPr>
        <w:pBdr/>
        <w:shd w:val="clear" w:color="ffffff" w:themeColor="background1" w:fill="ffffff" w:themeFill="background1"/>
        <w:spacing w:after="0" w:before="0"/>
        <w:ind/>
        <w:rPr>
          <w:color w:val="auto"/>
        </w:rPr>
      </w:pPr>
      <w:r>
        <w:rPr>
          <w:rFonts w:ascii="Times New Roman" w:hAnsi="Times New Roman" w:eastAsia="Times New Roman" w:cs="Times New Roman"/>
          <w:b/>
          <w:bCs/>
          <w:i w:val="0"/>
          <w:iCs w:val="0"/>
          <w:color w:val="auto"/>
          <w:sz w:val="22"/>
          <w:szCs w:val="22"/>
        </w:rPr>
        <w:t xml:space="preserve">Mapping Approach: </w:t>
      </w:r>
      <w:r>
        <w:rPr>
          <w:rFonts w:ascii="Times New Roman" w:hAnsi="Times New Roman" w:eastAsia="Times New Roman" w:cs="Times New Roman"/>
          <w:b w:val="0"/>
          <w:bCs w:val="0"/>
          <w:i w:val="0"/>
          <w:iCs w:val="0"/>
          <w:color w:val="auto"/>
          <w:sz w:val="22"/>
          <w:szCs w:val="22"/>
        </w:rPr>
        <w:t xml:space="preserve">Deductive-inductive — open coding first identified emergent patterns; interpretive coding then mapped patterns onto theoretical dimensions</w:t>
      </w:r>
      <w:r>
        <w:rPr>
          <w:color w:val="auto"/>
        </w:rPr>
      </w:r>
      <w:r>
        <w:rPr>
          <w:color w:val="auto"/>
        </w:rPr>
      </w:r>
    </w:p>
    <w:p>
      <w:pPr>
        <w:pBdr/>
        <w:shd w:val="clear" w:color="ffffff" w:themeColor="background1" w:fill="ffffff" w:themeFill="background1"/>
        <w:spacing w:after="0" w:before="0"/>
        <w:ind/>
        <w:rPr/>
      </w:pPr>
      <w:r>
        <w:rPr>
          <w:rFonts w:ascii="Times New Roman" w:hAnsi="Times New Roman" w:eastAsia="Times New Roman" w:cs="Times New Roman"/>
          <w:b/>
          <w:bCs/>
          <w:i w:val="0"/>
          <w:iCs w:val="0"/>
          <w:color w:val="auto"/>
          <w:sz w:val="22"/>
          <w:szCs w:val="22"/>
        </w:rPr>
        <w:t xml:space="preserve">Reference: </w:t>
      </w:r>
      <w:r>
        <w:rPr>
          <w:rFonts w:ascii="Times New Roman" w:hAnsi="Times New Roman" w:eastAsia="Times New Roman" w:cs="Times New Roman"/>
          <w:b w:val="0"/>
          <w:bCs w:val="0"/>
          <w:i w:val="0"/>
          <w:iCs w:val="0"/>
          <w:color w:val="000000"/>
          <w:sz w:val="22"/>
          <w:szCs w:val="22"/>
        </w:rPr>
        <w:t xml:space="preserve">Table 1 in the manuscript provides a summary version of this protocol</w:t>
      </w:r>
      <w:r/>
    </w:p>
    <w:p>
      <w:pPr>
        <w:pBdr/>
        <w:spacing w:after="0" w:before="80"/>
        <w:ind/>
        <w:rPr/>
      </w:pPr>
      <w:r/>
      <w:r/>
    </w:p>
    <w:p>
      <w:pPr>
        <w:pBdr/>
        <w:spacing w:after="40" w:before="60" w:line="340" w:lineRule="auto"/>
        <w:ind/>
        <w:jc w:val="both"/>
        <w:rPr>
          <w:color w:val="auto"/>
        </w:rPr>
      </w:pPr>
      <w:r>
        <w:rPr>
          <w:rFonts w:ascii="Times New Roman" w:hAnsi="Times New Roman" w:eastAsia="Times New Roman" w:cs="Times New Roman"/>
          <w:b/>
          <w:bCs/>
          <w:i w:val="0"/>
          <w:iCs w:val="0"/>
          <w:color w:val="auto"/>
          <w:sz w:val="24"/>
          <w:szCs w:val="24"/>
        </w:rPr>
        <w:t xml:space="preserve">Summary Mapping Table</w:t>
      </w:r>
      <w:r>
        <w:rPr>
          <w:color w:val="auto"/>
        </w:rPr>
      </w:r>
      <w:r>
        <w:rPr>
          <w:color w:val="auto"/>
        </w:rPr>
      </w:r>
    </w:p>
    <w:tbl>
      <w:tblPr>
        <w:tblW w:w="92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0"/>
        <w:gridCol w:w="100"/>
      </w:tblGrid>
      <w:tr>
        <w:trPr>
          <w:tblHeader/>
        </w:trPr>
        <w:tc>
          <w:tcPr>
            <w:shd w:val="clear" w:color="auto" w:fill="1f3864"/>
            <w:tcBorders>
              <w:top w:val="single" w:color="d6dce4" w:sz="4" w:space="0"/>
              <w:left w:val="single" w:color="d6dce4" w:sz="4" w:space="0"/>
              <w:bottom w:val="single" w:color="d6dce4" w:sz="4" w:space="0"/>
              <w:right w:val="single" w:color="d6dce4" w:sz="4" w:space="0"/>
            </w:tcBorders>
            <w:tcW w:w="1800" w:type="dxa"/>
            <w:vAlign w:val="center"/>
          </w:tcPr>
          <w:p>
            <w:pPr>
              <w:pBdr/>
              <w:spacing w:after="40" w:before="40"/>
              <w:ind/>
              <w:jc w:val="center"/>
              <w:rPr/>
            </w:pPr>
            <w:r>
              <w:rPr>
                <w:rFonts w:ascii="Times New Roman" w:hAnsi="Times New Roman" w:eastAsia="Times New Roman" w:cs="Times New Roman"/>
                <w:b/>
                <w:bCs/>
                <w:i w:val="0"/>
                <w:iCs w:val="0"/>
                <w:color w:val="ffffff"/>
                <w:sz w:val="20"/>
                <w:szCs w:val="20"/>
              </w:rPr>
              <w:t xml:space="preserve">Dimension</w:t>
            </w:r>
            <w:r/>
          </w:p>
        </w:tc>
        <w:tc>
          <w:tcPr>
            <w:shd w:val="clear" w:color="auto" w:fill="1f3864"/>
            <w:tcBorders>
              <w:top w:val="single" w:color="d6dce4" w:sz="4" w:space="0"/>
              <w:left w:val="single" w:color="d6dce4" w:sz="4" w:space="0"/>
              <w:bottom w:val="single" w:color="d6dce4" w:sz="4" w:space="0"/>
              <w:right w:val="single" w:color="d6dce4" w:sz="4" w:space="0"/>
            </w:tcBorders>
            <w:tcW w:w="7416" w:type="dxa"/>
            <w:vAlign w:val="center"/>
          </w:tcPr>
          <w:p>
            <w:pPr>
              <w:pBdr/>
              <w:spacing w:after="40" w:before="40"/>
              <w:ind/>
              <w:jc w:val="center"/>
              <w:rPr/>
            </w:pPr>
            <w:r>
              <w:rPr>
                <w:rFonts w:ascii="Times New Roman" w:hAnsi="Times New Roman" w:eastAsia="Times New Roman" w:cs="Times New Roman"/>
                <w:b/>
                <w:bCs/>
                <w:i w:val="0"/>
                <w:iCs w:val="0"/>
                <w:color w:val="ffffff"/>
                <w:sz w:val="20"/>
                <w:szCs w:val="20"/>
              </w:rPr>
              <w:t xml:space="preserve">Summary of Empirical Evidence</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18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Ecological Embeddedness</w:t>
            </w:r>
            <w:r/>
          </w:p>
        </w:tc>
        <w:tc>
          <w:tcPr>
            <w:shd w:val="clear" w:color="auto" w:fill="f2f5f9"/>
            <w:tcBorders>
              <w:top w:val="single" w:color="d6dce4" w:sz="4" w:space="0"/>
              <w:left w:val="single" w:color="d6dce4" w:sz="4" w:space="0"/>
              <w:bottom w:val="single" w:color="d6dce4" w:sz="4" w:space="0"/>
              <w:right w:val="single" w:color="d6dce4" w:sz="4" w:space="0"/>
            </w:tcBorders>
            <w:tcW w:w="74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72% landscape frequency; forest (24%), waterfalls (21%), agricultural (17%) dominant; ecological framing without commercial tourism markers</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18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Collective Temporality</w:t>
            </w:r>
            <w:r/>
          </w:p>
        </w:tc>
        <w:tc>
          <w:tcPr>
            <w:shd w:val="clear" w:color="auto" w:fill="ffffff"/>
            <w:tcBorders>
              <w:top w:val="single" w:color="d6dce4" w:sz="4" w:space="0"/>
              <w:left w:val="single" w:color="d6dce4" w:sz="4" w:space="0"/>
              <w:bottom w:val="single" w:color="d6dce4" w:sz="4" w:space="0"/>
              <w:right w:val="single" w:color="d6dce4" w:sz="4" w:space="0"/>
            </w:tcBorders>
            <w:tcW w:w="74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46% community life; 27% cultural/livelihood; identity hashtags (#Adivasi) dominate; collective social structures visible</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18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Infrastructural Embeddedness</w:t>
            </w:r>
            <w:r/>
          </w:p>
        </w:tc>
        <w:tc>
          <w:tcPr>
            <w:shd w:val="clear" w:color="auto" w:fill="f2f5f9"/>
            <w:tcBorders>
              <w:top w:val="single" w:color="d6dce4" w:sz="4" w:space="0"/>
              <w:left w:val="single" w:color="d6dce4" w:sz="4" w:space="0"/>
              <w:bottom w:val="single" w:color="d6dce4" w:sz="4" w:space="0"/>
              <w:right w:val="single" w:color="d6dce4" w:sz="4" w:space="0"/>
            </w:tcBorders>
            <w:tcW w:w="74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19% mobility posts; walking/paths (36%), bicycles (29%), shared transport (18%); mobility appears functional not recreational</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18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Epistemic Invisibility</w:t>
            </w:r>
            <w:r/>
          </w:p>
        </w:tc>
        <w:tc>
          <w:tcPr>
            <w:shd w:val="clear" w:color="auto" w:fill="ffffff"/>
            <w:tcBorders>
              <w:top w:val="single" w:color="d6dce4" w:sz="4" w:space="0"/>
              <w:left w:val="single" w:color="d6dce4" w:sz="4" w:space="0"/>
              <w:bottom w:val="single" w:color="d6dce4" w:sz="4" w:space="0"/>
              <w:right w:val="single" w:color="d6dce4" w:sz="4" w:space="0"/>
            </w:tcBorders>
            <w:tcW w:w="74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Near-zero #slowtourism usage across 600 posts; place-based identity hashtags dominate; peripheral districts at 0–1% visibility</w:t>
            </w:r>
            <w:r/>
          </w:p>
        </w:tc>
      </w:tr>
    </w:tbl>
    <w:p>
      <w:pPr>
        <w:pBdr/>
        <w:spacing w:after="0" w:before="80"/>
        <w:ind/>
        <w:rPr/>
      </w:pPr>
      <w:r/>
      <w:r/>
    </w:p>
    <w:p>
      <w:pPr>
        <w:pBdr/>
        <w:spacing w:after="40" w:before="60" w:line="340" w:lineRule="auto"/>
        <w:ind/>
        <w:jc w:val="both"/>
        <w:rPr>
          <w:color w:val="auto"/>
        </w:rPr>
      </w:pPr>
      <w:r>
        <w:rPr>
          <w:rFonts w:ascii="Times New Roman" w:hAnsi="Times New Roman" w:eastAsia="Times New Roman" w:cs="Times New Roman"/>
          <w:b/>
          <w:bCs/>
          <w:i w:val="0"/>
          <w:iCs w:val="0"/>
          <w:color w:val="auto"/>
          <w:sz w:val="24"/>
          <w:szCs w:val="24"/>
        </w:rPr>
        <w:t xml:space="preserve">Detailed Dimension-by-Dimension Mapping</w:t>
      </w:r>
      <w:r>
        <w:rPr>
          <w:color w:val="auto"/>
        </w:rPr>
      </w:r>
      <w:r>
        <w:rPr>
          <w:color w:val="auto"/>
        </w:rPr>
      </w:r>
    </w:p>
    <w:p>
      <w:pPr>
        <w:pBdr/>
        <w:spacing w:after="60" w:before="20" w:line="340" w:lineRule="auto"/>
        <w:ind/>
        <w:jc w:val="both"/>
        <w:rPr/>
      </w:pPr>
      <w:r>
        <w:rPr>
          <w:rFonts w:ascii="Times New Roman" w:hAnsi="Times New Roman" w:eastAsia="Times New Roman" w:cs="Times New Roman"/>
          <w:b w:val="0"/>
          <w:bCs w:val="0"/>
          <w:i/>
          <w:iCs/>
          <w:color w:val="000000"/>
          <w:sz w:val="24"/>
          <w:szCs w:val="24"/>
        </w:rPr>
        <w:t xml:space="preserve">For eac</w:t>
      </w:r>
      <w:r>
        <w:rPr>
          <w:rFonts w:ascii="Times New Roman" w:hAnsi="Times New Roman" w:eastAsia="Times New Roman" w:cs="Times New Roman"/>
          <w:b w:val="0"/>
          <w:bCs w:val="0"/>
          <w:i/>
          <w:iCs/>
          <w:color w:val="000000"/>
          <w:sz w:val="24"/>
          <w:szCs w:val="24"/>
        </w:rPr>
        <w:t xml:space="preserve">h dimension, the following are specified: (a) the theoretical premise; (b) the observable visual and textual indicators used during coding; (c) the decision rule linking empirical patterns to the theoretical dimension; and (d) an illustrative post example.</w:t>
      </w:r>
      <w:r/>
    </w:p>
    <w:p>
      <w:pPr>
        <w:pBdr>
          <w:bottom w:val="single" w:color="1f6b75" w:sz="6" w:space="0"/>
        </w:pBdr>
        <w:spacing w:after="60" w:before="160"/>
        <w:ind/>
        <w:rPr>
          <w:color w:val="auto"/>
        </w:rPr>
      </w:pPr>
      <w:r>
        <w:rPr>
          <w:rFonts w:ascii="Times New Roman" w:hAnsi="Times New Roman" w:eastAsia="Times New Roman" w:cs="Times New Roman"/>
          <w:b/>
          <w:bCs/>
          <w:i w:val="0"/>
          <w:iCs w:val="0"/>
          <w:color w:val="auto"/>
          <w:sz w:val="24"/>
          <w:szCs w:val="24"/>
        </w:rPr>
        <w:t xml:space="preserve">Dimension 1: Ecological Embeddedness</w:t>
      </w:r>
      <w:r>
        <w:rPr>
          <w:color w:val="auto"/>
        </w:rPr>
      </w:r>
      <w:r>
        <w:rPr>
          <w:color w:val="auto"/>
        </w:rPr>
      </w:r>
    </w:p>
    <w:p>
      <w:pPr>
        <w:pBdr/>
        <w:spacing w:after="20" w:before="60" w:line="340" w:lineRule="auto"/>
        <w:ind/>
        <w:jc w:val="both"/>
        <w:rPr>
          <w:color w:val="auto"/>
        </w:rPr>
      </w:pPr>
      <w:r>
        <w:rPr>
          <w:rFonts w:ascii="Times New Roman" w:hAnsi="Times New Roman" w:eastAsia="Times New Roman" w:cs="Times New Roman"/>
          <w:b/>
          <w:bCs/>
          <w:i w:val="0"/>
          <w:iCs w:val="0"/>
          <w:color w:val="auto"/>
          <w:sz w:val="24"/>
          <w:szCs w:val="24"/>
        </w:rPr>
        <w:t xml:space="preserve">Theoretical Premise:</w:t>
      </w:r>
      <w:r>
        <w:rPr>
          <w:color w:val="auto"/>
        </w:rPr>
      </w:r>
      <w:r>
        <w:rPr>
          <w:color w:val="auto"/>
        </w:rPr>
      </w:r>
    </w:p>
    <w:p>
      <w:pPr>
        <w:pBdr/>
        <w:spacing w:after="60" w:before="20" w:line="340" w:lineRule="auto"/>
        <w:ind w:left="576"/>
        <w:jc w:val="both"/>
        <w:rPr/>
      </w:pPr>
      <w:r>
        <w:rPr>
          <w:rFonts w:ascii="Times New Roman" w:hAnsi="Times New Roman" w:eastAsia="Times New Roman" w:cs="Times New Roman"/>
          <w:b w:val="0"/>
          <w:bCs w:val="0"/>
          <w:i w:val="0"/>
          <w:iCs w:val="0"/>
          <w:color w:val="000000"/>
          <w:sz w:val="24"/>
          <w:szCs w:val="24"/>
        </w:rPr>
        <w:t xml:space="preserve">Slowness emerges through continuous interaction with ecological rhythms, natural cycl</w:t>
      </w:r>
      <w:r>
        <w:rPr>
          <w:rFonts w:ascii="Times New Roman" w:hAnsi="Times New Roman" w:eastAsia="Times New Roman" w:cs="Times New Roman"/>
          <w:b w:val="0"/>
          <w:bCs w:val="0"/>
          <w:i w:val="0"/>
          <w:iCs w:val="0"/>
          <w:color w:val="000000"/>
          <w:sz w:val="24"/>
          <w:szCs w:val="24"/>
        </w:rPr>
        <w:t xml:space="preserve">es, and environmental interdependence, rather than through individualised leisure choices. Places structured by ecological time — agricultural seasons, forest ecology, monsoon cycles — embody slower temporalities without necessarily labelling them as such.</w:t>
      </w:r>
      <w:r/>
    </w:p>
    <w:p>
      <w:pPr>
        <w:pBdr/>
        <w:spacing w:after="20" w:before="40" w:line="340" w:lineRule="auto"/>
        <w:ind/>
        <w:jc w:val="both"/>
        <w:rPr>
          <w:color w:val="auto"/>
        </w:rPr>
      </w:pPr>
      <w:r>
        <w:rPr>
          <w:rFonts w:ascii="Times New Roman" w:hAnsi="Times New Roman" w:eastAsia="Times New Roman" w:cs="Times New Roman"/>
          <w:b/>
          <w:bCs/>
          <w:i w:val="0"/>
          <w:iCs w:val="0"/>
          <w:color w:val="auto"/>
          <w:sz w:val="24"/>
          <w:szCs w:val="24"/>
        </w:rPr>
        <w:t xml:space="preserve">Observable Indicators Used in Coding:</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w:t>
      </w: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Imagery dominated by forest environments, waterfalls, rivers, agricultural land, and plateau terrain</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Visual framing that emphasises environmental coexistence rather than destination consumption</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Absence of commercial tourism markers (no branded signage, no admission gates, no guided tour groups)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Temporal cues embedded in landscape (monsoon imagery, harvest scenes, seasonal vegetation)</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Human presence, when visible, integrated into rather than extractive from the natural setting</w:t>
      </w:r>
      <w:r>
        <w:rPr>
          <w:color w:val="auto"/>
        </w:rPr>
      </w:r>
      <w:r>
        <w:rPr>
          <w:color w:val="auto"/>
        </w:rPr>
      </w:r>
    </w:p>
    <w:p>
      <w:pPr>
        <w:pBdr/>
        <w:spacing w:after="20" w:before="40" w:line="340" w:lineRule="auto"/>
        <w:ind/>
        <w:jc w:val="both"/>
        <w:rPr>
          <w:color w:val="auto"/>
        </w:rPr>
      </w:pPr>
      <w:r>
        <w:rPr>
          <w:rFonts w:ascii="Times New Roman" w:hAnsi="Times New Roman" w:eastAsia="Times New Roman" w:cs="Times New Roman"/>
          <w:b/>
          <w:bCs/>
          <w:i w:val="0"/>
          <w:iCs w:val="0"/>
          <w:color w:val="auto"/>
          <w:sz w:val="24"/>
          <w:szCs w:val="24"/>
        </w:rPr>
        <w:t xml:space="preserve">Decision Rule / Empirical Grounding:</w:t>
      </w:r>
      <w:r>
        <w:rPr>
          <w:color w:val="auto"/>
        </w:rPr>
      </w:r>
      <w:r>
        <w:rPr>
          <w:color w:val="auto"/>
        </w:rPr>
      </w:r>
    </w:p>
    <w:p>
      <w:pPr>
        <w:pBdr/>
        <w:spacing w:after="60" w:before="20" w:line="340" w:lineRule="auto"/>
        <w:ind w:left="576"/>
        <w:jc w:val="both"/>
        <w:rPr/>
      </w:pPr>
      <w:r>
        <w:rPr>
          <w:rFonts w:ascii="Times New Roman" w:hAnsi="Times New Roman" w:eastAsia="Times New Roman" w:cs="Times New Roman"/>
          <w:b w:val="0"/>
          <w:bCs w:val="0"/>
          <w:i w:val="0"/>
          <w:iCs w:val="0"/>
          <w:color w:val="000000"/>
          <w:sz w:val="24"/>
          <w:szCs w:val="24"/>
        </w:rPr>
        <w:t xml:space="preserve">Posts coded as Landscapes (primary or secondary) were assessed for ecological embeddedness indicators. A post was flagged </w:t>
      </w:r>
      <w:r>
        <w:rPr>
          <w:rFonts w:ascii="Times New Roman" w:hAnsi="Times New Roman" w:eastAsia="Times New Roman" w:cs="Times New Roman"/>
          <w:b w:val="0"/>
          <w:bCs w:val="0"/>
          <w:i w:val="0"/>
          <w:iCs w:val="0"/>
          <w:color w:val="000000"/>
          <w:sz w:val="24"/>
          <w:szCs w:val="24"/>
        </w:rPr>
        <w:t xml:space="preserve">as ecologically embedded when at least three of the above indicators were present. The 72% landscape frequency and the dominance of forest (24%), waterfall (21%), and agricultural (17%) subcategories provided primary empirical grounding for this dimension.</w:t>
      </w:r>
      <w:r/>
    </w:p>
    <w:p>
      <w:pPr>
        <w:pBdr>
          <w:left w:val="single" w:color="1f6b75" w:sz="12" w:space="0"/>
        </w:pBdr>
        <w:shd w:val="clear" w:color="ffffff" w:themeColor="background1" w:fill="ffffff" w:themeFill="background1"/>
        <w:spacing w:after="80" w:before="60"/>
        <w:ind w:left="431"/>
        <w:rPr>
          <w:color w:val="auto"/>
        </w:rPr>
      </w:pPr>
      <w:r>
        <w:rPr>
          <w:rFonts w:ascii="Times New Roman" w:hAnsi="Times New Roman" w:eastAsia="Times New Roman" w:cs="Times New Roman"/>
          <w:b/>
          <w:bCs/>
          <w:i w:val="0"/>
          <w:iCs w:val="0"/>
          <w:color w:val="auto"/>
          <w:sz w:val="22"/>
          <w:szCs w:val="22"/>
        </w:rPr>
        <w:t xml:space="preserve">Illustrative Post Example: </w:t>
      </w:r>
      <w:r>
        <w:rPr>
          <w:rFonts w:ascii="Times New Roman" w:hAnsi="Times New Roman" w:eastAsia="Times New Roman" w:cs="Times New Roman"/>
          <w:b w:val="0"/>
          <w:bCs w:val="0"/>
          <w:i/>
          <w:iCs/>
          <w:color w:val="auto"/>
          <w:sz w:val="22"/>
          <w:szCs w:val="22"/>
        </w:rPr>
        <w:t xml:space="preserve">A pos</w:t>
      </w:r>
      <w:r>
        <w:rPr>
          <w:rFonts w:ascii="Times New Roman" w:hAnsi="Times New Roman" w:eastAsia="Times New Roman" w:cs="Times New Roman"/>
          <w:b w:val="0"/>
          <w:bCs w:val="0"/>
          <w:i/>
          <w:iCs/>
          <w:color w:val="auto"/>
          <w:sz w:val="22"/>
          <w:szCs w:val="22"/>
        </w:rPr>
        <w:t xml:space="preserve">t tagged #Netarhat showing a fog-covered plateau with paddy terraces and a narrow footpath — no commercial or tourism-branded elements — was coded as ecologically embedded: it signals environmental coexistence and temporal rhythm without tourism labelling.</w:t>
      </w:r>
      <w:r>
        <w:rPr>
          <w:color w:val="auto"/>
        </w:rPr>
      </w:r>
      <w:r>
        <w:rPr>
          <w:color w:val="auto"/>
        </w:rPr>
      </w:r>
    </w:p>
    <w:p>
      <w:pPr>
        <w:pBdr/>
        <w:spacing w:after="0" w:before="40"/>
        <w:ind/>
        <w:rPr/>
      </w:pPr>
      <w:r/>
      <w:r/>
    </w:p>
    <w:p w14:paraId="217AD767">
      <w:pPr>
        <w:pBdr>
          <w:bottom w:val="single" w:color="1f6b75" w:sz="6" w:space="0"/>
        </w:pBdr>
        <w:spacing w:after="60" w:before="160"/>
        <w:ind/>
        <w:rPr>
          <w:color w:val="auto"/>
        </w:rPr>
      </w:pPr>
      <w:r>
        <w:rPr>
          <w:rFonts w:ascii="Times New Roman" w:hAnsi="Times New Roman" w:eastAsia="Times New Roman" w:cs="Times New Roman"/>
          <w:b/>
          <w:bCs/>
          <w:i w:val="0"/>
          <w:iCs w:val="0"/>
          <w:color w:val="auto"/>
          <w:sz w:val="24"/>
          <w:szCs w:val="24"/>
          <w:highlight w:val="none"/>
        </w:rPr>
      </w:r>
      <w:r>
        <w:rPr>
          <w:rFonts w:ascii="Times New Roman" w:hAnsi="Times New Roman" w:eastAsia="Times New Roman" w:cs="Times New Roman"/>
          <w:b/>
          <w:bCs/>
          <w:i w:val="0"/>
          <w:iCs w:val="0"/>
          <w:color w:val="auto"/>
          <w:sz w:val="24"/>
          <w:szCs w:val="24"/>
          <w:highlight w:val="none"/>
        </w:rPr>
      </w:r>
      <w:r>
        <w:rPr>
          <w:color w:val="auto"/>
        </w:rPr>
      </w:r>
    </w:p>
    <w:p>
      <w:pPr>
        <w:pBdr>
          <w:bottom w:val="single" w:color="1f6b75" w:sz="6" w:space="0"/>
        </w:pBdr>
        <w:spacing w:after="60" w:before="160"/>
        <w:ind/>
        <w:rPr>
          <w:rFonts w:ascii="Times New Roman" w:hAnsi="Times New Roman" w:eastAsia="Times New Roman" w:cs="Times New Roman"/>
          <w:b/>
          <w:bCs w:val="0"/>
          <w:i w:val="0"/>
          <w:color w:val="auto"/>
          <w:sz w:val="24"/>
          <w:szCs w:val="24"/>
          <w:highlight w:val="none"/>
        </w:rPr>
      </w:pPr>
      <w:r>
        <w:rPr>
          <w:rFonts w:ascii="Times New Roman" w:hAnsi="Times New Roman" w:eastAsia="Times New Roman" w:cs="Times New Roman"/>
          <w:b/>
          <w:bCs/>
          <w:i w:val="0"/>
          <w:iCs w:val="0"/>
          <w:color w:val="auto"/>
          <w:sz w:val="24"/>
          <w:szCs w:val="24"/>
        </w:rPr>
        <w:t xml:space="preserve">Dimension 2: Collective Temporality</w:t>
      </w:r>
      <w:r>
        <w:rPr>
          <w:color w:val="auto"/>
        </w:rPr>
      </w:r>
      <w:r>
        <w:rPr>
          <w:rFonts w:ascii="Times New Roman" w:hAnsi="Times New Roman" w:eastAsia="Times New Roman" w:cs="Times New Roman"/>
          <w:b/>
          <w:bCs w:val="0"/>
          <w:i w:val="0"/>
          <w:color w:val="auto"/>
          <w:sz w:val="24"/>
          <w:szCs w:val="24"/>
          <w:highlight w:val="none"/>
        </w:rPr>
      </w:r>
    </w:p>
    <w:p>
      <w:pPr>
        <w:pBdr/>
        <w:spacing w:after="20" w:before="60" w:line="340" w:lineRule="auto"/>
        <w:ind/>
        <w:jc w:val="both"/>
        <w:rPr>
          <w:color w:val="auto"/>
        </w:rPr>
      </w:pPr>
      <w:r>
        <w:rPr>
          <w:rFonts w:ascii="Times New Roman" w:hAnsi="Times New Roman" w:eastAsia="Times New Roman" w:cs="Times New Roman"/>
          <w:b/>
          <w:bCs/>
          <w:i w:val="0"/>
          <w:iCs w:val="0"/>
          <w:color w:val="auto"/>
          <w:sz w:val="24"/>
          <w:szCs w:val="24"/>
        </w:rPr>
        <w:t xml:space="preserve">Theoretical Premise:</w:t>
      </w:r>
      <w:r>
        <w:rPr>
          <w:color w:val="auto"/>
        </w:rPr>
      </w:r>
      <w:r>
        <w:rPr>
          <w:color w:val="auto"/>
        </w:rPr>
      </w:r>
    </w:p>
    <w:p>
      <w:pPr>
        <w:pBdr/>
        <w:spacing w:after="60" w:before="20" w:line="340" w:lineRule="auto"/>
        <w:ind w:left="576"/>
        <w:jc w:val="both"/>
        <w:rPr/>
      </w:pPr>
      <w:r>
        <w:rPr>
          <w:rFonts w:ascii="Times New Roman" w:hAnsi="Times New Roman" w:eastAsia="Times New Roman" w:cs="Times New Roman"/>
          <w:b w:val="0"/>
          <w:bCs w:val="0"/>
          <w:i w:val="0"/>
          <w:iCs w:val="0"/>
          <w:color w:val="000000"/>
          <w:sz w:val="24"/>
          <w:szCs w:val="24"/>
        </w:rPr>
        <w:t xml:space="preserve">Slowness as a collectively organised social phenomenon, structured through</w:t>
      </w:r>
      <w:r>
        <w:rPr>
          <w:rFonts w:ascii="Times New Roman" w:hAnsi="Times New Roman" w:eastAsia="Times New Roman" w:cs="Times New Roman"/>
          <w:b w:val="0"/>
          <w:bCs w:val="0"/>
          <w:i w:val="0"/>
          <w:iCs w:val="0"/>
          <w:color w:val="000000"/>
          <w:sz w:val="24"/>
          <w:szCs w:val="24"/>
        </w:rPr>
        <w:t xml:space="preserve"> shared practices, community events, and relational forms of time rather than individual scheduling and productivity. Festivals, shared labour, and village gatherings represent socially embedded temporal structures that contrast with accelerated modernity.</w:t>
      </w:r>
      <w:r/>
    </w:p>
    <w:p>
      <w:pPr>
        <w:pBdr/>
        <w:spacing w:after="20" w:before="40" w:line="340" w:lineRule="auto"/>
        <w:ind/>
        <w:jc w:val="both"/>
        <w:rPr>
          <w:color w:val="auto"/>
        </w:rPr>
      </w:pPr>
      <w:r>
        <w:rPr>
          <w:rFonts w:ascii="Times New Roman" w:hAnsi="Times New Roman" w:eastAsia="Times New Roman" w:cs="Times New Roman"/>
          <w:b/>
          <w:bCs/>
          <w:i w:val="0"/>
          <w:iCs w:val="0"/>
          <w:color w:val="auto"/>
          <w:sz w:val="24"/>
          <w:szCs w:val="24"/>
        </w:rPr>
        <w:t xml:space="preserve">Observable Indicators Used in Coding:</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Images of collective social activity: festivals, shared labour, community gatherings, village markets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Temporal markers associated with community-defined schedules (weekly haats, seasonal festivals, agricultural cycles)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Visual absence of individualism — group or community orientation dominates the frame</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Cultural and livelihood activities depicted as integrated into ordinary social life, not staged performances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Hashtags reflecting identity and belonging rather than tourism experience (#Adivasi, #Jharkhand community tags)</w:t>
      </w:r>
      <w:r>
        <w:rPr>
          <w:color w:val="auto"/>
        </w:rPr>
      </w:r>
      <w:r>
        <w:rPr>
          <w:color w:val="auto"/>
        </w:rPr>
      </w:r>
    </w:p>
    <w:p>
      <w:pPr>
        <w:pBdr/>
        <w:spacing w:after="20" w:before="40" w:line="340" w:lineRule="auto"/>
        <w:ind/>
        <w:jc w:val="both"/>
        <w:rPr>
          <w:color w:val="auto"/>
        </w:rPr>
      </w:pPr>
      <w:r>
        <w:rPr>
          <w:rFonts w:ascii="Times New Roman" w:hAnsi="Times New Roman" w:eastAsia="Times New Roman" w:cs="Times New Roman"/>
          <w:b/>
          <w:bCs/>
          <w:i w:val="0"/>
          <w:iCs w:val="0"/>
          <w:color w:val="auto"/>
          <w:sz w:val="24"/>
          <w:szCs w:val="24"/>
        </w:rPr>
        <w:t xml:space="preserve">Decision Rule / Empirical Grounding:</w:t>
      </w:r>
      <w:r>
        <w:rPr>
          <w:color w:val="auto"/>
        </w:rPr>
      </w:r>
      <w:r>
        <w:rPr>
          <w:color w:val="auto"/>
        </w:rPr>
      </w:r>
    </w:p>
    <w:p>
      <w:pPr>
        <w:pBdr/>
        <w:spacing w:after="60" w:before="20" w:line="340" w:lineRule="auto"/>
        <w:ind w:left="576"/>
        <w:jc w:val="both"/>
        <w:rPr/>
      </w:pPr>
      <w:r>
        <w:rPr>
          <w:rFonts w:ascii="Times New Roman" w:hAnsi="Times New Roman" w:eastAsia="Times New Roman" w:cs="Times New Roman"/>
          <w:b w:val="0"/>
          <w:bCs w:val="0"/>
          <w:i w:val="0"/>
          <w:iCs w:val="0"/>
          <w:color w:val="000000"/>
          <w:sz w:val="24"/>
          <w:szCs w:val="24"/>
        </w:rPr>
        <w:t xml:space="preserve">Posts coded under People / Community Life and Cultural / Livelihood Activities were the primary empirical base for this dimension. Collective temporality was identifie</w:t>
      </w:r>
      <w:r>
        <w:rPr>
          <w:rFonts w:ascii="Times New Roman" w:hAnsi="Times New Roman" w:eastAsia="Times New Roman" w:cs="Times New Roman"/>
          <w:b w:val="0"/>
          <w:bCs w:val="0"/>
          <w:i w:val="0"/>
          <w:iCs w:val="0"/>
          <w:color w:val="000000"/>
          <w:sz w:val="24"/>
          <w:szCs w:val="24"/>
        </w:rPr>
        <w:t xml:space="preserve">d when posts visually represented shared time structures and when caption/hashtag analysis confirmed community-oriented rather than tourism-oriented framing. The 46% community life frequency and 27% cultural/livelihood frequency provided the core evidence.</w:t>
      </w:r>
      <w:r/>
    </w:p>
    <w:p>
      <w:pPr>
        <w:pBdr>
          <w:left w:val="single" w:color="1f6b75" w:sz="12" w:space="0"/>
        </w:pBdr>
        <w:shd w:val="clear" w:color="ffffff" w:themeColor="background1" w:fill="ffffff" w:themeFill="background1"/>
        <w:spacing w:after="80" w:before="60"/>
        <w:ind w:left="431"/>
        <w:jc w:val="both"/>
        <w:rPr/>
      </w:pPr>
      <w:r>
        <w:rPr>
          <w:rFonts w:ascii="Times New Roman" w:hAnsi="Times New Roman" w:eastAsia="Times New Roman" w:cs="Times New Roman"/>
          <w:b/>
          <w:bCs/>
          <w:i w:val="0"/>
          <w:iCs w:val="0"/>
          <w:color w:val="auto"/>
          <w:sz w:val="22"/>
          <w:szCs w:val="22"/>
        </w:rPr>
        <w:t xml:space="preserve">Illustrative Post Example: </w:t>
      </w:r>
      <w:r>
        <w:rPr>
          <w:rFonts w:ascii="Times New Roman" w:hAnsi="Times New Roman" w:eastAsia="Times New Roman" w:cs="Times New Roman"/>
          <w:b w:val="0"/>
          <w:bCs w:val="0"/>
          <w:i/>
          <w:iCs/>
          <w:color w:val="000000"/>
          <w:sz w:val="22"/>
          <w:szCs w:val="22"/>
        </w:rPr>
        <w:t xml:space="preserve">A post showing a Sarhul festival g</w:t>
      </w:r>
      <w:r>
        <w:rPr>
          <w:rFonts w:ascii="Times New Roman" w:hAnsi="Times New Roman" w:eastAsia="Times New Roman" w:cs="Times New Roman"/>
          <w:b w:val="0"/>
          <w:bCs w:val="0"/>
          <w:i/>
          <w:iCs/>
          <w:color w:val="000000"/>
          <w:sz w:val="22"/>
          <w:szCs w:val="22"/>
        </w:rPr>
        <w:t xml:space="preserve">athering with collective participation, tagged #Adivasi and #Jharkhand, with caption text referring to community celebration — no tourism operator branding — was coded as representing collective temporality: time organised through shared cultural practice.</w:t>
      </w:r>
      <w:r/>
    </w:p>
    <w:p>
      <w:pPr>
        <w:pBdr/>
        <w:spacing w:after="0" w:before="40"/>
        <w:ind/>
        <w:rPr/>
      </w:pPr>
      <w:r/>
      <w:r/>
    </w:p>
    <w:p>
      <w:pPr>
        <w:pBdr>
          <w:bottom w:val="single" w:color="1f6b75" w:sz="6" w:space="0"/>
        </w:pBdr>
        <w:spacing w:after="60" w:before="160"/>
        <w:ind/>
        <w:rPr>
          <w:color w:val="auto"/>
        </w:rPr>
      </w:pPr>
      <w:r>
        <w:rPr>
          <w:rFonts w:ascii="Times New Roman" w:hAnsi="Times New Roman" w:eastAsia="Times New Roman" w:cs="Times New Roman"/>
          <w:b/>
          <w:bCs/>
          <w:i w:val="0"/>
          <w:iCs w:val="0"/>
          <w:color w:val="auto"/>
          <w:sz w:val="24"/>
          <w:szCs w:val="24"/>
        </w:rPr>
        <w:t xml:space="preserve">Dimension 3: Infrastructural Embeddedness</w:t>
      </w:r>
      <w:r>
        <w:rPr>
          <w:color w:val="auto"/>
        </w:rPr>
      </w:r>
      <w:r>
        <w:rPr>
          <w:color w:val="auto"/>
        </w:rPr>
      </w:r>
    </w:p>
    <w:p>
      <w:pPr>
        <w:pBdr/>
        <w:spacing w:after="20" w:before="60" w:line="340" w:lineRule="auto"/>
        <w:ind/>
        <w:jc w:val="both"/>
        <w:rPr>
          <w:color w:val="auto"/>
        </w:rPr>
      </w:pPr>
      <w:r>
        <w:rPr>
          <w:rFonts w:ascii="Times New Roman" w:hAnsi="Times New Roman" w:eastAsia="Times New Roman" w:cs="Times New Roman"/>
          <w:b/>
          <w:bCs/>
          <w:i w:val="0"/>
          <w:iCs w:val="0"/>
          <w:color w:val="auto"/>
          <w:sz w:val="24"/>
          <w:szCs w:val="24"/>
        </w:rPr>
        <w:t xml:space="preserve">Theoretical Premise:</w:t>
      </w:r>
      <w:r>
        <w:rPr>
          <w:color w:val="auto"/>
        </w:rPr>
      </w:r>
      <w:r>
        <w:rPr>
          <w:color w:val="auto"/>
        </w:rPr>
      </w:r>
    </w:p>
    <w:p>
      <w:pPr>
        <w:pBdr/>
        <w:spacing w:after="60" w:before="20" w:line="340" w:lineRule="auto"/>
        <w:ind w:left="576"/>
        <w:jc w:val="both"/>
        <w:rPr/>
      </w:pPr>
      <w:r>
        <w:rPr>
          <w:rFonts w:ascii="Times New Roman" w:hAnsi="Times New Roman" w:eastAsia="Times New Roman" w:cs="Times New Roman"/>
          <w:b w:val="0"/>
          <w:bCs w:val="0"/>
          <w:i w:val="0"/>
          <w:iCs w:val="0"/>
          <w:color w:val="000000"/>
          <w:sz w:val="24"/>
          <w:szCs w:val="24"/>
        </w:rPr>
        <w:t xml:space="preserve">Slower spatial rhythms that emerge from the material conditions of regiona</w:t>
      </w:r>
      <w:r>
        <w:rPr>
          <w:rFonts w:ascii="Times New Roman" w:hAnsi="Times New Roman" w:eastAsia="Times New Roman" w:cs="Times New Roman"/>
          <w:b w:val="0"/>
          <w:bCs w:val="0"/>
          <w:i w:val="0"/>
          <w:iCs w:val="0"/>
          <w:color w:val="000000"/>
          <w:sz w:val="24"/>
          <w:szCs w:val="24"/>
        </w:rPr>
        <w:t xml:space="preserve">l infrastructure — village pathways, shared transport systems, local road networks — rather than from deliberate sustainable tourism choices. Slow mobility is structurally embedded in spatial accessibility conditions rather than being a lifestyle decision.</w:t>
      </w:r>
      <w:r/>
    </w:p>
    <w:p w14:paraId="7EC45200">
      <w:pPr>
        <w:pBdr/>
        <w:spacing w:after="20" w:before="40" w:line="340" w:lineRule="auto"/>
        <w:ind/>
        <w:jc w:val="both"/>
        <w:rPr>
          <w:color w:val="auto"/>
        </w:rPr>
      </w:pPr>
      <w:r>
        <w:rPr>
          <w:rFonts w:ascii="Times New Roman" w:hAnsi="Times New Roman" w:eastAsia="Times New Roman" w:cs="Times New Roman"/>
          <w:b/>
          <w:bCs/>
          <w:i w:val="0"/>
          <w:iCs w:val="0"/>
          <w:color w:val="auto"/>
          <w:sz w:val="24"/>
          <w:szCs w:val="24"/>
          <w:highlight w:val="none"/>
        </w:rPr>
      </w:r>
      <w:r>
        <w:rPr>
          <w:rFonts w:ascii="Times New Roman" w:hAnsi="Times New Roman" w:eastAsia="Times New Roman" w:cs="Times New Roman"/>
          <w:b/>
          <w:bCs/>
          <w:i w:val="0"/>
          <w:iCs w:val="0"/>
          <w:color w:val="auto"/>
          <w:sz w:val="24"/>
          <w:szCs w:val="24"/>
          <w:highlight w:val="none"/>
        </w:rPr>
      </w:r>
      <w:r>
        <w:rPr>
          <w:color w:val="auto"/>
        </w:rPr>
      </w:r>
    </w:p>
    <w:p w14:paraId="563EF274">
      <w:pPr>
        <w:pBdr/>
        <w:spacing w:after="20" w:before="40" w:line="340" w:lineRule="auto"/>
        <w:ind/>
        <w:jc w:val="both"/>
        <w:rPr>
          <w:rFonts w:ascii="Times New Roman" w:hAnsi="Times New Roman" w:eastAsia="Times New Roman" w:cs="Times New Roman"/>
          <w:b/>
          <w:bCs w:val="0"/>
          <w:i w:val="0"/>
          <w:color w:val="auto"/>
          <w:sz w:val="24"/>
          <w:szCs w:val="24"/>
          <w:highlight w:val="none"/>
        </w:rPr>
      </w:pPr>
      <w:r>
        <w:rPr>
          <w:rFonts w:ascii="Times New Roman" w:hAnsi="Times New Roman" w:eastAsia="Times New Roman" w:cs="Times New Roman"/>
          <w:b/>
          <w:bCs/>
          <w:i w:val="0"/>
          <w:iCs w:val="0"/>
          <w:color w:val="auto"/>
          <w:sz w:val="24"/>
          <w:szCs w:val="24"/>
          <w:highlight w:val="none"/>
        </w:rPr>
      </w:r>
      <w:r>
        <w:rPr>
          <w:rFonts w:ascii="Times New Roman" w:hAnsi="Times New Roman" w:eastAsia="Times New Roman" w:cs="Times New Roman"/>
          <w:b/>
          <w:bCs/>
          <w:i w:val="0"/>
          <w:iCs w:val="0"/>
          <w:color w:val="auto"/>
          <w:sz w:val="24"/>
          <w:szCs w:val="24"/>
          <w:highlight w:val="none"/>
        </w:rPr>
      </w:r>
      <w:r>
        <w:rPr>
          <w:rFonts w:ascii="Times New Roman" w:hAnsi="Times New Roman" w:eastAsia="Times New Roman" w:cs="Times New Roman"/>
          <w:b/>
          <w:bCs w:val="0"/>
          <w:i w:val="0"/>
          <w:color w:val="auto"/>
          <w:sz w:val="24"/>
          <w:szCs w:val="24"/>
          <w:highlight w:val="none"/>
        </w:rPr>
      </w:r>
    </w:p>
    <w:p>
      <w:pPr>
        <w:pBdr/>
        <w:spacing w:after="20" w:before="40" w:line="340" w:lineRule="auto"/>
        <w:ind/>
        <w:jc w:val="both"/>
        <w:rPr>
          <w:rFonts w:ascii="Times New Roman" w:hAnsi="Times New Roman" w:eastAsia="Times New Roman" w:cs="Times New Roman"/>
          <w:b/>
          <w:bCs w:val="0"/>
          <w:i w:val="0"/>
          <w:color w:val="auto"/>
          <w:sz w:val="24"/>
          <w:szCs w:val="24"/>
          <w:highlight w:val="none"/>
        </w:rPr>
      </w:pPr>
      <w:r>
        <w:rPr>
          <w:rFonts w:ascii="Times New Roman" w:hAnsi="Times New Roman" w:eastAsia="Times New Roman" w:cs="Times New Roman"/>
          <w:b/>
          <w:bCs/>
          <w:i w:val="0"/>
          <w:iCs w:val="0"/>
          <w:color w:val="auto"/>
          <w:sz w:val="24"/>
          <w:szCs w:val="24"/>
        </w:rPr>
        <w:t xml:space="preserve">Observable Indicators Used in Coding:</w:t>
      </w:r>
      <w:r>
        <w:rPr>
          <w:color w:val="auto"/>
        </w:rPr>
      </w:r>
      <w:r>
        <w:rPr>
          <w:rFonts w:ascii="Times New Roman" w:hAnsi="Times New Roman" w:eastAsia="Times New Roman" w:cs="Times New Roman"/>
          <w:b/>
          <w:bCs w:val="0"/>
          <w:i w:val="0"/>
          <w:color w:val="auto"/>
          <w:sz w:val="24"/>
          <w:szCs w:val="24"/>
          <w:highlight w:val="none"/>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Images depicting walking, cycling, or non-motorised movement as ordinary rather than recreational</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Shared transport modes (local buses, shared jeeps, auto-rickshaws) framed as everyday use</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Village paths, forest tracks, and agricultural roads as mobility infrastructure</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Absence of private leisure vehicles, touring bikes, or adventure tourism equipment</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Movement contexts that suggest structural necessity rather than voluntary slow travel</w:t>
      </w:r>
      <w:r>
        <w:rPr>
          <w:color w:val="auto"/>
        </w:rPr>
      </w:r>
      <w:r>
        <w:rPr>
          <w:color w:val="auto"/>
        </w:rPr>
      </w:r>
    </w:p>
    <w:p>
      <w:pPr>
        <w:pBdr/>
        <w:spacing w:after="20" w:before="40" w:line="340" w:lineRule="auto"/>
        <w:ind/>
        <w:jc w:val="both"/>
        <w:rPr>
          <w:color w:val="auto"/>
        </w:rPr>
      </w:pPr>
      <w:r>
        <w:rPr>
          <w:rFonts w:ascii="Times New Roman" w:hAnsi="Times New Roman" w:eastAsia="Times New Roman" w:cs="Times New Roman"/>
          <w:b/>
          <w:bCs/>
          <w:i w:val="0"/>
          <w:iCs w:val="0"/>
          <w:color w:val="auto"/>
          <w:sz w:val="24"/>
          <w:szCs w:val="24"/>
        </w:rPr>
        <w:t xml:space="preserve">Decision Rule / Empirical Grounding:</w:t>
      </w:r>
      <w:r>
        <w:rPr>
          <w:color w:val="auto"/>
        </w:rPr>
      </w:r>
      <w:r>
        <w:rPr>
          <w:color w:val="auto"/>
        </w:rPr>
      </w:r>
    </w:p>
    <w:p>
      <w:pPr>
        <w:pBdr/>
        <w:spacing w:after="60" w:before="20" w:line="340" w:lineRule="auto"/>
        <w:ind w:left="576"/>
        <w:jc w:val="both"/>
        <w:rPr/>
      </w:pPr>
      <w:r>
        <w:rPr>
          <w:rFonts w:ascii="Times New Roman" w:hAnsi="Times New Roman" w:eastAsia="Times New Roman" w:cs="Times New Roman"/>
          <w:b w:val="0"/>
          <w:bCs w:val="0"/>
          <w:i w:val="0"/>
          <w:iCs w:val="0"/>
          <w:color w:val="000000"/>
          <w:sz w:val="24"/>
          <w:szCs w:val="24"/>
        </w:rPr>
        <w:t xml:space="preserve">Posts coded under Mobility category were assessed for infrastructural embeddedness. A post was identified as structurally </w:t>
      </w:r>
      <w:r>
        <w:rPr>
          <w:rFonts w:ascii="Times New Roman" w:hAnsi="Times New Roman" w:eastAsia="Times New Roman" w:cs="Times New Roman"/>
          <w:b w:val="0"/>
          <w:bCs w:val="0"/>
          <w:i w:val="0"/>
          <w:iCs w:val="0"/>
          <w:color w:val="000000"/>
          <w:sz w:val="24"/>
          <w:szCs w:val="24"/>
        </w:rPr>
        <w:t xml:space="preserve">embedded when the mobility depicted appeared functional and ordinary rather than recreational or tourism-oriented. The 19% mobility frequency, with walking/paths (36%) and bicycles/two-wheelers (29%) as dominant subcategories, provided the evidential base.</w:t>
      </w:r>
      <w:r/>
    </w:p>
    <w:p>
      <w:pPr>
        <w:pBdr>
          <w:left w:val="single" w:color="1f6b75" w:sz="12" w:space="0"/>
        </w:pBdr>
        <w:shd w:val="clear" w:color="ffffff" w:themeColor="background1" w:fill="ffffff" w:themeFill="background1"/>
        <w:spacing w:after="80" w:before="60"/>
        <w:ind w:left="431"/>
        <w:rPr>
          <w:color w:val="auto"/>
        </w:rPr>
      </w:pPr>
      <w:r>
        <w:rPr>
          <w:rFonts w:ascii="Times New Roman" w:hAnsi="Times New Roman" w:eastAsia="Times New Roman" w:cs="Times New Roman"/>
          <w:b/>
          <w:bCs/>
          <w:i w:val="0"/>
          <w:iCs w:val="0"/>
          <w:color w:val="auto"/>
          <w:sz w:val="22"/>
          <w:szCs w:val="22"/>
        </w:rPr>
        <w:t xml:space="preserve">Illustrative Post Example: </w:t>
      </w:r>
      <w:r>
        <w:rPr>
          <w:rFonts w:ascii="Times New Roman" w:hAnsi="Times New Roman" w:eastAsia="Times New Roman" w:cs="Times New Roman"/>
          <w:b w:val="0"/>
          <w:bCs w:val="0"/>
          <w:i/>
          <w:iCs/>
          <w:color w:val="auto"/>
          <w:sz w:val="22"/>
          <w:szCs w:val="22"/>
        </w:rPr>
        <w:t xml:space="preserve">A post showing a woman ca</w:t>
      </w:r>
      <w:r>
        <w:rPr>
          <w:rFonts w:ascii="Times New Roman" w:hAnsi="Times New Roman" w:eastAsia="Times New Roman" w:cs="Times New Roman"/>
          <w:b w:val="0"/>
          <w:bCs w:val="0"/>
          <w:i/>
          <w:iCs/>
          <w:color w:val="auto"/>
          <w:sz w:val="22"/>
          <w:szCs w:val="22"/>
        </w:rPr>
        <w:t xml:space="preserve">rrying a basket walking along a narrow mud path between paddy fields, tagged #Jharkhand with a caption about morning chores — no tourism framing — was coded as infrastructurally embedded mobility: slow movement arising from spatial and material conditions.</w:t>
      </w:r>
      <w:r>
        <w:rPr>
          <w:color w:val="auto"/>
        </w:rPr>
      </w:r>
      <w:r>
        <w:rPr>
          <w:color w:val="auto"/>
        </w:rPr>
      </w:r>
    </w:p>
    <w:p>
      <w:pPr>
        <w:pBdr/>
        <w:spacing w:after="0" w:before="40"/>
        <w:ind/>
        <w:rPr/>
      </w:pPr>
      <w:r/>
      <w:r/>
    </w:p>
    <w:p>
      <w:pPr>
        <w:pBdr>
          <w:bottom w:val="single" w:color="1f6b75" w:sz="6" w:space="0"/>
        </w:pBdr>
        <w:spacing w:after="60" w:before="160"/>
        <w:ind/>
        <w:rPr>
          <w:color w:val="auto"/>
        </w:rPr>
      </w:pPr>
      <w:r>
        <w:rPr>
          <w:rFonts w:ascii="Times New Roman" w:hAnsi="Times New Roman" w:eastAsia="Times New Roman" w:cs="Times New Roman"/>
          <w:b/>
          <w:bCs/>
          <w:i w:val="0"/>
          <w:iCs w:val="0"/>
          <w:color w:val="auto"/>
          <w:sz w:val="24"/>
          <w:szCs w:val="24"/>
        </w:rPr>
        <w:t xml:space="preserve">Dimension 4: Epistemic Invisibility</w:t>
      </w:r>
      <w:r>
        <w:rPr>
          <w:color w:val="auto"/>
        </w:rPr>
      </w:r>
      <w:r>
        <w:rPr>
          <w:color w:val="auto"/>
        </w:rPr>
      </w:r>
    </w:p>
    <w:p>
      <w:pPr>
        <w:pBdr/>
        <w:spacing w:after="20" w:before="60" w:line="340" w:lineRule="auto"/>
        <w:ind/>
        <w:jc w:val="both"/>
        <w:rPr>
          <w:color w:val="auto"/>
        </w:rPr>
      </w:pPr>
      <w:r>
        <w:rPr>
          <w:rFonts w:ascii="Times New Roman" w:hAnsi="Times New Roman" w:eastAsia="Times New Roman" w:cs="Times New Roman"/>
          <w:b/>
          <w:bCs/>
          <w:i w:val="0"/>
          <w:iCs w:val="0"/>
          <w:color w:val="auto"/>
          <w:sz w:val="24"/>
          <w:szCs w:val="24"/>
        </w:rPr>
        <w:t xml:space="preserve">Theoretical Premise:</w:t>
      </w:r>
      <w:r>
        <w:rPr>
          <w:color w:val="auto"/>
        </w:rPr>
      </w:r>
      <w:r>
        <w:rPr>
          <w:color w:val="auto"/>
        </w:rPr>
      </w:r>
    </w:p>
    <w:p>
      <w:pPr>
        <w:pBdr/>
        <w:spacing w:after="60" w:before="20" w:line="340" w:lineRule="auto"/>
        <w:ind w:left="576"/>
        <w:jc w:val="both"/>
        <w:rPr/>
      </w:pPr>
      <w:r>
        <w:rPr>
          <w:rFonts w:ascii="Times New Roman" w:hAnsi="Times New Roman" w:eastAsia="Times New Roman" w:cs="Times New Roman"/>
          <w:b w:val="0"/>
          <w:bCs w:val="0"/>
          <w:i w:val="0"/>
          <w:iCs w:val="0"/>
          <w:color w:val="000000"/>
          <w:sz w:val="24"/>
          <w:szCs w:val="24"/>
        </w:rPr>
        <w:t xml:space="preserve">The systematic non-recognition of slow practices within dominant tourism discourse d</w:t>
      </w:r>
      <w:r>
        <w:rPr>
          <w:rFonts w:ascii="Times New Roman" w:hAnsi="Times New Roman" w:eastAsia="Times New Roman" w:cs="Times New Roman"/>
          <w:b w:val="0"/>
          <w:bCs w:val="0"/>
          <w:i w:val="0"/>
          <w:iCs w:val="0"/>
          <w:color w:val="000000"/>
          <w:sz w:val="24"/>
          <w:szCs w:val="24"/>
        </w:rPr>
        <w:t xml:space="preserve">ue to the absence of explicit tourism labelling. Places and practices may be fully aligned with slow tourism principles yet remain outside scholarly and platform-mediated tourism visibility because they do not self-identify using formal tourism categories.</w:t>
      </w:r>
      <w:r/>
    </w:p>
    <w:p>
      <w:pPr>
        <w:pBdr/>
        <w:spacing w:after="20" w:before="40" w:line="340" w:lineRule="auto"/>
        <w:ind/>
        <w:jc w:val="both"/>
        <w:rPr>
          <w:color w:val="auto"/>
        </w:rPr>
      </w:pPr>
      <w:r>
        <w:rPr>
          <w:rFonts w:ascii="Times New Roman" w:hAnsi="Times New Roman" w:eastAsia="Times New Roman" w:cs="Times New Roman"/>
          <w:b/>
          <w:bCs/>
          <w:i w:val="0"/>
          <w:iCs w:val="0"/>
          <w:color w:val="auto"/>
          <w:sz w:val="24"/>
          <w:szCs w:val="24"/>
        </w:rPr>
        <w:t xml:space="preserve">Observable Indicators Used in Coding:</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Posts aligned with slow tourism principles (ecological, communal, low-speed) that use no #slowtourism or equivalent tourism hashtags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Place-based and identity-based hashtags (#Jharkhand, #Ranchi, #Adivasi, #IncredibleIndia) used instead of tourism-oriented hashtags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Visual content consistent with slow tourism characteristics without any tourism operator, agency, or branded experience involvement</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Geographically peripheral locations with low digital visibility scores (rural districts, Indigenous community settings)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Representations that circulate within regional identity discourse rather than global tourism discourse</w:t>
      </w:r>
      <w:r>
        <w:rPr>
          <w:color w:val="auto"/>
        </w:rPr>
      </w:r>
      <w:r>
        <w:rPr>
          <w:color w:val="auto"/>
        </w:rPr>
      </w:r>
    </w:p>
    <w:p w14:paraId="42596F6F">
      <w:pPr>
        <w:pBdr/>
        <w:spacing w:after="20" w:before="40" w:line="340" w:lineRule="auto"/>
        <w:ind/>
        <w:jc w:val="both"/>
        <w:rPr>
          <w:color w:val="auto"/>
        </w:rPr>
      </w:pPr>
      <w:r>
        <w:rPr>
          <w:rFonts w:ascii="Times New Roman" w:hAnsi="Times New Roman" w:eastAsia="Times New Roman" w:cs="Times New Roman"/>
          <w:b/>
          <w:bCs/>
          <w:i w:val="0"/>
          <w:iCs w:val="0"/>
          <w:color w:val="auto"/>
          <w:sz w:val="24"/>
          <w:szCs w:val="24"/>
          <w:highlight w:val="none"/>
        </w:rPr>
      </w:r>
      <w:r>
        <w:rPr>
          <w:rFonts w:ascii="Times New Roman" w:hAnsi="Times New Roman" w:eastAsia="Times New Roman" w:cs="Times New Roman"/>
          <w:b/>
          <w:bCs/>
          <w:i w:val="0"/>
          <w:iCs w:val="0"/>
          <w:color w:val="auto"/>
          <w:sz w:val="24"/>
          <w:szCs w:val="24"/>
          <w:highlight w:val="none"/>
        </w:rPr>
      </w:r>
      <w:r>
        <w:rPr>
          <w:color w:val="auto"/>
        </w:rPr>
      </w:r>
    </w:p>
    <w:p>
      <w:pPr>
        <w:pBdr/>
        <w:spacing w:after="20" w:before="40" w:line="340" w:lineRule="auto"/>
        <w:ind/>
        <w:jc w:val="both"/>
        <w:rPr>
          <w:rFonts w:ascii="Times New Roman" w:hAnsi="Times New Roman" w:eastAsia="Times New Roman" w:cs="Times New Roman"/>
          <w:b/>
          <w:bCs w:val="0"/>
          <w:i w:val="0"/>
          <w:color w:val="auto"/>
          <w:sz w:val="24"/>
          <w:szCs w:val="24"/>
          <w:highlight w:val="none"/>
        </w:rPr>
      </w:pPr>
      <w:r>
        <w:rPr>
          <w:rFonts w:ascii="Times New Roman" w:hAnsi="Times New Roman" w:eastAsia="Times New Roman" w:cs="Times New Roman"/>
          <w:b/>
          <w:bCs/>
          <w:i w:val="0"/>
          <w:iCs w:val="0"/>
          <w:color w:val="auto"/>
          <w:sz w:val="24"/>
          <w:szCs w:val="24"/>
        </w:rPr>
        <w:t xml:space="preserve">Decision Rule / Empirical Grounding:</w:t>
      </w:r>
      <w:r>
        <w:rPr>
          <w:color w:val="auto"/>
        </w:rPr>
      </w:r>
      <w:r>
        <w:rPr>
          <w:rFonts w:ascii="Times New Roman" w:hAnsi="Times New Roman" w:eastAsia="Times New Roman" w:cs="Times New Roman"/>
          <w:b/>
          <w:bCs w:val="0"/>
          <w:i w:val="0"/>
          <w:color w:val="auto"/>
          <w:sz w:val="24"/>
          <w:szCs w:val="24"/>
          <w:highlight w:val="none"/>
        </w:rPr>
      </w:r>
    </w:p>
    <w:p>
      <w:pPr>
        <w:pBdr/>
        <w:spacing w:after="60" w:before="20" w:line="340" w:lineRule="auto"/>
        <w:ind w:left="576"/>
        <w:jc w:val="both"/>
        <w:rPr/>
      </w:pPr>
      <w:r>
        <w:rPr>
          <w:rFonts w:ascii="Times New Roman" w:hAnsi="Times New Roman" w:eastAsia="Times New Roman" w:cs="Times New Roman"/>
          <w:b w:val="0"/>
          <w:bCs w:val="0"/>
          <w:i w:val="0"/>
          <w:iCs w:val="0"/>
          <w:color w:val="000000"/>
          <w:sz w:val="24"/>
          <w:szCs w:val="24"/>
        </w:rPr>
        <w:t xml:space="preserve">Epistemic invisibility was assessed at dataset level rather than individual post level. The near-total absence of #slowtourism within the 600-post corpus, combined w</w:t>
      </w:r>
      <w:r>
        <w:rPr>
          <w:rFonts w:ascii="Times New Roman" w:hAnsi="Times New Roman" w:eastAsia="Times New Roman" w:cs="Times New Roman"/>
          <w:b w:val="0"/>
          <w:bCs w:val="0"/>
          <w:i w:val="0"/>
          <w:iCs w:val="0"/>
          <w:color w:val="000000"/>
          <w:sz w:val="24"/>
          <w:szCs w:val="24"/>
        </w:rPr>
        <w:t xml:space="preserve">ith the dominance of place-based identity hashtags, constituted the primary evidence. The spatial concentration of posts in accessible urban-scenic nodes (Table 2) while peripheral districts received 0–1% coverage further evidenced structural invisibility.</w:t>
      </w:r>
      <w:r/>
    </w:p>
    <w:p>
      <w:pPr>
        <w:pBdr>
          <w:left w:val="single" w:color="1f6b75" w:sz="12" w:space="0"/>
        </w:pBdr>
        <w:shd w:val="clear" w:color="ffffff" w:themeColor="background1" w:fill="ffffff" w:themeFill="background1"/>
        <w:spacing w:after="80" w:before="60"/>
        <w:ind w:left="431"/>
        <w:jc w:val="both"/>
        <w:rPr>
          <w:color w:val="auto"/>
        </w:rPr>
      </w:pPr>
      <w:r>
        <w:rPr>
          <w:rFonts w:ascii="Times New Roman" w:hAnsi="Times New Roman" w:eastAsia="Times New Roman" w:cs="Times New Roman"/>
          <w:b/>
          <w:bCs/>
          <w:i w:val="0"/>
          <w:iCs w:val="0"/>
          <w:color w:val="auto"/>
          <w:sz w:val="22"/>
          <w:szCs w:val="22"/>
        </w:rPr>
        <w:t xml:space="preserve">Illustrative Post Example: </w:t>
      </w:r>
      <w:r>
        <w:rPr>
          <w:rFonts w:ascii="Times New Roman" w:hAnsi="Times New Roman" w:eastAsia="Times New Roman" w:cs="Times New Roman"/>
          <w:b w:val="0"/>
          <w:bCs w:val="0"/>
          <w:i/>
          <w:iCs/>
          <w:color w:val="auto"/>
          <w:sz w:val="22"/>
          <w:szCs w:val="22"/>
        </w:rPr>
        <w:t xml:space="preserve">The entire Jharkh</w:t>
      </w:r>
      <w:r>
        <w:rPr>
          <w:rFonts w:ascii="Times New Roman" w:hAnsi="Times New Roman" w:eastAsia="Times New Roman" w:cs="Times New Roman"/>
          <w:b w:val="0"/>
          <w:bCs w:val="0"/>
          <w:i/>
          <w:iCs/>
          <w:color w:val="auto"/>
          <w:sz w:val="22"/>
          <w:szCs w:val="22"/>
        </w:rPr>
        <w:t xml:space="preserve">and dataset: 600 posts consistently reflecting ecological immersion, community life, and low-speed mobility without a single post using #slowtourism — demonstrating that slow socio-ecological practices circulate entirely outside explicit tourism discourse.</w:t>
      </w:r>
      <w:r>
        <w:rPr>
          <w:color w:val="auto"/>
        </w:rPr>
      </w:r>
      <w:r>
        <w:rPr>
          <w:color w:val="auto"/>
        </w:rPr>
      </w:r>
    </w:p>
    <w:p>
      <w:pPr>
        <w:pBdr/>
        <w:spacing w:after="0" w:before="40"/>
        <w:ind/>
        <w:rPr/>
      </w:pPr>
      <w:r/>
      <w:r/>
    </w:p>
    <w:p>
      <w:pPr>
        <w:pBdr/>
        <w:spacing/>
        <w:ind/>
        <w:rPr/>
      </w:pPr>
      <w:r>
        <w:br w:type="page" w:clear="all"/>
      </w:r>
      <w:r/>
    </w:p>
    <w:p>
      <w:pPr>
        <w:pBdr/>
        <w:shd w:val="clear" w:color="ffffff" w:themeColor="background1" w:fill="ffffff" w:themeFill="background1"/>
        <w:spacing w:after="0" w:before="0"/>
        <w:ind/>
        <w:rPr>
          <w:color w:val="auto"/>
        </w:rPr>
      </w:pPr>
      <w:r>
        <w:rPr>
          <w:rFonts w:ascii="Times New Roman" w:hAnsi="Times New Roman" w:eastAsia="Times New Roman" w:cs="Times New Roman"/>
          <w:b/>
          <w:bCs/>
          <w:i w:val="0"/>
          <w:iCs w:val="0"/>
          <w:color w:val="auto"/>
          <w:sz w:val="28"/>
          <w:szCs w:val="28"/>
        </w:rPr>
        <w:t xml:space="preserve">Supplementary File S4</w:t>
      </w:r>
      <w:r>
        <w:rPr>
          <w:rFonts w:ascii="Times New Roman" w:hAnsi="Times New Roman" w:eastAsia="Times New Roman" w:cs="Times New Roman"/>
          <w:b/>
          <w:bCs/>
          <w:i w:val="0"/>
          <w:iCs w:val="0"/>
          <w:color w:val="auto"/>
          <w:sz w:val="24"/>
          <w:szCs w:val="24"/>
        </w:rPr>
        <w:t xml:space="preserve">  —  Spatial Geotag Classification Record</w:t>
      </w:r>
      <w:r>
        <w:rPr>
          <w:color w:val="auto"/>
        </w:rPr>
      </w:r>
      <w:r>
        <w:rPr>
          <w:color w:val="auto"/>
        </w:rPr>
      </w:r>
    </w:p>
    <w:p>
      <w:pPr>
        <w:pBdr/>
        <w:shd w:val="clear" w:color="ffffff" w:themeColor="background1" w:fill="ffffff" w:themeFill="background1"/>
        <w:spacing w:after="80" w:before="0"/>
        <w:ind/>
        <w:rPr>
          <w:color w:val="auto"/>
        </w:rPr>
      </w:pPr>
      <w:r>
        <w:rPr>
          <w:rFonts w:ascii="Times New Roman" w:hAnsi="Times New Roman" w:eastAsia="Times New Roman" w:cs="Times New Roman"/>
          <w:b w:val="0"/>
          <w:bCs w:val="0"/>
          <w:i/>
          <w:iCs/>
          <w:color w:val="1f3864"/>
          <w:sz w:val="21"/>
          <w:szCs w:val="21"/>
        </w:rPr>
        <w:t xml:space="preserve">  </w:t>
      </w:r>
      <w:r>
        <w:rPr>
          <w:rFonts w:ascii="Times New Roman" w:hAnsi="Times New Roman" w:eastAsia="Times New Roman" w:cs="Times New Roman"/>
          <w:b w:val="0"/>
          <w:bCs w:val="0"/>
          <w:i/>
          <w:iCs/>
          <w:color w:val="auto"/>
          <w:sz w:val="21"/>
          <w:szCs w:val="21"/>
        </w:rPr>
        <w:t xml:space="preserve">Location assignment log for all 600 posts, corresponding directly to Table 2 in the manuscript</w:t>
      </w:r>
      <w:r>
        <w:rPr>
          <w:color w:val="auto"/>
        </w:rPr>
      </w:r>
      <w:r>
        <w:rPr>
          <w:color w:val="auto"/>
        </w:rPr>
      </w:r>
    </w:p>
    <w:p>
      <w:pPr>
        <w:pBdr/>
        <w:shd w:val="clear" w:color="ffffff" w:themeColor="background1" w:fill="ffffff" w:themeFill="background1"/>
        <w:spacing w:after="0" w:before="60"/>
        <w:ind/>
        <w:rPr>
          <w:color w:val="auto"/>
        </w:rPr>
      </w:pPr>
      <w:r>
        <w:rPr>
          <w:color w:val="auto"/>
        </w:rPr>
      </w:r>
      <w:r>
        <w:rPr>
          <w:color w:val="auto"/>
        </w:rPr>
      </w:r>
      <w:r>
        <w:rPr>
          <w:color w:val="auto"/>
        </w:rPr>
      </w:r>
    </w:p>
    <w:p>
      <w:pPr>
        <w:pBdr/>
        <w:shd w:val="clear" w:color="ffffff" w:themeColor="background1" w:fill="ffffff" w:themeFill="background1"/>
        <w:spacing w:after="0" w:before="0"/>
        <w:ind/>
        <w:jc w:val="both"/>
        <w:rPr>
          <w:color w:val="auto"/>
        </w:rPr>
      </w:pPr>
      <w:r>
        <w:rPr>
          <w:rFonts w:ascii="Times New Roman" w:hAnsi="Times New Roman" w:eastAsia="Times New Roman" w:cs="Times New Roman"/>
          <w:b/>
          <w:bCs/>
          <w:i w:val="0"/>
          <w:iCs w:val="0"/>
          <w:color w:val="auto"/>
          <w:sz w:val="22"/>
          <w:szCs w:val="22"/>
        </w:rPr>
        <w:t xml:space="preserve">Purpose: </w:t>
      </w:r>
      <w:r>
        <w:rPr>
          <w:rFonts w:ascii="Times New Roman" w:hAnsi="Times New Roman" w:eastAsia="Times New Roman" w:cs="Times New Roman"/>
          <w:b w:val="0"/>
          <w:bCs w:val="0"/>
          <w:i w:val="0"/>
          <w:iCs w:val="0"/>
          <w:color w:val="auto"/>
          <w:sz w:val="22"/>
          <w:szCs w:val="22"/>
        </w:rPr>
        <w:t xml:space="preserve">This file enables referees to verify the spatial distribution data reported in Table 2 of the manuscript and to assess the criteria used for location assignment.</w:t>
      </w:r>
      <w:r>
        <w:rPr>
          <w:color w:val="auto"/>
        </w:rPr>
      </w:r>
      <w:r>
        <w:rPr>
          <w:color w:val="auto"/>
        </w:rPr>
      </w:r>
    </w:p>
    <w:p>
      <w:pPr>
        <w:pBdr/>
        <w:shd w:val="clear" w:color="ffffff" w:themeColor="background1" w:fill="ffffff" w:themeFill="background1"/>
        <w:spacing w:after="0" w:before="0"/>
        <w:ind/>
        <w:jc w:val="both"/>
        <w:rPr>
          <w:color w:val="auto"/>
        </w:rPr>
      </w:pPr>
      <w:r>
        <w:rPr>
          <w:rFonts w:ascii="Times New Roman" w:hAnsi="Times New Roman" w:eastAsia="Times New Roman" w:cs="Times New Roman"/>
          <w:b/>
          <w:bCs/>
          <w:i w:val="0"/>
          <w:iCs w:val="0"/>
          <w:color w:val="auto"/>
          <w:sz w:val="22"/>
          <w:szCs w:val="22"/>
        </w:rPr>
        <w:t xml:space="preserve">Total Posts: </w:t>
      </w:r>
      <w:r>
        <w:rPr>
          <w:rFonts w:ascii="Times New Roman" w:hAnsi="Times New Roman" w:eastAsia="Times New Roman" w:cs="Times New Roman"/>
          <w:b w:val="0"/>
          <w:bCs w:val="0"/>
          <w:i w:val="0"/>
          <w:iCs w:val="0"/>
          <w:color w:val="auto"/>
          <w:sz w:val="22"/>
          <w:szCs w:val="22"/>
        </w:rPr>
        <w:t xml:space="preserve">600. Posts with identifiable location: 558 (93%). Posts with no inferable location: 42 (7%).</w:t>
      </w:r>
      <w:r>
        <w:rPr>
          <w:color w:val="auto"/>
        </w:rPr>
      </w:r>
      <w:r>
        <w:rPr>
          <w:color w:val="auto"/>
        </w:rPr>
      </w:r>
    </w:p>
    <w:p>
      <w:pPr>
        <w:pBdr/>
        <w:shd w:val="clear" w:color="ffffff" w:themeColor="background1" w:fill="ffffff" w:themeFill="background1"/>
        <w:spacing w:after="0" w:before="0"/>
        <w:ind/>
        <w:jc w:val="both"/>
        <w:rPr>
          <w:color w:val="auto"/>
        </w:rPr>
      </w:pPr>
      <w:r>
        <w:rPr>
          <w:rFonts w:ascii="Times New Roman" w:hAnsi="Times New Roman" w:eastAsia="Times New Roman" w:cs="Times New Roman"/>
          <w:b/>
          <w:bCs/>
          <w:i w:val="0"/>
          <w:iCs w:val="0"/>
          <w:color w:val="auto"/>
          <w:sz w:val="22"/>
          <w:szCs w:val="22"/>
        </w:rPr>
        <w:t xml:space="preserve"> Location Source Hierarchy: </w:t>
      </w:r>
      <w:r>
        <w:rPr>
          <w:rFonts w:ascii="Times New Roman" w:hAnsi="Times New Roman" w:eastAsia="Times New Roman" w:cs="Times New Roman"/>
          <w:b w:val="0"/>
          <w:bCs w:val="0"/>
          <w:i w:val="0"/>
          <w:iCs w:val="0"/>
          <w:color w:val="auto"/>
          <w:sz w:val="22"/>
          <w:szCs w:val="22"/>
        </w:rPr>
        <w:t xml:space="preserve">(1) Instagram geotag field (most reliable); (2) explicit location mention in caption; (3) location-specific hashtag (e.g. #Netarhat); (4) 'Not available' where no location inferable</w:t>
      </w:r>
      <w:r>
        <w:rPr>
          <w:color w:val="auto"/>
        </w:rPr>
      </w:r>
      <w:r>
        <w:rPr>
          <w:color w:val="auto"/>
        </w:rPr>
      </w:r>
    </w:p>
    <w:p>
      <w:pPr>
        <w:pBdr/>
        <w:shd w:val="clear" w:color="ffffff" w:themeColor="background1" w:fill="ffffff" w:themeFill="background1"/>
        <w:spacing w:after="0" w:before="0"/>
        <w:ind/>
        <w:jc w:val="both"/>
        <w:rPr>
          <w:color w:val="auto"/>
        </w:rPr>
      </w:pPr>
      <w:r>
        <w:rPr>
          <w:rFonts w:ascii="Times New Roman" w:hAnsi="Times New Roman" w:eastAsia="Times New Roman" w:cs="Times New Roman"/>
          <w:b/>
          <w:bCs/>
          <w:i w:val="0"/>
          <w:iCs w:val="0"/>
          <w:color w:val="auto"/>
          <w:sz w:val="22"/>
          <w:szCs w:val="22"/>
        </w:rPr>
        <w:t xml:space="preserve"> Correspondence with Manuscript: </w:t>
      </w:r>
      <w:r>
        <w:rPr>
          <w:rFonts w:ascii="Times New Roman" w:hAnsi="Times New Roman" w:eastAsia="Times New Roman" w:cs="Times New Roman"/>
          <w:b w:val="0"/>
          <w:bCs w:val="0"/>
          <w:i w:val="0"/>
          <w:iCs w:val="0"/>
          <w:color w:val="auto"/>
          <w:sz w:val="22"/>
          <w:szCs w:val="22"/>
        </w:rPr>
        <w:t xml:space="preserve">Percentage figures in this table correspond directly to Table 2 in the manuscript. Minor rounding applies.</w:t>
      </w:r>
      <w:r>
        <w:rPr>
          <w:color w:val="auto"/>
        </w:rPr>
      </w:r>
      <w:r>
        <w:rPr>
          <w:color w:val="auto"/>
        </w:rPr>
      </w:r>
    </w:p>
    <w:p>
      <w:pPr>
        <w:pBdr/>
        <w:spacing w:after="0" w:before="80"/>
        <w:ind/>
        <w:rPr/>
      </w:pPr>
      <w:r/>
      <w:r/>
    </w:p>
    <w:p>
      <w:pPr>
        <w:pBdr/>
        <w:spacing w:after="40" w:before="60" w:line="340" w:lineRule="auto"/>
        <w:ind/>
        <w:jc w:val="both"/>
        <w:rPr>
          <w:color w:val="auto"/>
        </w:rPr>
      </w:pPr>
      <w:r>
        <w:rPr>
          <w:rFonts w:ascii="Times New Roman" w:hAnsi="Times New Roman" w:eastAsia="Times New Roman" w:cs="Times New Roman"/>
          <w:b/>
          <w:bCs/>
          <w:i w:val="0"/>
          <w:iCs w:val="0"/>
          <w:color w:val="auto"/>
          <w:sz w:val="24"/>
          <w:szCs w:val="24"/>
        </w:rPr>
        <w:t xml:space="preserve">Table S4.1: Full Spatial Geotag Classification Record</w:t>
      </w:r>
      <w:r>
        <w:rPr>
          <w:color w:val="auto"/>
        </w:rPr>
      </w:r>
      <w:r>
        <w:rPr>
          <w:color w:val="auto"/>
        </w:rPr>
      </w:r>
    </w:p>
    <w:tbl>
      <w:tblPr>
        <w:tblW w:w="92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0"/>
        <w:gridCol w:w="100"/>
        <w:gridCol w:w="100"/>
        <w:gridCol w:w="100"/>
        <w:gridCol w:w="100"/>
        <w:gridCol w:w="100"/>
      </w:tblGrid>
      <w:tr>
        <w:trPr>
          <w:tblHeader/>
        </w:trPr>
        <w:tc>
          <w:tcPr>
            <w:shd w:val="clear" w:color="auto" w:fill="1f3864"/>
            <w:tcBorders>
              <w:top w:val="single" w:color="d6dce4" w:sz="4" w:space="0"/>
              <w:left w:val="single" w:color="d6dce4" w:sz="4" w:space="0"/>
              <w:bottom w:val="single" w:color="d6dce4" w:sz="4" w:space="0"/>
              <w:right w:val="single" w:color="d6dce4" w:sz="4" w:space="0"/>
            </w:tcBorders>
            <w:tcW w:w="2000" w:type="dxa"/>
            <w:vAlign w:val="center"/>
          </w:tcPr>
          <w:p>
            <w:pPr>
              <w:pBdr/>
              <w:spacing w:after="40" w:before="40"/>
              <w:ind/>
              <w:jc w:val="center"/>
              <w:rPr/>
            </w:pPr>
            <w:r>
              <w:rPr>
                <w:rFonts w:ascii="Times New Roman" w:hAnsi="Times New Roman" w:eastAsia="Times New Roman" w:cs="Times New Roman"/>
                <w:b/>
                <w:bCs/>
                <w:i w:val="0"/>
                <w:iCs w:val="0"/>
                <w:color w:val="ffffff"/>
                <w:sz w:val="20"/>
                <w:szCs w:val="20"/>
              </w:rPr>
              <w:t xml:space="preserve">Location / Destination</w:t>
            </w:r>
            <w:r/>
          </w:p>
        </w:tc>
        <w:tc>
          <w:tcPr>
            <w:shd w:val="clear" w:color="auto" w:fill="1f3864"/>
            <w:tcBorders>
              <w:top w:val="single" w:color="d6dce4" w:sz="4" w:space="0"/>
              <w:left w:val="single" w:color="d6dce4" w:sz="4" w:space="0"/>
              <w:bottom w:val="single" w:color="d6dce4" w:sz="4" w:space="0"/>
              <w:right w:val="single" w:color="d6dce4" w:sz="4" w:space="0"/>
            </w:tcBorders>
            <w:tcW w:w="1200" w:type="dxa"/>
            <w:vAlign w:val="center"/>
          </w:tcPr>
          <w:p>
            <w:pPr>
              <w:pBdr/>
              <w:spacing w:after="40" w:before="40"/>
              <w:ind/>
              <w:jc w:val="center"/>
              <w:rPr/>
            </w:pPr>
            <w:r>
              <w:rPr>
                <w:rFonts w:ascii="Times New Roman" w:hAnsi="Times New Roman" w:eastAsia="Times New Roman" w:cs="Times New Roman"/>
                <w:b/>
                <w:bCs/>
                <w:i w:val="0"/>
                <w:iCs w:val="0"/>
                <w:color w:val="ffffff"/>
                <w:sz w:val="20"/>
                <w:szCs w:val="20"/>
              </w:rPr>
              <w:t xml:space="preserve">Post Count</w:t>
            </w:r>
            <w:r/>
          </w:p>
        </w:tc>
        <w:tc>
          <w:tcPr>
            <w:shd w:val="clear" w:color="auto" w:fill="1f3864"/>
            <w:tcBorders>
              <w:top w:val="single" w:color="d6dce4" w:sz="4" w:space="0"/>
              <w:left w:val="single" w:color="d6dce4" w:sz="4" w:space="0"/>
              <w:bottom w:val="single" w:color="d6dce4" w:sz="4" w:space="0"/>
              <w:right w:val="single" w:color="d6dce4" w:sz="4" w:space="0"/>
            </w:tcBorders>
            <w:tcW w:w="1000" w:type="dxa"/>
            <w:vAlign w:val="center"/>
          </w:tcPr>
          <w:p>
            <w:pPr>
              <w:pBdr/>
              <w:spacing w:after="40" w:before="40"/>
              <w:ind/>
              <w:jc w:val="center"/>
              <w:rPr/>
            </w:pPr>
            <w:r>
              <w:rPr>
                <w:rFonts w:ascii="Times New Roman" w:hAnsi="Times New Roman" w:eastAsia="Times New Roman" w:cs="Times New Roman"/>
                <w:b/>
                <w:bCs/>
                <w:i w:val="0"/>
                <w:iCs w:val="0"/>
                <w:color w:val="ffffff"/>
                <w:sz w:val="20"/>
                <w:szCs w:val="20"/>
              </w:rPr>
              <w:t xml:space="preserve">% of Total</w:t>
            </w:r>
            <w:r/>
          </w:p>
        </w:tc>
        <w:tc>
          <w:tcPr>
            <w:shd w:val="clear" w:color="auto" w:fill="1f3864"/>
            <w:tcBorders>
              <w:top w:val="single" w:color="d6dce4" w:sz="4" w:space="0"/>
              <w:left w:val="single" w:color="d6dce4" w:sz="4" w:space="0"/>
              <w:bottom w:val="single" w:color="d6dce4" w:sz="4" w:space="0"/>
              <w:right w:val="single" w:color="d6dce4" w:sz="4" w:space="0"/>
            </w:tcBorders>
            <w:tcW w:w="1400" w:type="dxa"/>
            <w:vAlign w:val="center"/>
          </w:tcPr>
          <w:p>
            <w:pPr>
              <w:pBdr/>
              <w:spacing w:after="40" w:before="40"/>
              <w:ind/>
              <w:jc w:val="center"/>
              <w:rPr/>
            </w:pPr>
            <w:r>
              <w:rPr>
                <w:rFonts w:ascii="Times New Roman" w:hAnsi="Times New Roman" w:eastAsia="Times New Roman" w:cs="Times New Roman"/>
                <w:b/>
                <w:bCs/>
                <w:i w:val="0"/>
                <w:iCs w:val="0"/>
                <w:color w:val="ffffff"/>
                <w:sz w:val="20"/>
                <w:szCs w:val="20"/>
              </w:rPr>
              <w:t xml:space="preserve">Location Source</w:t>
            </w:r>
            <w:r/>
          </w:p>
        </w:tc>
        <w:tc>
          <w:tcPr>
            <w:shd w:val="clear" w:color="auto" w:fill="1f3864"/>
            <w:tcBorders>
              <w:top w:val="single" w:color="d6dce4" w:sz="4" w:space="0"/>
              <w:left w:val="single" w:color="d6dce4" w:sz="4" w:space="0"/>
              <w:bottom w:val="single" w:color="d6dce4" w:sz="4" w:space="0"/>
              <w:right w:val="single" w:color="d6dce4" w:sz="4" w:space="0"/>
            </w:tcBorders>
            <w:tcW w:w="1816" w:type="dxa"/>
            <w:vAlign w:val="center"/>
          </w:tcPr>
          <w:p>
            <w:pPr>
              <w:pBdr/>
              <w:spacing w:after="40" w:before="40"/>
              <w:ind/>
              <w:jc w:val="center"/>
              <w:rPr/>
            </w:pPr>
            <w:r>
              <w:rPr>
                <w:rFonts w:ascii="Times New Roman" w:hAnsi="Times New Roman" w:eastAsia="Times New Roman" w:cs="Times New Roman"/>
                <w:b/>
                <w:bCs/>
                <w:i w:val="0"/>
                <w:iCs w:val="0"/>
                <w:color w:val="ffffff"/>
                <w:sz w:val="20"/>
                <w:szCs w:val="20"/>
              </w:rPr>
              <w:t xml:space="preserve">Dominant Visual Content</w:t>
            </w:r>
            <w:r/>
          </w:p>
        </w:tc>
        <w:tc>
          <w:tcPr>
            <w:shd w:val="clear" w:color="auto" w:fill="1f3864"/>
            <w:tcBorders>
              <w:top w:val="single" w:color="d6dce4" w:sz="4" w:space="0"/>
              <w:left w:val="single" w:color="d6dce4" w:sz="4" w:space="0"/>
              <w:bottom w:val="single" w:color="d6dce4" w:sz="4" w:space="0"/>
              <w:right w:val="single" w:color="d6dce4" w:sz="4" w:space="0"/>
            </w:tcBorders>
            <w:tcW w:w="1800" w:type="dxa"/>
            <w:vAlign w:val="center"/>
          </w:tcPr>
          <w:p>
            <w:pPr>
              <w:pBdr/>
              <w:spacing w:after="40" w:before="40"/>
              <w:ind/>
              <w:jc w:val="center"/>
              <w:rPr/>
            </w:pPr>
            <w:r>
              <w:rPr>
                <w:rFonts w:ascii="Times New Roman" w:hAnsi="Times New Roman" w:eastAsia="Times New Roman" w:cs="Times New Roman"/>
                <w:b/>
                <w:bCs/>
                <w:i w:val="0"/>
                <w:iCs w:val="0"/>
                <w:color w:val="ffffff"/>
                <w:sz w:val="20"/>
                <w:szCs w:val="20"/>
              </w:rPr>
              <w:t xml:space="preserve">Analytical Notes</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2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Ranchi</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156</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26%</w:t>
            </w:r>
            <w:r/>
          </w:p>
        </w:tc>
        <w:tc>
          <w:tcPr>
            <w:shd w:val="clear" w:color="auto" w:fill="ffffff"/>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Instagram geotag</w:t>
            </w:r>
            <w:r/>
          </w:p>
        </w:tc>
        <w:tc>
          <w:tcPr>
            <w:shd w:val="clear" w:color="auto" w:fill="ffffff"/>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Urban public spaces, markets, everyday cityscape, educational institutions</w:t>
            </w:r>
            <w:r/>
          </w:p>
        </w:tc>
        <w:tc>
          <w:tcPr>
            <w:shd w:val="clear" w:color="auto" w:fill="ffffff"/>
            <w:tcBorders>
              <w:top w:val="single" w:color="d6dce4" w:sz="4" w:space="0"/>
              <w:left w:val="single" w:color="d6dce4" w:sz="4" w:space="0"/>
              <w:bottom w:val="single" w:color="d6dce4" w:sz="4" w:space="0"/>
              <w:right w:val="single" w:color="d6dce4" w:sz="4" w:space="0"/>
            </w:tcBorders>
            <w:tcW w:w="18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Highest visibility node; gateway city; algorithmically amplified</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2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Netarhat</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84</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14%</w:t>
            </w:r>
            <w:r/>
          </w:p>
        </w:tc>
        <w:tc>
          <w:tcPr>
            <w:shd w:val="clear" w:color="auto" w:fill="f2f5f9"/>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Instagram geotag</w:t>
            </w:r>
            <w:r/>
          </w:p>
        </w:tc>
        <w:tc>
          <w:tcPr>
            <w:shd w:val="clear" w:color="auto" w:fill="f2f5f9"/>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Hill plateau landscapes, sunsets, mist, forest, scenic overlooks</w:t>
            </w:r>
            <w:r/>
          </w:p>
        </w:tc>
        <w:tc>
          <w:tcPr>
            <w:shd w:val="clear" w:color="auto" w:fill="f2f5f9"/>
            <w:tcBorders>
              <w:top w:val="single" w:color="d6dce4" w:sz="4" w:space="0"/>
              <w:left w:val="single" w:color="d6dce4" w:sz="4" w:space="0"/>
              <w:bottom w:val="single" w:color="d6dce4" w:sz="4" w:space="0"/>
              <w:right w:val="single" w:color="d6dce4" w:sz="4" w:space="0"/>
            </w:tcBorders>
            <w:tcW w:w="18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Primary scenic destination; strong visual identity</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2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Hundru Falls</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72</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12%</w:t>
            </w:r>
            <w:r/>
          </w:p>
        </w:tc>
        <w:tc>
          <w:tcPr>
            <w:shd w:val="clear" w:color="auto" w:fill="ffffff"/>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Instagram geotag / caption keyword</w:t>
            </w:r>
            <w:r/>
          </w:p>
        </w:tc>
        <w:tc>
          <w:tcPr>
            <w:shd w:val="clear" w:color="auto" w:fill="ffffff"/>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Waterfall cascade, rocks, spray, picnic scenes</w:t>
            </w:r>
            <w:r/>
          </w:p>
        </w:tc>
        <w:tc>
          <w:tcPr>
            <w:shd w:val="clear" w:color="auto" w:fill="ffffff"/>
            <w:tcBorders>
              <w:top w:val="single" w:color="d6dce4" w:sz="4" w:space="0"/>
              <w:left w:val="single" w:color="d6dce4" w:sz="4" w:space="0"/>
              <w:bottom w:val="single" w:color="d6dce4" w:sz="4" w:space="0"/>
              <w:right w:val="single" w:color="d6dce4" w:sz="4" w:space="0"/>
            </w:tcBorders>
            <w:tcW w:w="18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Most-tagged natural attraction</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2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Patratu Valley</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60</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10%</w:t>
            </w:r>
            <w:r/>
          </w:p>
        </w:tc>
        <w:tc>
          <w:tcPr>
            <w:shd w:val="clear" w:color="auto" w:fill="f2f5f9"/>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Instagram geotag / caption hashtag</w:t>
            </w:r>
            <w:r/>
          </w:p>
        </w:tc>
        <w:tc>
          <w:tcPr>
            <w:shd w:val="clear" w:color="auto" w:fill="f2f5f9"/>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Reservoir, valley views, dam, greenery, hills</w:t>
            </w:r>
            <w:r/>
          </w:p>
        </w:tc>
        <w:tc>
          <w:tcPr>
            <w:shd w:val="clear" w:color="auto" w:fill="f2f5f9"/>
            <w:tcBorders>
              <w:top w:val="single" w:color="d6dce4" w:sz="4" w:space="0"/>
              <w:left w:val="single" w:color="d6dce4" w:sz="4" w:space="0"/>
              <w:bottom w:val="single" w:color="d6dce4" w:sz="4" w:space="0"/>
              <w:right w:val="single" w:color="d6dce4" w:sz="4" w:space="0"/>
            </w:tcBorders>
            <w:tcW w:w="18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Scenic leisure destination near Ranchi</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2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Dassam Falls</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48</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8%</w:t>
            </w:r>
            <w:r/>
          </w:p>
        </w:tc>
        <w:tc>
          <w:tcPr>
            <w:shd w:val="clear" w:color="auto" w:fill="ffffff"/>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Instagram geotag</w:t>
            </w:r>
            <w:r/>
          </w:p>
        </w:tc>
        <w:tc>
          <w:tcPr>
            <w:shd w:val="clear" w:color="auto" w:fill="ffffff"/>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Waterfall, monsoon imagery, lush green</w:t>
            </w:r>
            <w:r/>
          </w:p>
        </w:tc>
        <w:tc>
          <w:tcPr>
            <w:shd w:val="clear" w:color="auto" w:fill="ffffff"/>
            <w:tcBorders>
              <w:top w:val="single" w:color="d6dce4" w:sz="4" w:space="0"/>
              <w:left w:val="single" w:color="d6dce4" w:sz="4" w:space="0"/>
              <w:bottom w:val="single" w:color="d6dce4" w:sz="4" w:space="0"/>
              <w:right w:val="single" w:color="d6dce4" w:sz="4" w:space="0"/>
            </w:tcBorders>
            <w:tcW w:w="18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Second major waterfall destination</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2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Deoghar</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42</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7%</w:t>
            </w:r>
            <w:r/>
          </w:p>
        </w:tc>
        <w:tc>
          <w:tcPr>
            <w:shd w:val="clear" w:color="auto" w:fill="f2f5f9"/>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Instagram geotag / caption keyword</w:t>
            </w:r>
            <w:r/>
          </w:p>
        </w:tc>
        <w:tc>
          <w:tcPr>
            <w:shd w:val="clear" w:color="auto" w:fill="f2f5f9"/>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Temple complex, pilgrimage, Shravan Mela, Kanwariyas</w:t>
            </w:r>
            <w:r/>
          </w:p>
        </w:tc>
        <w:tc>
          <w:tcPr>
            <w:shd w:val="clear" w:color="auto" w:fill="f2f5f9"/>
            <w:tcBorders>
              <w:top w:val="single" w:color="d6dce4" w:sz="4" w:space="0"/>
              <w:left w:val="single" w:color="d6dce4" w:sz="4" w:space="0"/>
              <w:bottom w:val="single" w:color="d6dce4" w:sz="4" w:space="0"/>
              <w:right w:val="single" w:color="d6dce4" w:sz="4" w:space="0"/>
            </w:tcBorders>
            <w:tcW w:w="18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Religious pilgrimage site; non-leisure tourism context</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2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Betla National Park / Palamu</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36</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6%</w:t>
            </w:r>
            <w:r/>
          </w:p>
        </w:tc>
        <w:tc>
          <w:tcPr>
            <w:shd w:val="clear" w:color="auto" w:fill="ffffff"/>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Instagram geotag / hashtag #BetlaNationalPark</w:t>
            </w:r>
            <w:r/>
          </w:p>
        </w:tc>
        <w:tc>
          <w:tcPr>
            <w:shd w:val="clear" w:color="auto" w:fill="ffffff"/>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Wildlife, forest trail, jeep safari, elephant, deer</w:t>
            </w:r>
            <w:r/>
          </w:p>
        </w:tc>
        <w:tc>
          <w:tcPr>
            <w:shd w:val="clear" w:color="auto" w:fill="ffffff"/>
            <w:tcBorders>
              <w:top w:val="single" w:color="d6dce4" w:sz="4" w:space="0"/>
              <w:left w:val="single" w:color="d6dce4" w:sz="4" w:space="0"/>
              <w:bottom w:val="single" w:color="d6dce4" w:sz="4" w:space="0"/>
              <w:right w:val="single" w:color="d6dce4" w:sz="4" w:space="0"/>
            </w:tcBorders>
            <w:tcW w:w="18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Ecotourism node; wildlife representation</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2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Jonha Falls</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24</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4%</w:t>
            </w:r>
            <w:r/>
          </w:p>
        </w:tc>
        <w:tc>
          <w:tcPr>
            <w:shd w:val="clear" w:color="auto" w:fill="f2f5f9"/>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Instagram geotag / caption</w:t>
            </w:r>
            <w:r/>
          </w:p>
        </w:tc>
        <w:tc>
          <w:tcPr>
            <w:shd w:val="clear" w:color="auto" w:fill="f2f5f9"/>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Waterfall, steps, picnic, families</w:t>
            </w:r>
            <w:r/>
          </w:p>
        </w:tc>
        <w:tc>
          <w:tcPr>
            <w:shd w:val="clear" w:color="auto" w:fill="f2f5f9"/>
            <w:tcBorders>
              <w:top w:val="single" w:color="d6dce4" w:sz="4" w:space="0"/>
              <w:left w:val="single" w:color="d6dce4" w:sz="4" w:space="0"/>
              <w:bottom w:val="single" w:color="d6dce4" w:sz="4" w:space="0"/>
              <w:right w:val="single" w:color="d6dce4" w:sz="4" w:space="0"/>
            </w:tcBorders>
            <w:tcW w:w="18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Less-visited; community leisure use</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2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Jamshedpur</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18</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3%</w:t>
            </w:r>
            <w:r/>
          </w:p>
        </w:tc>
        <w:tc>
          <w:tcPr>
            <w:shd w:val="clear" w:color="auto" w:fill="ffffff"/>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Instagram geotag / caption</w:t>
            </w:r>
            <w:r/>
          </w:p>
        </w:tc>
        <w:tc>
          <w:tcPr>
            <w:shd w:val="clear" w:color="auto" w:fill="ffffff"/>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Urban life, Tata Steel township, parks, river</w:t>
            </w:r>
            <w:r/>
          </w:p>
        </w:tc>
        <w:tc>
          <w:tcPr>
            <w:shd w:val="clear" w:color="auto" w:fill="ffffff"/>
            <w:tcBorders>
              <w:top w:val="single" w:color="d6dce4" w:sz="4" w:space="0"/>
              <w:left w:val="single" w:color="d6dce4" w:sz="4" w:space="0"/>
              <w:bottom w:val="single" w:color="d6dce4" w:sz="4" w:space="0"/>
              <w:right w:val="single" w:color="d6dce4" w:sz="4" w:space="0"/>
            </w:tcBorders>
            <w:tcW w:w="18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Industrial city; different representational context</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2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Hazaribagh</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12</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2%</w:t>
            </w:r>
            <w:r/>
          </w:p>
        </w:tc>
        <w:tc>
          <w:tcPr>
            <w:shd w:val="clear" w:color="auto" w:fill="f2f5f9"/>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Instagram geotag / caption</w:t>
            </w:r>
            <w:r/>
          </w:p>
        </w:tc>
        <w:tc>
          <w:tcPr>
            <w:shd w:val="clear" w:color="auto" w:fill="f2f5f9"/>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Forest, wildlife, lake, tribal village proximity</w:t>
            </w:r>
            <w:r/>
          </w:p>
        </w:tc>
        <w:tc>
          <w:tcPr>
            <w:shd w:val="clear" w:color="auto" w:fill="f2f5f9"/>
            <w:tcBorders>
              <w:top w:val="single" w:color="d6dce4" w:sz="4" w:space="0"/>
              <w:left w:val="single" w:color="d6dce4" w:sz="4" w:space="0"/>
              <w:bottom w:val="single" w:color="d6dce4" w:sz="4" w:space="0"/>
              <w:right w:val="single" w:color="d6dce4" w:sz="4" w:space="0"/>
            </w:tcBorders>
            <w:tcW w:w="18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Emerging nature destination; lower visibility</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2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Bokaro</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5</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~1%</w:t>
            </w:r>
            <w:r/>
          </w:p>
        </w:tc>
        <w:tc>
          <w:tcPr>
            <w:shd w:val="clear" w:color="auto" w:fill="ffffff"/>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Caption keyword</w:t>
            </w:r>
            <w:r/>
          </w:p>
        </w:tc>
        <w:tc>
          <w:tcPr>
            <w:shd w:val="clear" w:color="auto" w:fill="ffffff"/>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Urban industrial landscape, steel plant proximity</w:t>
            </w:r>
            <w:r/>
          </w:p>
        </w:tc>
        <w:tc>
          <w:tcPr>
            <w:shd w:val="clear" w:color="auto" w:fill="ffffff"/>
            <w:tcBorders>
              <w:top w:val="single" w:color="d6dce4" w:sz="4" w:space="0"/>
              <w:left w:val="single" w:color="d6dce4" w:sz="4" w:space="0"/>
              <w:bottom w:val="single" w:color="d6dce4" w:sz="4" w:space="0"/>
              <w:right w:val="single" w:color="d6dce4" w:sz="4" w:space="0"/>
            </w:tcBorders>
            <w:tcW w:w="18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Rare; industrial context</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2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Gumla</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4</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~1%</w:t>
            </w:r>
            <w:r/>
          </w:p>
        </w:tc>
        <w:tc>
          <w:tcPr>
            <w:shd w:val="clear" w:color="auto" w:fill="f2f5f9"/>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Caption / hashtag</w:t>
            </w:r>
            <w:r/>
          </w:p>
        </w:tc>
        <w:tc>
          <w:tcPr>
            <w:shd w:val="clear" w:color="auto" w:fill="f2f5f9"/>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Tribal community, forested landscape, religious sites</w:t>
            </w:r>
            <w:r/>
          </w:p>
        </w:tc>
        <w:tc>
          <w:tcPr>
            <w:shd w:val="clear" w:color="auto" w:fill="f2f5f9"/>
            <w:tcBorders>
              <w:top w:val="single" w:color="d6dce4" w:sz="4" w:space="0"/>
              <w:left w:val="single" w:color="d6dce4" w:sz="4" w:space="0"/>
              <w:bottom w:val="single" w:color="d6dce4" w:sz="4" w:space="0"/>
              <w:right w:val="single" w:color="d6dce4" w:sz="4" w:space="0"/>
            </w:tcBorders>
            <w:tcW w:w="18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Peripheral; Indigenous community context</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2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Khunti</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3</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~1%</w:t>
            </w:r>
            <w:r/>
          </w:p>
        </w:tc>
        <w:tc>
          <w:tcPr>
            <w:shd w:val="clear" w:color="auto" w:fill="ffffff"/>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Caption keyword</w:t>
            </w:r>
            <w:r/>
          </w:p>
        </w:tc>
        <w:tc>
          <w:tcPr>
            <w:shd w:val="clear" w:color="auto" w:fill="ffffff"/>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Tribal settlement, community gathering, agricultural field</w:t>
            </w:r>
            <w:r/>
          </w:p>
        </w:tc>
        <w:tc>
          <w:tcPr>
            <w:shd w:val="clear" w:color="auto" w:fill="ffffff"/>
            <w:tcBorders>
              <w:top w:val="single" w:color="d6dce4" w:sz="4" w:space="0"/>
              <w:left w:val="single" w:color="d6dce4" w:sz="4" w:space="0"/>
              <w:bottom w:val="single" w:color="d6dce4" w:sz="4" w:space="0"/>
              <w:right w:val="single" w:color="d6dce4" w:sz="4" w:space="0"/>
            </w:tcBorders>
            <w:tcW w:w="18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Peripheral; Adivasi community context</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2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Simdega</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3</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~1%</w:t>
            </w:r>
            <w:r/>
          </w:p>
        </w:tc>
        <w:tc>
          <w:tcPr>
            <w:shd w:val="clear" w:color="auto" w:fill="f2f5f9"/>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Caption / hashtag</w:t>
            </w:r>
            <w:r/>
          </w:p>
        </w:tc>
        <w:tc>
          <w:tcPr>
            <w:shd w:val="clear" w:color="auto" w:fill="f2f5f9"/>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Forest, waterfall, rural community</w:t>
            </w:r>
            <w:r/>
          </w:p>
        </w:tc>
        <w:tc>
          <w:tcPr>
            <w:shd w:val="clear" w:color="auto" w:fill="f2f5f9"/>
            <w:tcBorders>
              <w:top w:val="single" w:color="d6dce4" w:sz="4" w:space="0"/>
              <w:left w:val="single" w:color="d6dce4" w:sz="4" w:space="0"/>
              <w:bottom w:val="single" w:color="d6dce4" w:sz="4" w:space="0"/>
              <w:right w:val="single" w:color="d6dce4" w:sz="4" w:space="0"/>
            </w:tcBorders>
            <w:tcW w:w="18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Peripheral; low digital visibility</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2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Chaibasa</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2</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~1%</w:t>
            </w:r>
            <w:r/>
          </w:p>
        </w:tc>
        <w:tc>
          <w:tcPr>
            <w:shd w:val="clear" w:color="auto" w:fill="ffffff"/>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Caption keyword</w:t>
            </w:r>
            <w:r/>
          </w:p>
        </w:tc>
        <w:tc>
          <w:tcPr>
            <w:shd w:val="clear" w:color="auto" w:fill="ffffff"/>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Tribal market, Adivasi cultural context</w:t>
            </w:r>
            <w:r/>
          </w:p>
        </w:tc>
        <w:tc>
          <w:tcPr>
            <w:shd w:val="clear" w:color="auto" w:fill="ffffff"/>
            <w:tcBorders>
              <w:top w:val="single" w:color="d6dce4" w:sz="4" w:space="0"/>
              <w:left w:val="single" w:color="d6dce4" w:sz="4" w:space="0"/>
              <w:bottom w:val="single" w:color="d6dce4" w:sz="4" w:space="0"/>
              <w:right w:val="single" w:color="d6dce4" w:sz="4" w:space="0"/>
            </w:tcBorders>
            <w:tcW w:w="18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Peripheral; Indigenous community</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2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Latehar</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2</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~1%</w:t>
            </w:r>
            <w:r/>
          </w:p>
        </w:tc>
        <w:tc>
          <w:tcPr>
            <w:shd w:val="clear" w:color="auto" w:fill="f2f5f9"/>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Caption / hashtag</w:t>
            </w:r>
            <w:r/>
          </w:p>
        </w:tc>
        <w:tc>
          <w:tcPr>
            <w:shd w:val="clear" w:color="auto" w:fill="f2f5f9"/>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Forest, waterfalls, Betla proximity</w:t>
            </w:r>
            <w:r/>
          </w:p>
        </w:tc>
        <w:tc>
          <w:tcPr>
            <w:shd w:val="clear" w:color="auto" w:fill="f2f5f9"/>
            <w:tcBorders>
              <w:top w:val="single" w:color="d6dce4" w:sz="4" w:space="0"/>
              <w:left w:val="single" w:color="d6dce4" w:sz="4" w:space="0"/>
              <w:bottom w:val="single" w:color="d6dce4" w:sz="4" w:space="0"/>
              <w:right w:val="single" w:color="d6dce4" w:sz="4" w:space="0"/>
            </w:tcBorders>
            <w:tcW w:w="18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Peripheral; nature adjacency</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2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Lohardaga</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1</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0%*</w:t>
            </w:r>
            <w:r/>
          </w:p>
        </w:tc>
        <w:tc>
          <w:tcPr>
            <w:shd w:val="clear" w:color="auto" w:fill="ffffff"/>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Caption keyword</w:t>
            </w:r>
            <w:r/>
          </w:p>
        </w:tc>
        <w:tc>
          <w:tcPr>
            <w:shd w:val="clear" w:color="auto" w:fill="ffffff"/>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Agricultural landscape, community life</w:t>
            </w:r>
            <w:r/>
          </w:p>
        </w:tc>
        <w:tc>
          <w:tcPr>
            <w:shd w:val="clear" w:color="auto" w:fill="ffffff"/>
            <w:tcBorders>
              <w:top w:val="single" w:color="d6dce4" w:sz="4" w:space="0"/>
              <w:left w:val="single" w:color="d6dce4" w:sz="4" w:space="0"/>
              <w:bottom w:val="single" w:color="d6dce4" w:sz="4" w:space="0"/>
              <w:right w:val="single" w:color="d6dce4" w:sz="4" w:space="0"/>
            </w:tcBorders>
            <w:tcW w:w="18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Isolated mention only</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2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Dumka</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1</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0%*</w:t>
            </w:r>
            <w:r/>
          </w:p>
        </w:tc>
        <w:tc>
          <w:tcPr>
            <w:shd w:val="clear" w:color="auto" w:fill="f2f5f9"/>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Caption keyword</w:t>
            </w:r>
            <w:r/>
          </w:p>
        </w:tc>
        <w:tc>
          <w:tcPr>
            <w:shd w:val="clear" w:color="auto" w:fill="f2f5f9"/>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Santhali community, cultural context</w:t>
            </w:r>
            <w:r/>
          </w:p>
        </w:tc>
        <w:tc>
          <w:tcPr>
            <w:shd w:val="clear" w:color="auto" w:fill="f2f5f9"/>
            <w:tcBorders>
              <w:top w:val="single" w:color="d6dce4" w:sz="4" w:space="0"/>
              <w:left w:val="single" w:color="d6dce4" w:sz="4" w:space="0"/>
              <w:bottom w:val="single" w:color="d6dce4" w:sz="4" w:space="0"/>
              <w:right w:val="single" w:color="d6dce4" w:sz="4" w:space="0"/>
            </w:tcBorders>
            <w:tcW w:w="18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Isolated mention only</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2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Sahibganj</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0</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0%*</w:t>
            </w:r>
            <w:r/>
          </w:p>
        </w:tc>
        <w:tc>
          <w:tcPr>
            <w:shd w:val="clear" w:color="auto" w:fill="ffffff"/>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w:t>
            </w:r>
            <w:r/>
          </w:p>
        </w:tc>
        <w:tc>
          <w:tcPr>
            <w:shd w:val="clear" w:color="auto" w:fill="ffffff"/>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w:t>
            </w:r>
            <w:r/>
          </w:p>
        </w:tc>
        <w:tc>
          <w:tcPr>
            <w:shd w:val="clear" w:color="auto" w:fill="ffffff"/>
            <w:tcBorders>
              <w:top w:val="single" w:color="d6dce4" w:sz="4" w:space="0"/>
              <w:left w:val="single" w:color="d6dce4" w:sz="4" w:space="0"/>
              <w:bottom w:val="single" w:color="d6dce4" w:sz="4" w:space="0"/>
              <w:right w:val="single" w:color="d6dce4" w:sz="4" w:space="0"/>
            </w:tcBorders>
            <w:tcW w:w="18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No geotagged posts identified in sampling window</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2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Giridih</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1</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0%*</w:t>
            </w:r>
            <w:r/>
          </w:p>
        </w:tc>
        <w:tc>
          <w:tcPr>
            <w:shd w:val="clear" w:color="auto" w:fill="f2f5f9"/>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Caption / hashtag</w:t>
            </w:r>
            <w:r/>
          </w:p>
        </w:tc>
        <w:tc>
          <w:tcPr>
            <w:shd w:val="clear" w:color="auto" w:fill="f2f5f9"/>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Parasnath Hill, Jain pilgrimage</w:t>
            </w:r>
            <w:r/>
          </w:p>
        </w:tc>
        <w:tc>
          <w:tcPr>
            <w:shd w:val="clear" w:color="auto" w:fill="f2f5f9"/>
            <w:tcBorders>
              <w:top w:val="single" w:color="d6dce4" w:sz="4" w:space="0"/>
              <w:left w:val="single" w:color="d6dce4" w:sz="4" w:space="0"/>
              <w:bottom w:val="single" w:color="d6dce4" w:sz="4" w:space="0"/>
              <w:right w:val="single" w:color="d6dce4" w:sz="4" w:space="0"/>
            </w:tcBorders>
            <w:tcW w:w="18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Isolated; pilgrimage context</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2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Ramgarh</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0</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0%*</w:t>
            </w:r>
            <w:r/>
          </w:p>
        </w:tc>
        <w:tc>
          <w:tcPr>
            <w:shd w:val="clear" w:color="auto" w:fill="ffffff"/>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w:t>
            </w:r>
            <w:r/>
          </w:p>
        </w:tc>
        <w:tc>
          <w:tcPr>
            <w:shd w:val="clear" w:color="auto" w:fill="ffffff"/>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w:t>
            </w:r>
            <w:r/>
          </w:p>
        </w:tc>
        <w:tc>
          <w:tcPr>
            <w:shd w:val="clear" w:color="auto" w:fill="ffffff"/>
            <w:tcBorders>
              <w:top w:val="single" w:color="d6dce4" w:sz="4" w:space="0"/>
              <w:left w:val="single" w:color="d6dce4" w:sz="4" w:space="0"/>
              <w:bottom w:val="single" w:color="d6dce4" w:sz="4" w:space="0"/>
              <w:right w:val="single" w:color="d6dce4" w:sz="4" w:space="0"/>
            </w:tcBorders>
            <w:tcW w:w="18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No geotagged posts identified</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2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Pakur</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0</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0%*</w:t>
            </w:r>
            <w:r/>
          </w:p>
        </w:tc>
        <w:tc>
          <w:tcPr>
            <w:shd w:val="clear" w:color="auto" w:fill="f2f5f9"/>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w:t>
            </w:r>
            <w:r/>
          </w:p>
        </w:tc>
        <w:tc>
          <w:tcPr>
            <w:shd w:val="clear" w:color="auto" w:fill="f2f5f9"/>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w:t>
            </w:r>
            <w:r/>
          </w:p>
        </w:tc>
        <w:tc>
          <w:tcPr>
            <w:shd w:val="clear" w:color="auto" w:fill="f2f5f9"/>
            <w:tcBorders>
              <w:top w:val="single" w:color="d6dce4" w:sz="4" w:space="0"/>
              <w:left w:val="single" w:color="d6dce4" w:sz="4" w:space="0"/>
              <w:bottom w:val="single" w:color="d6dce4" w:sz="4" w:space="0"/>
              <w:right w:val="single" w:color="d6dce4" w:sz="4" w:space="0"/>
            </w:tcBorders>
            <w:tcW w:w="18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No geotagged posts identified</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2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Godda</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0</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0%*</w:t>
            </w:r>
            <w:r/>
          </w:p>
        </w:tc>
        <w:tc>
          <w:tcPr>
            <w:shd w:val="clear" w:color="auto" w:fill="ffffff"/>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w:t>
            </w:r>
            <w:r/>
          </w:p>
        </w:tc>
        <w:tc>
          <w:tcPr>
            <w:shd w:val="clear" w:color="auto" w:fill="ffffff"/>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w:t>
            </w:r>
            <w:r/>
          </w:p>
        </w:tc>
        <w:tc>
          <w:tcPr>
            <w:shd w:val="clear" w:color="auto" w:fill="ffffff"/>
            <w:tcBorders>
              <w:top w:val="single" w:color="d6dce4" w:sz="4" w:space="0"/>
              <w:left w:val="single" w:color="d6dce4" w:sz="4" w:space="0"/>
              <w:bottom w:val="single" w:color="d6dce4" w:sz="4" w:space="0"/>
              <w:right w:val="single" w:color="d6dce4" w:sz="4" w:space="0"/>
            </w:tcBorders>
            <w:tcW w:w="18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No geotagged posts identified</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2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Chatra</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0</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0%*</w:t>
            </w:r>
            <w:r/>
          </w:p>
        </w:tc>
        <w:tc>
          <w:tcPr>
            <w:shd w:val="clear" w:color="auto" w:fill="f2f5f9"/>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w:t>
            </w:r>
            <w:r/>
          </w:p>
        </w:tc>
        <w:tc>
          <w:tcPr>
            <w:shd w:val="clear" w:color="auto" w:fill="f2f5f9"/>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w:t>
            </w:r>
            <w:r/>
          </w:p>
        </w:tc>
        <w:tc>
          <w:tcPr>
            <w:shd w:val="clear" w:color="auto" w:fill="f2f5f9"/>
            <w:tcBorders>
              <w:top w:val="single" w:color="d6dce4" w:sz="4" w:space="0"/>
              <w:left w:val="single" w:color="d6dce4" w:sz="4" w:space="0"/>
              <w:bottom w:val="single" w:color="d6dce4" w:sz="4" w:space="0"/>
              <w:right w:val="single" w:color="d6dce4" w:sz="4" w:space="0"/>
            </w:tcBorders>
            <w:tcW w:w="18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No geotagged posts identified</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2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Koderma</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0</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0%*</w:t>
            </w:r>
            <w:r/>
          </w:p>
        </w:tc>
        <w:tc>
          <w:tcPr>
            <w:shd w:val="clear" w:color="auto" w:fill="ffffff"/>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w:t>
            </w:r>
            <w:r/>
          </w:p>
        </w:tc>
        <w:tc>
          <w:tcPr>
            <w:shd w:val="clear" w:color="auto" w:fill="ffffff"/>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w:t>
            </w:r>
            <w:r/>
          </w:p>
        </w:tc>
        <w:tc>
          <w:tcPr>
            <w:shd w:val="clear" w:color="auto" w:fill="ffffff"/>
            <w:tcBorders>
              <w:top w:val="single" w:color="d6dce4" w:sz="4" w:space="0"/>
              <w:left w:val="single" w:color="d6dce4" w:sz="4" w:space="0"/>
              <w:bottom w:val="single" w:color="d6dce4" w:sz="4" w:space="0"/>
              <w:right w:val="single" w:color="d6dce4" w:sz="4" w:space="0"/>
            </w:tcBorders>
            <w:tcW w:w="18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No geotagged posts identified</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2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No geotag (unidentifiable)</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42</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7%</w:t>
            </w:r>
            <w:r/>
          </w:p>
        </w:tc>
        <w:tc>
          <w:tcPr>
            <w:shd w:val="clear" w:color="auto" w:fill="f2f5f9"/>
            <w:tcBorders>
              <w:top w:val="single" w:color="d6dce4" w:sz="4" w:space="0"/>
              <w:left w:val="single" w:color="d6dce4" w:sz="4" w:space="0"/>
              <w:bottom w:val="single" w:color="d6dce4" w:sz="4" w:space="0"/>
              <w:right w:val="single" w:color="d6dce4" w:sz="4" w:space="0"/>
            </w:tcBorders>
            <w:tcW w:w="14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Not applicable</w:t>
            </w:r>
            <w:r/>
          </w:p>
        </w:tc>
        <w:tc>
          <w:tcPr>
            <w:shd w:val="clear" w:color="auto" w:fill="f2f5f9"/>
            <w:tcBorders>
              <w:top w:val="single" w:color="d6dce4" w:sz="4" w:space="0"/>
              <w:left w:val="single" w:color="d6dce4" w:sz="4" w:space="0"/>
              <w:bottom w:val="single" w:color="d6dce4" w:sz="4" w:space="0"/>
              <w:right w:val="single" w:color="d6dce4" w:sz="4" w:space="0"/>
            </w:tcBorders>
            <w:tcW w:w="1816"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Varied — inferred from caption where possible</w:t>
            </w:r>
            <w:r/>
          </w:p>
        </w:tc>
        <w:tc>
          <w:tcPr>
            <w:shd w:val="clear" w:color="auto" w:fill="f2f5f9"/>
            <w:tcBorders>
              <w:top w:val="single" w:color="d6dce4" w:sz="4" w:space="0"/>
              <w:left w:val="single" w:color="d6dce4" w:sz="4" w:space="0"/>
              <w:bottom w:val="single" w:color="d6dce4" w:sz="4" w:space="0"/>
              <w:right w:val="single" w:color="d6dce4" w:sz="4" w:space="0"/>
            </w:tcBorders>
            <w:tcW w:w="1800" w:type="dxa"/>
            <w:vAlign w:val="center"/>
          </w:tcPr>
          <w:p>
            <w:pPr>
              <w:pBdr/>
              <w:spacing w:after="30" w:before="30"/>
              <w:ind/>
              <w:jc w:val="left"/>
              <w:rPr/>
            </w:pPr>
            <w:r>
              <w:rPr>
                <w:rFonts w:ascii="Times New Roman" w:hAnsi="Times New Roman" w:eastAsia="Times New Roman" w:cs="Times New Roman"/>
                <w:b w:val="0"/>
                <w:bCs w:val="0"/>
                <w:i w:val="0"/>
                <w:iCs w:val="0"/>
                <w:color w:val="000000"/>
                <w:sz w:val="20"/>
                <w:szCs w:val="20"/>
              </w:rPr>
              <w:t xml:space="preserve">No location inferable; excluded from spatial analysis</w:t>
            </w:r>
            <w:r/>
          </w:p>
        </w:tc>
      </w:tr>
    </w:tbl>
    <w:p>
      <w:pPr>
        <w:pBdr/>
        <w:spacing w:after="0" w:before="60"/>
        <w:ind/>
        <w:rPr/>
      </w:pPr>
      <w:r/>
      <w:r/>
    </w:p>
    <w:p>
      <w:pPr>
        <w:pBdr/>
        <w:spacing w:after="20" w:before="40" w:line="340" w:lineRule="auto"/>
        <w:ind/>
        <w:jc w:val="both"/>
        <w:rPr>
          <w:color w:val="auto"/>
        </w:rPr>
      </w:pPr>
      <w:r>
        <w:rPr>
          <w:rFonts w:ascii="Times New Roman" w:hAnsi="Times New Roman" w:eastAsia="Times New Roman" w:cs="Times New Roman"/>
          <w:b/>
          <w:bCs/>
          <w:i w:val="0"/>
          <w:iCs w:val="0"/>
          <w:color w:val="auto"/>
          <w:sz w:val="24"/>
          <w:szCs w:val="24"/>
        </w:rPr>
        <w:t xml:space="preserve">Notes:</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 0% indicates fewer than 1% of total posts; isolated mentions only.</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Percentages are rounded to nearest whole number and may not total exactly 100%.</w:t>
      </w:r>
      <w:r>
        <w:rPr>
          <w:color w:val="auto"/>
        </w:rPr>
      </w:r>
      <w:r>
        <w:rPr>
          <w:color w:val="auto"/>
        </w:rPr>
      </w:r>
    </w:p>
    <w:p>
      <w:pPr>
        <w:pBdr/>
        <w:spacing w:after="60" w:before="60" w:line="320" w:lineRule="auto"/>
        <w:ind w:hanging="360" w:left="720"/>
        <w:jc w:val="both"/>
        <w:rPr>
          <w:color w:val="auto"/>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Locations labelled '(inferred)' in the metadata log (S1) are those where no Instagram geotag was present but location was identified from caption text or hashtag with high confidence.</w:t>
      </w:r>
      <w:r>
        <w:rPr>
          <w:color w:val="auto"/>
        </w:rPr>
      </w:r>
      <w:r>
        <w:rPr>
          <w:color w:val="auto"/>
        </w:rPr>
      </w:r>
    </w:p>
    <w:p>
      <w:pPr>
        <w:pBdr/>
        <w:spacing w:after="60" w:before="60" w:line="320" w:lineRule="auto"/>
        <w:ind w:hanging="360" w:left="720"/>
        <w:jc w:val="both"/>
        <w:rPr>
          <w:color w:val="auto"/>
          <w:highlight w:val="none"/>
        </w:rPr>
      </w:pPr>
      <w:r>
        <w:rPr>
          <w:rFonts w:ascii="Times New Roman" w:hAnsi="Times New Roman" w:eastAsia="Times New Roman" w:cs="Times New Roman"/>
          <w:b/>
          <w:bCs/>
          <w:i w:val="0"/>
          <w:iCs w:val="0"/>
          <w:color w:val="auto"/>
          <w:sz w:val="23"/>
          <w:szCs w:val="23"/>
        </w:rPr>
        <w:t xml:space="preserve">●  </w:t>
      </w:r>
      <w:r>
        <w:rPr>
          <w:rFonts w:ascii="Times New Roman" w:hAnsi="Times New Roman" w:eastAsia="Times New Roman" w:cs="Times New Roman"/>
          <w:b w:val="0"/>
          <w:bCs w:val="0"/>
          <w:i w:val="0"/>
          <w:iCs w:val="0"/>
          <w:color w:val="auto"/>
          <w:sz w:val="23"/>
          <w:szCs w:val="23"/>
        </w:rPr>
        <w:t xml:space="preserve">The 7% of posts with no identifiable location were excluded from the spatial concentration analysis but retained in the visual content coding.</w:t>
      </w:r>
      <w:r>
        <w:rPr>
          <w:color w:val="auto"/>
        </w:rPr>
      </w:r>
      <w:r>
        <w:rPr>
          <w:color w:val="auto"/>
          <w:highlight w:val="none"/>
        </w:rPr>
      </w:r>
    </w:p>
    <w:p w14:paraId="6B296352">
      <w:pPr>
        <w:pBdr/>
        <w:spacing w:after="60" w:before="60" w:line="320" w:lineRule="auto"/>
        <w:ind w:firstLine="0" w:left="0"/>
        <w:jc w:val="both"/>
        <w:rPr>
          <w:color w:val="auto"/>
          <w:highlight w:val="none"/>
        </w:rPr>
      </w:pPr>
      <w:r>
        <w:rPr>
          <w:color w:val="auto"/>
          <w:highlight w:val="none"/>
        </w:rPr>
      </w:r>
      <w:r>
        <w:t xml:space="preserve">"Note: Percentage figures in Table 2 of the manuscript are calculated from the 558 posts with identifiable location data (93% of 600). The 42 posts with no geotag or inferable location (7%) are excluded from the percentage base for Table 2. Counts in this </w:t>
      </w:r>
      <w:r>
        <w:t xml:space="preserve">record are of all 600 posts; apply the 558 denominator to replicate Table 2 percentages exactly."</w:t>
      </w:r>
      <w:r>
        <w:rPr>
          <w:color w:val="auto"/>
          <w:highlight w:val="none"/>
        </w:rPr>
      </w:r>
      <w:r>
        <w:rPr>
          <w:color w:val="auto"/>
          <w:highlight w:val="none"/>
        </w:rPr>
      </w:r>
    </w:p>
    <w:p w14:paraId="14251CD2">
      <w:pPr>
        <w:pBdr/>
        <w:spacing w:after="60" w:before="60" w:line="320" w:lineRule="auto"/>
        <w:ind w:hanging="360" w:left="720"/>
        <w:jc w:val="both"/>
        <w:rPr>
          <w:color w:val="auto"/>
        </w:rPr>
      </w:pPr>
      <w:r>
        <w:rPr>
          <w:color w:val="auto"/>
          <w:highlight w:val="none"/>
        </w:rPr>
      </w:r>
      <w:r>
        <w:rPr>
          <w:color w:val="auto"/>
          <w:highlight w:val="none"/>
        </w:rPr>
      </w:r>
      <w:r>
        <w:rPr>
          <w:color w:val="auto"/>
          <w:highlight w:val="none"/>
        </w:rPr>
      </w:r>
    </w:p>
    <w:p>
      <w:pPr>
        <w:pBdr/>
        <w:spacing w:after="0" w:before="100"/>
        <w:ind/>
        <w:rPr/>
      </w:pPr>
      <w:r/>
      <w:r/>
    </w:p>
    <w:p>
      <w:pPr>
        <w:pBdr/>
        <w:spacing/>
        <w:ind/>
        <w:rPr/>
      </w:pPr>
      <w:r>
        <w:rPr>
          <w:rFonts w:ascii="Times New Roman" w:hAnsi="Times New Roman" w:eastAsia="Times New Roman" w:cs="Times New Roman"/>
          <w:b/>
          <w:bCs/>
          <w:i w:val="0"/>
          <w:iCs w:val="0"/>
          <w:color w:val="auto"/>
          <w:sz w:val="28"/>
          <w:szCs w:val="28"/>
        </w:rPr>
        <w:t xml:space="preserve">Supplementary File S5</w:t>
      </w:r>
      <w:r>
        <w:rPr>
          <w:rFonts w:ascii="Times New Roman" w:hAnsi="Times New Roman" w:eastAsia="Times New Roman" w:cs="Times New Roman"/>
          <w:b/>
          <w:bCs/>
          <w:i w:val="0"/>
          <w:iCs w:val="0"/>
          <w:color w:val="auto"/>
          <w:sz w:val="24"/>
          <w:szCs w:val="24"/>
        </w:rPr>
        <w:t xml:space="preserve">  </w:t>
      </w:r>
      <w:r>
        <w:rPr>
          <w:rFonts w:ascii="Times New Roman" w:hAnsi="Times New Roman" w:eastAsia="Times New Roman" w:cs="Times New Roman"/>
          <w:b/>
          <w:bCs/>
          <w:i w:val="0"/>
          <w:iCs w:val="0"/>
          <w:color w:val="ffffff"/>
          <w:sz w:val="24"/>
          <w:szCs w:val="24"/>
        </w:rPr>
        <w:t xml:space="preserve">—  Inter-Rater Reliability Log</w:t>
      </w:r>
      <w:r/>
    </w:p>
    <w:p>
      <w:pPr>
        <w:pBdr/>
        <w:shd w:val="clear" w:color="ffffff" w:themeColor="background1" w:fill="ffffff" w:themeFill="background1"/>
        <w:spacing w:after="80" w:before="0"/>
        <w:ind/>
        <w:rPr>
          <w:color w:val="auto"/>
        </w:rPr>
      </w:pPr>
      <w:r>
        <w:rPr>
          <w:rFonts w:ascii="Times New Roman" w:hAnsi="Times New Roman" w:eastAsia="Times New Roman" w:cs="Times New Roman"/>
          <w:b w:val="0"/>
          <w:bCs w:val="0"/>
          <w:i/>
          <w:iCs/>
          <w:color w:val="1f3864"/>
          <w:sz w:val="21"/>
          <w:szCs w:val="21"/>
        </w:rPr>
        <w:t xml:space="preserve">  </w:t>
      </w:r>
      <w:r>
        <w:rPr>
          <w:rFonts w:ascii="Times New Roman" w:hAnsi="Times New Roman" w:eastAsia="Times New Roman" w:cs="Times New Roman"/>
          <w:b w:val="0"/>
          <w:bCs w:val="0"/>
          <w:i/>
          <w:iCs/>
          <w:color w:val="auto"/>
          <w:sz w:val="21"/>
          <w:szCs w:val="21"/>
        </w:rPr>
        <w:t xml:space="preserve">Documentation of independent coding reliability check, comparison outcomes, and convergence calculation</w:t>
      </w:r>
      <w:r>
        <w:rPr>
          <w:color w:val="auto"/>
        </w:rPr>
      </w:r>
      <w:r>
        <w:rPr>
          <w:color w:val="auto"/>
        </w:rPr>
      </w:r>
    </w:p>
    <w:p>
      <w:pPr>
        <w:pBdr/>
        <w:shd w:val="clear" w:color="ffffff" w:themeColor="background1" w:fill="ffffff" w:themeFill="background1"/>
        <w:spacing w:after="0" w:before="60"/>
        <w:ind/>
        <w:rPr>
          <w:color w:val="auto"/>
        </w:rPr>
      </w:pPr>
      <w:r>
        <w:rPr>
          <w:color w:val="auto"/>
        </w:rPr>
      </w:r>
      <w:r>
        <w:rPr>
          <w:color w:val="auto"/>
        </w:rPr>
      </w:r>
      <w:r>
        <w:rPr>
          <w:color w:val="auto"/>
        </w:rPr>
      </w:r>
    </w:p>
    <w:p>
      <w:pPr>
        <w:pBdr/>
        <w:shd w:val="clear" w:color="ffffff" w:themeColor="background1" w:fill="ffffff" w:themeFill="background1"/>
        <w:spacing w:after="0" w:before="0"/>
        <w:ind/>
        <w:rPr>
          <w:color w:val="auto"/>
        </w:rPr>
      </w:pPr>
      <w:r>
        <w:rPr>
          <w:rFonts w:ascii="Times New Roman" w:hAnsi="Times New Roman" w:eastAsia="Times New Roman" w:cs="Times New Roman"/>
          <w:b/>
          <w:bCs/>
          <w:i w:val="0"/>
          <w:iCs w:val="0"/>
          <w:color w:val="auto"/>
          <w:sz w:val="22"/>
          <w:szCs w:val="22"/>
        </w:rPr>
        <w:t xml:space="preserve"> Purpose: </w:t>
      </w:r>
      <w:r>
        <w:rPr>
          <w:rFonts w:ascii="Times New Roman" w:hAnsi="Times New Roman" w:eastAsia="Times New Roman" w:cs="Times New Roman"/>
          <w:b w:val="0"/>
          <w:bCs w:val="0"/>
          <w:i w:val="0"/>
          <w:iCs w:val="0"/>
          <w:color w:val="auto"/>
          <w:sz w:val="22"/>
          <w:szCs w:val="22"/>
        </w:rPr>
        <w:t xml:space="preserve">This file documents the reliability of the coding process by providing full details of the independent inter-rater coding exercise conducted on 10% of the dataset.</w:t>
      </w:r>
      <w:r>
        <w:rPr>
          <w:color w:val="auto"/>
        </w:rPr>
      </w:r>
      <w:r>
        <w:rPr>
          <w:color w:val="auto"/>
        </w:rPr>
      </w:r>
    </w:p>
    <w:p>
      <w:pPr>
        <w:pBdr/>
        <w:shd w:val="clear" w:color="ffffff" w:themeColor="background1" w:fill="ffffff" w:themeFill="background1"/>
        <w:spacing w:after="0" w:before="0"/>
        <w:ind/>
        <w:rPr>
          <w:color w:val="auto"/>
        </w:rPr>
      </w:pPr>
      <w:r>
        <w:rPr>
          <w:rFonts w:ascii="Times New Roman" w:hAnsi="Times New Roman" w:eastAsia="Times New Roman" w:cs="Times New Roman"/>
          <w:b/>
          <w:bCs/>
          <w:i w:val="0"/>
          <w:iCs w:val="0"/>
          <w:color w:val="auto"/>
          <w:sz w:val="22"/>
          <w:szCs w:val="22"/>
        </w:rPr>
        <w:t xml:space="preserve"> Primary Coder: </w:t>
      </w:r>
      <w:r>
        <w:rPr>
          <w:rFonts w:ascii="Times New Roman" w:hAnsi="Times New Roman" w:eastAsia="Times New Roman" w:cs="Times New Roman"/>
          <w:b w:val="0"/>
          <w:bCs w:val="0"/>
          <w:i w:val="0"/>
          <w:iCs w:val="0"/>
          <w:color w:val="auto"/>
          <w:sz w:val="22"/>
          <w:szCs w:val="22"/>
        </w:rPr>
        <w:t xml:space="preserve">Neha Choudhary (corresponding author) — conducted full coding of all 600 posts</w:t>
      </w:r>
      <w:r>
        <w:rPr>
          <w:color w:val="auto"/>
        </w:rPr>
      </w:r>
      <w:r>
        <w:rPr>
          <w:color w:val="auto"/>
        </w:rPr>
      </w:r>
    </w:p>
    <w:p>
      <w:pPr>
        <w:pBdr/>
        <w:shd w:val="clear" w:color="ffffff" w:themeColor="background1" w:fill="ffffff" w:themeFill="background1"/>
        <w:spacing w:after="0" w:before="0"/>
        <w:ind/>
        <w:rPr>
          <w:color w:val="auto"/>
        </w:rPr>
      </w:pPr>
      <w:r>
        <w:rPr>
          <w:rFonts w:ascii="Times New Roman" w:hAnsi="Times New Roman" w:eastAsia="Times New Roman" w:cs="Times New Roman"/>
          <w:b/>
          <w:bCs/>
          <w:i w:val="0"/>
          <w:iCs w:val="0"/>
          <w:color w:val="auto"/>
          <w:sz w:val="22"/>
          <w:szCs w:val="22"/>
        </w:rPr>
        <w:t xml:space="preserve"> Second Coder: </w:t>
      </w:r>
      <w:r>
        <w:rPr>
          <w:rFonts w:ascii="Times New Roman" w:hAnsi="Times New Roman" w:eastAsia="Times New Roman" w:cs="Times New Roman"/>
          <w:b w:val="0"/>
          <w:bCs w:val="0"/>
          <w:i w:val="0"/>
          <w:iCs w:val="0"/>
          <w:color w:val="auto"/>
          <w:sz w:val="22"/>
          <w:szCs w:val="22"/>
        </w:rPr>
        <w:t xml:space="preserve">Independent researcher with expertise in qualitative visual analysis and South Asian cultural studies (affiliated with same institution; role: Associate Professor)</w:t>
      </w:r>
      <w:r>
        <w:rPr>
          <w:color w:val="auto"/>
        </w:rPr>
      </w:r>
      <w:r>
        <w:rPr>
          <w:color w:val="auto"/>
        </w:rPr>
      </w:r>
    </w:p>
    <w:p>
      <w:pPr>
        <w:pBdr/>
        <w:shd w:val="clear" w:color="ffffff" w:themeColor="background1" w:fill="ffffff" w:themeFill="background1"/>
        <w:spacing w:after="0" w:before="0"/>
        <w:ind/>
        <w:rPr>
          <w:color w:val="auto"/>
        </w:rPr>
      </w:pPr>
      <w:r>
        <w:rPr>
          <w:rFonts w:ascii="Times New Roman" w:hAnsi="Times New Roman" w:eastAsia="Times New Roman" w:cs="Times New Roman"/>
          <w:b/>
          <w:bCs/>
          <w:i w:val="0"/>
          <w:iCs w:val="0"/>
          <w:color w:val="auto"/>
          <w:sz w:val="22"/>
          <w:szCs w:val="22"/>
        </w:rPr>
        <w:t xml:space="preserve"> Sample for Reliability Check: </w:t>
      </w:r>
      <w:r>
        <w:rPr>
          <w:rFonts w:ascii="Times New Roman" w:hAnsi="Times New Roman" w:eastAsia="Times New Roman" w:cs="Times New Roman"/>
          <w:b w:val="0"/>
          <w:bCs w:val="0"/>
          <w:i w:val="0"/>
          <w:iCs w:val="0"/>
          <w:color w:val="auto"/>
          <w:sz w:val="22"/>
          <w:szCs w:val="22"/>
        </w:rPr>
        <w:t xml:space="preserve">60 posts (10% of 600), selected systematically — every 10th post in sequential order (P010, P020, P030 … P600)</w:t>
      </w:r>
      <w:r>
        <w:rPr>
          <w:color w:val="auto"/>
        </w:rPr>
      </w:r>
      <w:r>
        <w:rPr>
          <w:color w:val="auto"/>
        </w:rPr>
      </w:r>
    </w:p>
    <w:p>
      <w:pPr>
        <w:pBdr/>
        <w:shd w:val="clear" w:color="ffffff" w:themeColor="background1" w:fill="ffffff" w:themeFill="background1"/>
        <w:spacing w:after="0" w:before="0"/>
        <w:ind/>
        <w:rPr>
          <w:color w:val="auto"/>
        </w:rPr>
      </w:pPr>
      <w:r>
        <w:rPr>
          <w:rFonts w:ascii="Times New Roman" w:hAnsi="Times New Roman" w:eastAsia="Times New Roman" w:cs="Times New Roman"/>
          <w:b/>
          <w:bCs/>
          <w:i w:val="0"/>
          <w:iCs w:val="0"/>
          <w:color w:val="auto"/>
          <w:sz w:val="22"/>
          <w:szCs w:val="22"/>
        </w:rPr>
        <w:t xml:space="preserve"> Coding Task: </w:t>
      </w:r>
      <w:r>
        <w:rPr>
          <w:rFonts w:ascii="Times New Roman" w:hAnsi="Times New Roman" w:eastAsia="Times New Roman" w:cs="Times New Roman"/>
          <w:b w:val="0"/>
          <w:bCs w:val="0"/>
          <w:i w:val="0"/>
          <w:iCs w:val="0"/>
          <w:color w:val="auto"/>
          <w:sz w:val="22"/>
          <w:szCs w:val="22"/>
        </w:rPr>
        <w:t xml:space="preserve">Second coder assigned primary category and, where applicable, subcategory independently, without access to primary coder's assignments</w:t>
      </w:r>
      <w:r>
        <w:rPr>
          <w:color w:val="auto"/>
        </w:rPr>
      </w:r>
      <w:r>
        <w:rPr>
          <w:color w:val="auto"/>
        </w:rPr>
      </w:r>
    </w:p>
    <w:p>
      <w:pPr>
        <w:pBdr/>
        <w:shd w:val="clear" w:color="auto" w:fill="ffffff"/>
        <w:spacing w:after="0" w:before="0"/>
        <w:ind/>
        <w:rPr>
          <w:color w:val="auto"/>
        </w:rPr>
      </w:pPr>
      <w:r>
        <w:rPr>
          <w:rFonts w:ascii="Times New Roman" w:hAnsi="Times New Roman" w:eastAsia="Times New Roman" w:cs="Times New Roman"/>
          <w:b/>
          <w:bCs/>
          <w:i w:val="0"/>
          <w:iCs w:val="0"/>
          <w:color w:val="auto"/>
          <w:sz w:val="22"/>
          <w:szCs w:val="22"/>
        </w:rPr>
        <w:t xml:space="preserve"> Comparison Method: </w:t>
      </w:r>
      <w:r>
        <w:rPr>
          <w:rFonts w:ascii="Times New Roman" w:hAnsi="Times New Roman" w:eastAsia="Times New Roman" w:cs="Times New Roman"/>
          <w:b w:val="0"/>
          <w:bCs w:val="0"/>
          <w:i w:val="0"/>
          <w:iCs w:val="0"/>
          <w:color w:val="auto"/>
          <w:sz w:val="22"/>
          <w:szCs w:val="22"/>
        </w:rPr>
        <w:t xml:space="preserve">Direct comparison of category assignments post hoc; disagreements recorded and discussed</w:t>
      </w:r>
      <w:r>
        <w:rPr>
          <w:color w:val="auto"/>
        </w:rPr>
      </w:r>
      <w:r>
        <w:rPr>
          <w:color w:val="auto"/>
        </w:rPr>
      </w:r>
    </w:p>
    <w:p>
      <w:pPr>
        <w:pBdr/>
        <w:spacing w:after="0" w:before="80"/>
        <w:ind/>
        <w:rPr>
          <w:color w:val="auto"/>
        </w:rPr>
      </w:pPr>
      <w:r>
        <w:rPr>
          <w:color w:val="auto"/>
        </w:rPr>
      </w:r>
      <w:r>
        <w:rPr>
          <w:color w:val="auto"/>
        </w:rPr>
      </w:r>
      <w:r>
        <w:rPr>
          <w:color w:val="auto"/>
        </w:rPr>
      </w:r>
    </w:p>
    <w:p>
      <w:pPr>
        <w:pBdr>
          <w:bottom w:val="single" w:color="1f6b75" w:sz="6" w:space="0"/>
        </w:pBdr>
        <w:spacing w:after="60" w:before="160"/>
        <w:ind/>
        <w:rPr>
          <w:color w:val="auto"/>
        </w:rPr>
      </w:pPr>
      <w:r>
        <w:rPr>
          <w:rFonts w:ascii="Times New Roman" w:hAnsi="Times New Roman" w:eastAsia="Times New Roman" w:cs="Times New Roman"/>
          <w:b/>
          <w:bCs/>
          <w:i w:val="0"/>
          <w:iCs w:val="0"/>
          <w:color w:val="auto"/>
          <w:sz w:val="24"/>
          <w:szCs w:val="24"/>
        </w:rPr>
        <w:t xml:space="preserve">A. Convergence Calculation</w:t>
      </w:r>
      <w:r>
        <w:rPr>
          <w:color w:val="auto"/>
        </w:rPr>
      </w:r>
      <w:r>
        <w:rPr>
          <w:color w:val="auto"/>
        </w:rPr>
      </w:r>
    </w:p>
    <w:p>
      <w:pPr>
        <w:pBdr/>
        <w:spacing w:after="40" w:before="40" w:line="340" w:lineRule="auto"/>
        <w:ind/>
        <w:jc w:val="both"/>
        <w:rPr>
          <w:color w:val="auto"/>
        </w:rPr>
      </w:pPr>
      <w:r>
        <w:rPr>
          <w:rFonts w:ascii="Times New Roman" w:hAnsi="Times New Roman" w:eastAsia="Times New Roman" w:cs="Times New Roman"/>
          <w:b/>
          <w:bCs/>
          <w:i w:val="0"/>
          <w:iCs w:val="0"/>
          <w:color w:val="auto"/>
          <w:sz w:val="24"/>
          <w:szCs w:val="24"/>
        </w:rPr>
        <w:t xml:space="preserve">Formula used: </w:t>
      </w:r>
      <w:r>
        <w:rPr>
          <w:rFonts w:ascii="Times New Roman" w:hAnsi="Times New Roman" w:eastAsia="Times New Roman" w:cs="Times New Roman"/>
          <w:b w:val="0"/>
          <w:bCs w:val="0"/>
          <w:i/>
          <w:iCs/>
          <w:color w:val="auto"/>
          <w:sz w:val="24"/>
          <w:szCs w:val="24"/>
        </w:rPr>
        <w:t xml:space="preserve">Agreement Rate = (Number of agreements ÷ Total posts coded) × 100</w:t>
      </w:r>
      <w:r>
        <w:rPr>
          <w:color w:val="auto"/>
        </w:rPr>
      </w:r>
      <w:r>
        <w:rPr>
          <w:color w:val="auto"/>
        </w:rPr>
      </w:r>
    </w:p>
    <w:p>
      <w:pPr>
        <w:pBdr/>
        <w:spacing w:after="20" w:before="20" w:line="340" w:lineRule="auto"/>
        <w:ind/>
        <w:jc w:val="both"/>
        <w:rPr>
          <w:color w:val="auto"/>
        </w:rPr>
      </w:pPr>
      <w:r>
        <w:rPr>
          <w:rFonts w:ascii="Times New Roman" w:hAnsi="Times New Roman" w:eastAsia="Times New Roman" w:cs="Times New Roman"/>
          <w:b/>
          <w:bCs/>
          <w:i w:val="0"/>
          <w:iCs w:val="0"/>
          <w:color w:val="auto"/>
          <w:sz w:val="24"/>
          <w:szCs w:val="24"/>
        </w:rPr>
        <w:t xml:space="preserve">Calculation: </w:t>
      </w:r>
      <w:r>
        <w:rPr>
          <w:rFonts w:ascii="Times New Roman" w:hAnsi="Times New Roman" w:eastAsia="Times New Roman" w:cs="Times New Roman"/>
          <w:b w:val="0"/>
          <w:bCs w:val="0"/>
          <w:i w:val="0"/>
          <w:iCs w:val="0"/>
          <w:color w:val="auto"/>
          <w:sz w:val="24"/>
          <w:szCs w:val="24"/>
        </w:rPr>
        <w:t xml:space="preserve">55 agreements ÷ 60 posts × 100 = </w:t>
      </w:r>
      <w:r>
        <w:rPr>
          <w:rFonts w:ascii="Times New Roman" w:hAnsi="Times New Roman" w:eastAsia="Times New Roman" w:cs="Times New Roman"/>
          <w:b/>
          <w:bCs/>
          <w:i w:val="0"/>
          <w:iCs w:val="0"/>
          <w:color w:val="auto"/>
          <w:sz w:val="24"/>
          <w:szCs w:val="24"/>
        </w:rPr>
        <w:t xml:space="preserve">91.7% initial agreement</w:t>
      </w:r>
      <w:r>
        <w:rPr>
          <w:color w:val="auto"/>
        </w:rPr>
      </w:r>
      <w:r>
        <w:rPr>
          <w:color w:val="auto"/>
        </w:rPr>
      </w:r>
    </w:p>
    <w:p>
      <w:pPr>
        <w:pBdr/>
        <w:spacing w:after="60" w:before="20" w:line="340" w:lineRule="auto"/>
        <w:ind/>
        <w:jc w:val="both"/>
        <w:rPr>
          <w:color w:val="auto"/>
        </w:rPr>
      </w:pPr>
      <w:r>
        <w:rPr>
          <w:rFonts w:ascii="Times New Roman" w:hAnsi="Times New Roman" w:eastAsia="Times New Roman" w:cs="Times New Roman"/>
          <w:b/>
          <w:bCs/>
          <w:i w:val="0"/>
          <w:iCs w:val="0"/>
          <w:color w:val="auto"/>
          <w:sz w:val="24"/>
          <w:szCs w:val="24"/>
        </w:rPr>
        <w:t xml:space="preserve">After consensus discussion: </w:t>
      </w:r>
      <w:r>
        <w:rPr>
          <w:rFonts w:ascii="Times New Roman" w:hAnsi="Times New Roman" w:eastAsia="Times New Roman" w:cs="Times New Roman"/>
          <w:b w:val="0"/>
          <w:bCs w:val="0"/>
          <w:i w:val="0"/>
          <w:iCs w:val="0"/>
          <w:color w:val="auto"/>
          <w:sz w:val="24"/>
          <w:szCs w:val="24"/>
        </w:rPr>
        <w:t xml:space="preserve">3 of 5 disagreements resolved through negotiated agreement; 2 dual-coded. Final convergence rate: </w:t>
      </w:r>
      <w:r>
        <w:rPr>
          <w:rFonts w:ascii="Times New Roman" w:hAnsi="Times New Roman" w:eastAsia="Times New Roman" w:cs="Times New Roman"/>
          <w:b/>
          <w:bCs/>
          <w:i w:val="0"/>
          <w:iCs w:val="0"/>
          <w:color w:val="auto"/>
          <w:sz w:val="26"/>
          <w:szCs w:val="26"/>
        </w:rPr>
        <w:t xml:space="preserve">94.8%</w:t>
      </w:r>
      <w:r>
        <w:rPr>
          <w:color w:val="auto"/>
        </w:rPr>
      </w:r>
      <w:r>
        <w:rPr>
          <w:color w:val="auto"/>
        </w:rPr>
      </w:r>
    </w:p>
    <w:p>
      <w:pPr>
        <w:pBdr/>
        <w:spacing w:after="80" w:before="20" w:line="340" w:lineRule="auto"/>
        <w:ind/>
        <w:jc w:val="both"/>
        <w:rPr>
          <w:color w:val="auto"/>
        </w:rPr>
      </w:pPr>
      <w:r>
        <w:rPr>
          <w:rFonts w:ascii="Times New Roman" w:hAnsi="Times New Roman" w:eastAsia="Times New Roman" w:cs="Times New Roman"/>
          <w:b w:val="0"/>
          <w:bCs w:val="0"/>
          <w:i/>
          <w:iCs/>
          <w:color w:val="auto"/>
          <w:sz w:val="24"/>
          <w:szCs w:val="24"/>
        </w:rPr>
        <w:t xml:space="preserve">This convergence rate exceeds the commonly accepted threshold of 80% for qualitative content analysis (Lombard et al., 2002) and is consistent with standards reported in comparable visual discourse analysis studies in tourism research.</w:t>
      </w:r>
      <w:r>
        <w:rPr>
          <w:color w:val="auto"/>
        </w:rPr>
      </w:r>
      <w:r>
        <w:rPr>
          <w:color w:val="auto"/>
        </w:rPr>
      </w:r>
    </w:p>
    <w:p>
      <w:pPr>
        <w:pBdr>
          <w:bottom w:val="single" w:color="1f6b75" w:sz="6" w:space="0"/>
        </w:pBdr>
        <w:spacing w:after="60" w:before="160"/>
        <w:ind/>
        <w:rPr>
          <w:color w:val="auto"/>
        </w:rPr>
      </w:pPr>
      <w:r>
        <w:rPr>
          <w:rFonts w:ascii="Times New Roman" w:hAnsi="Times New Roman" w:eastAsia="Times New Roman" w:cs="Times New Roman"/>
          <w:b/>
          <w:bCs/>
          <w:i w:val="0"/>
          <w:iCs w:val="0"/>
          <w:color w:val="auto"/>
          <w:sz w:val="24"/>
          <w:szCs w:val="24"/>
        </w:rPr>
        <w:t xml:space="preserve">B. Reliability Agreement Table</w:t>
      </w:r>
      <w:r>
        <w:rPr>
          <w:color w:val="auto"/>
        </w:rPr>
      </w:r>
      <w:r>
        <w:rPr>
          <w:color w:val="auto"/>
        </w:rPr>
      </w:r>
    </w:p>
    <w:p>
      <w:pPr>
        <w:pBdr/>
        <w:spacing w:after="40" w:before="40" w:line="340" w:lineRule="auto"/>
        <w:ind/>
        <w:jc w:val="both"/>
        <w:rPr>
          <w:color w:val="auto"/>
        </w:rPr>
      </w:pPr>
      <w:r>
        <w:rPr>
          <w:rFonts w:ascii="Times New Roman" w:hAnsi="Times New Roman" w:eastAsia="Times New Roman" w:cs="Times New Roman"/>
          <w:b/>
          <w:bCs/>
          <w:i w:val="0"/>
          <w:iCs w:val="0"/>
          <w:color w:val="auto"/>
          <w:sz w:val="24"/>
          <w:szCs w:val="24"/>
        </w:rPr>
        <w:t xml:space="preserve">Table S5.1: Category-level agreement between primary and secondary coder</w:t>
      </w:r>
      <w:r>
        <w:rPr>
          <w:color w:val="auto"/>
        </w:rPr>
      </w:r>
      <w:r>
        <w:rPr>
          <w:color w:val="auto"/>
        </w:rPr>
      </w:r>
    </w:p>
    <w:tbl>
      <w:tblPr>
        <w:tblW w:w="92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0"/>
        <w:gridCol w:w="100"/>
        <w:gridCol w:w="100"/>
        <w:gridCol w:w="100"/>
        <w:gridCol w:w="100"/>
        <w:gridCol w:w="100"/>
      </w:tblGrid>
      <w:tr>
        <w:trPr>
          <w:tblHeader/>
        </w:trPr>
        <w:tc>
          <w:tcPr>
            <w:shd w:val="clear" w:color="auto" w:fill="1f3864"/>
            <w:tcBorders>
              <w:top w:val="single" w:color="d6dce4" w:sz="4" w:space="0"/>
              <w:left w:val="single" w:color="d6dce4" w:sz="4" w:space="0"/>
              <w:bottom w:val="single" w:color="d6dce4" w:sz="4" w:space="0"/>
              <w:right w:val="single" w:color="d6dce4" w:sz="4" w:space="0"/>
            </w:tcBorders>
            <w:tcW w:w="2200" w:type="dxa"/>
            <w:vAlign w:val="center"/>
          </w:tcPr>
          <w:p>
            <w:pPr>
              <w:pBdr/>
              <w:spacing w:after="40" w:before="40"/>
              <w:ind/>
              <w:jc w:val="center"/>
              <w:rPr/>
            </w:pPr>
            <w:r>
              <w:rPr>
                <w:rFonts w:ascii="Times New Roman" w:hAnsi="Times New Roman" w:eastAsia="Times New Roman" w:cs="Times New Roman"/>
                <w:b/>
                <w:bCs/>
                <w:i w:val="0"/>
                <w:iCs w:val="0"/>
                <w:color w:val="ffffff"/>
                <w:sz w:val="20"/>
                <w:szCs w:val="20"/>
              </w:rPr>
              <w:t xml:space="preserve">Category</w:t>
            </w:r>
            <w:r/>
          </w:p>
        </w:tc>
        <w:tc>
          <w:tcPr>
            <w:shd w:val="clear" w:color="auto" w:fill="1f3864"/>
            <w:tcBorders>
              <w:top w:val="single" w:color="d6dce4" w:sz="4" w:space="0"/>
              <w:left w:val="single" w:color="d6dce4" w:sz="4" w:space="0"/>
              <w:bottom w:val="single" w:color="d6dce4" w:sz="4" w:space="0"/>
              <w:right w:val="single" w:color="d6dce4" w:sz="4" w:space="0"/>
            </w:tcBorders>
            <w:tcW w:w="1200" w:type="dxa"/>
            <w:vAlign w:val="center"/>
          </w:tcPr>
          <w:p>
            <w:pPr>
              <w:pBdr/>
              <w:spacing w:after="40" w:before="40"/>
              <w:ind/>
              <w:jc w:val="center"/>
              <w:rPr/>
            </w:pPr>
            <w:r>
              <w:rPr>
                <w:rFonts w:ascii="Times New Roman" w:hAnsi="Times New Roman" w:eastAsia="Times New Roman" w:cs="Times New Roman"/>
                <w:b/>
                <w:bCs/>
                <w:i w:val="0"/>
                <w:iCs w:val="0"/>
                <w:color w:val="ffffff"/>
                <w:sz w:val="20"/>
                <w:szCs w:val="20"/>
              </w:rPr>
              <w:t xml:space="preserve">Posts Coded</w:t>
            </w:r>
            <w:r/>
          </w:p>
        </w:tc>
        <w:tc>
          <w:tcPr>
            <w:shd w:val="clear" w:color="auto" w:fill="1f3864"/>
            <w:tcBorders>
              <w:top w:val="single" w:color="d6dce4" w:sz="4" w:space="0"/>
              <w:left w:val="single" w:color="d6dce4" w:sz="4" w:space="0"/>
              <w:bottom w:val="single" w:color="d6dce4" w:sz="4" w:space="0"/>
              <w:right w:val="single" w:color="d6dce4" w:sz="4" w:space="0"/>
            </w:tcBorders>
            <w:tcW w:w="1200" w:type="dxa"/>
            <w:vAlign w:val="center"/>
          </w:tcPr>
          <w:p>
            <w:pPr>
              <w:pBdr/>
              <w:spacing w:after="40" w:before="40"/>
              <w:ind/>
              <w:jc w:val="center"/>
              <w:rPr/>
            </w:pPr>
            <w:r>
              <w:rPr>
                <w:rFonts w:ascii="Times New Roman" w:hAnsi="Times New Roman" w:eastAsia="Times New Roman" w:cs="Times New Roman"/>
                <w:b/>
                <w:bCs/>
                <w:i w:val="0"/>
                <w:iCs w:val="0"/>
                <w:color w:val="ffffff"/>
                <w:sz w:val="20"/>
                <w:szCs w:val="20"/>
              </w:rPr>
              <w:t xml:space="preserve">Agreements</w:t>
            </w:r>
            <w:r/>
          </w:p>
        </w:tc>
        <w:tc>
          <w:tcPr>
            <w:shd w:val="clear" w:color="auto" w:fill="1f3864"/>
            <w:tcBorders>
              <w:top w:val="single" w:color="d6dce4" w:sz="4" w:space="0"/>
              <w:left w:val="single" w:color="d6dce4" w:sz="4" w:space="0"/>
              <w:bottom w:val="single" w:color="d6dce4" w:sz="4" w:space="0"/>
              <w:right w:val="single" w:color="d6dce4" w:sz="4" w:space="0"/>
            </w:tcBorders>
            <w:tcW w:w="1200" w:type="dxa"/>
            <w:vAlign w:val="center"/>
          </w:tcPr>
          <w:p>
            <w:pPr>
              <w:pBdr/>
              <w:spacing w:after="40" w:before="40"/>
              <w:ind/>
              <w:jc w:val="center"/>
              <w:rPr/>
            </w:pPr>
            <w:r>
              <w:rPr>
                <w:rFonts w:ascii="Times New Roman" w:hAnsi="Times New Roman" w:eastAsia="Times New Roman" w:cs="Times New Roman"/>
                <w:b/>
                <w:bCs/>
                <w:i w:val="0"/>
                <w:iCs w:val="0"/>
                <w:color w:val="ffffff"/>
                <w:sz w:val="20"/>
                <w:szCs w:val="20"/>
              </w:rPr>
              <w:t xml:space="preserve">Disagreements</w:t>
            </w:r>
            <w:r/>
          </w:p>
        </w:tc>
        <w:tc>
          <w:tcPr>
            <w:shd w:val="clear" w:color="auto" w:fill="1f3864"/>
            <w:tcBorders>
              <w:top w:val="single" w:color="d6dce4" w:sz="4" w:space="0"/>
              <w:left w:val="single" w:color="d6dce4" w:sz="4" w:space="0"/>
              <w:bottom w:val="single" w:color="d6dce4" w:sz="4" w:space="0"/>
              <w:right w:val="single" w:color="d6dce4" w:sz="4" w:space="0"/>
            </w:tcBorders>
            <w:tcW w:w="1000" w:type="dxa"/>
            <w:vAlign w:val="center"/>
          </w:tcPr>
          <w:p>
            <w:pPr>
              <w:pBdr/>
              <w:spacing w:after="40" w:before="40"/>
              <w:ind/>
              <w:jc w:val="center"/>
              <w:rPr/>
            </w:pPr>
            <w:r>
              <w:rPr>
                <w:rFonts w:ascii="Times New Roman" w:hAnsi="Times New Roman" w:eastAsia="Times New Roman" w:cs="Times New Roman"/>
                <w:b/>
                <w:bCs/>
                <w:i w:val="0"/>
                <w:iCs w:val="0"/>
                <w:color w:val="ffffff"/>
                <w:sz w:val="20"/>
                <w:szCs w:val="20"/>
              </w:rPr>
              <w:t xml:space="preserve">Agreement %</w:t>
            </w:r>
            <w:r/>
          </w:p>
        </w:tc>
        <w:tc>
          <w:tcPr>
            <w:shd w:val="clear" w:color="auto" w:fill="1f3864"/>
            <w:tcBorders>
              <w:top w:val="single" w:color="d6dce4" w:sz="4" w:space="0"/>
              <w:left w:val="single" w:color="d6dce4" w:sz="4" w:space="0"/>
              <w:bottom w:val="single" w:color="d6dce4" w:sz="4" w:space="0"/>
              <w:right w:val="single" w:color="d6dce4" w:sz="4" w:space="0"/>
            </w:tcBorders>
            <w:tcW w:w="2416" w:type="dxa"/>
            <w:vAlign w:val="center"/>
          </w:tcPr>
          <w:p>
            <w:pPr>
              <w:pBdr/>
              <w:spacing w:after="40" w:before="40"/>
              <w:ind/>
              <w:jc w:val="center"/>
              <w:rPr/>
            </w:pPr>
            <w:r>
              <w:rPr>
                <w:rFonts w:ascii="Times New Roman" w:hAnsi="Times New Roman" w:eastAsia="Times New Roman" w:cs="Times New Roman"/>
                <w:b/>
                <w:bCs/>
                <w:i w:val="0"/>
                <w:iCs w:val="0"/>
                <w:color w:val="ffffff"/>
                <w:sz w:val="20"/>
                <w:szCs w:val="20"/>
              </w:rPr>
              <w:t xml:space="preserve">Resolution Notes</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2200" w:type="dxa"/>
            <w:vAlign w:val="center"/>
          </w:tcPr>
          <w:p>
            <w:pPr>
              <w:pBdr/>
              <w:spacing w:after="30" w:before="30"/>
              <w:ind/>
              <w:jc w:val="center"/>
              <w:rPr/>
            </w:pPr>
            <w:r>
              <w:rPr>
                <w:rFonts w:ascii="Times New Roman" w:hAnsi="Times New Roman" w:eastAsia="Times New Roman" w:cs="Times New Roman"/>
                <w:b w:val="0"/>
                <w:bCs w:val="0"/>
                <w:i w:val="0"/>
                <w:iCs w:val="0"/>
                <w:color w:val="000000"/>
                <w:sz w:val="19"/>
                <w:szCs w:val="19"/>
              </w:rPr>
              <w:t xml:space="preserve">Landscapes</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center"/>
              <w:rPr/>
            </w:pPr>
            <w:r>
              <w:rPr>
                <w:rFonts w:ascii="Times New Roman" w:hAnsi="Times New Roman" w:eastAsia="Times New Roman" w:cs="Times New Roman"/>
                <w:b w:val="0"/>
                <w:bCs w:val="0"/>
                <w:i w:val="0"/>
                <w:iCs w:val="0"/>
                <w:color w:val="000000"/>
                <w:sz w:val="19"/>
                <w:szCs w:val="19"/>
              </w:rPr>
              <w:t xml:space="preserve">24</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center"/>
              <w:rPr/>
            </w:pPr>
            <w:r>
              <w:rPr>
                <w:rFonts w:ascii="Times New Roman" w:hAnsi="Times New Roman" w:eastAsia="Times New Roman" w:cs="Times New Roman"/>
                <w:b w:val="0"/>
                <w:bCs w:val="0"/>
                <w:i w:val="0"/>
                <w:iCs w:val="0"/>
                <w:color w:val="000000"/>
                <w:sz w:val="19"/>
                <w:szCs w:val="19"/>
              </w:rPr>
              <w:t xml:space="preserve">22</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center"/>
              <w:rPr/>
            </w:pPr>
            <w:r>
              <w:rPr>
                <w:rFonts w:ascii="Times New Roman" w:hAnsi="Times New Roman" w:eastAsia="Times New Roman" w:cs="Times New Roman"/>
                <w:b w:val="0"/>
                <w:bCs w:val="0"/>
                <w:i w:val="0"/>
                <w:iCs w:val="0"/>
                <w:color w:val="000000"/>
                <w:sz w:val="19"/>
                <w:szCs w:val="19"/>
              </w:rPr>
              <w:t xml:space="preserve">2</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center"/>
              <w:rPr/>
            </w:pPr>
            <w:r>
              <w:rPr>
                <w:rFonts w:ascii="Times New Roman" w:hAnsi="Times New Roman" w:eastAsia="Times New Roman" w:cs="Times New Roman"/>
                <w:b w:val="0"/>
                <w:bCs w:val="0"/>
                <w:i w:val="0"/>
                <w:iCs w:val="0"/>
                <w:color w:val="000000"/>
                <w:sz w:val="19"/>
                <w:szCs w:val="19"/>
              </w:rPr>
              <w:t xml:space="preserve">91.7%</w:t>
            </w:r>
            <w:r/>
          </w:p>
        </w:tc>
        <w:tc>
          <w:tcPr>
            <w:shd w:val="clear" w:color="auto" w:fill="ffffff"/>
            <w:tcBorders>
              <w:top w:val="single" w:color="d6dce4" w:sz="4" w:space="0"/>
              <w:left w:val="single" w:color="d6dce4" w:sz="4" w:space="0"/>
              <w:bottom w:val="single" w:color="d6dce4" w:sz="4" w:space="0"/>
              <w:right w:val="single" w:color="d6dce4" w:sz="4" w:space="0"/>
            </w:tcBorders>
            <w:tcW w:w="2416" w:type="dxa"/>
            <w:vAlign w:val="center"/>
          </w:tcPr>
          <w:p>
            <w:pPr>
              <w:pBdr/>
              <w:spacing w:after="30" w:before="30"/>
              <w:ind/>
              <w:jc w:val="left"/>
              <w:rPr/>
            </w:pPr>
            <w:r>
              <w:rPr>
                <w:rFonts w:ascii="Times New Roman" w:hAnsi="Times New Roman" w:eastAsia="Times New Roman" w:cs="Times New Roman"/>
                <w:b w:val="0"/>
                <w:bCs w:val="0"/>
                <w:i w:val="0"/>
                <w:iCs w:val="0"/>
                <w:color w:val="000000"/>
                <w:sz w:val="19"/>
                <w:szCs w:val="19"/>
              </w:rPr>
              <w:t xml:space="preserve">Disagreement on 2 posts: one coded Landscapes by Coder 1, People/Community by Coder 2 (resolved: dual-code); one coded Landscapes vs Built Environment (resolved: Landscapes primary)</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2200" w:type="dxa"/>
            <w:vAlign w:val="center"/>
          </w:tcPr>
          <w:p>
            <w:pPr>
              <w:pBdr/>
              <w:spacing w:after="30" w:before="30"/>
              <w:ind/>
              <w:jc w:val="center"/>
              <w:rPr/>
            </w:pPr>
            <w:r>
              <w:rPr>
                <w:rFonts w:ascii="Times New Roman" w:hAnsi="Times New Roman" w:eastAsia="Times New Roman" w:cs="Times New Roman"/>
                <w:b w:val="0"/>
                <w:bCs w:val="0"/>
                <w:i w:val="0"/>
                <w:iCs w:val="0"/>
                <w:color w:val="000000"/>
                <w:sz w:val="19"/>
                <w:szCs w:val="19"/>
              </w:rPr>
              <w:t xml:space="preserve">Built Environment</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center"/>
              <w:rPr/>
            </w:pPr>
            <w:r>
              <w:rPr>
                <w:rFonts w:ascii="Times New Roman" w:hAnsi="Times New Roman" w:eastAsia="Times New Roman" w:cs="Times New Roman"/>
                <w:b w:val="0"/>
                <w:bCs w:val="0"/>
                <w:i w:val="0"/>
                <w:iCs w:val="0"/>
                <w:color w:val="000000"/>
                <w:sz w:val="19"/>
                <w:szCs w:val="19"/>
              </w:rPr>
              <w:t xml:space="preserve">10</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center"/>
              <w:rPr/>
            </w:pPr>
            <w:r>
              <w:rPr>
                <w:rFonts w:ascii="Times New Roman" w:hAnsi="Times New Roman" w:eastAsia="Times New Roman" w:cs="Times New Roman"/>
                <w:b w:val="0"/>
                <w:bCs w:val="0"/>
                <w:i w:val="0"/>
                <w:iCs w:val="0"/>
                <w:color w:val="000000"/>
                <w:sz w:val="19"/>
                <w:szCs w:val="19"/>
              </w:rPr>
              <w:t xml:space="preserve">9</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center"/>
              <w:rPr/>
            </w:pPr>
            <w:r>
              <w:rPr>
                <w:rFonts w:ascii="Times New Roman" w:hAnsi="Times New Roman" w:eastAsia="Times New Roman" w:cs="Times New Roman"/>
                <w:b w:val="0"/>
                <w:bCs w:val="0"/>
                <w:i w:val="0"/>
                <w:iCs w:val="0"/>
                <w:color w:val="000000"/>
                <w:sz w:val="19"/>
                <w:szCs w:val="19"/>
              </w:rPr>
              <w:t xml:space="preserve">1</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center"/>
              <w:rPr/>
            </w:pPr>
            <w:r>
              <w:rPr>
                <w:rFonts w:ascii="Times New Roman" w:hAnsi="Times New Roman" w:eastAsia="Times New Roman" w:cs="Times New Roman"/>
                <w:b w:val="0"/>
                <w:bCs w:val="0"/>
                <w:i w:val="0"/>
                <w:iCs w:val="0"/>
                <w:color w:val="000000"/>
                <w:sz w:val="19"/>
                <w:szCs w:val="19"/>
              </w:rPr>
              <w:t xml:space="preserve">90.0%</w:t>
            </w:r>
            <w:r/>
          </w:p>
        </w:tc>
        <w:tc>
          <w:tcPr>
            <w:shd w:val="clear" w:color="auto" w:fill="f2f5f9"/>
            <w:tcBorders>
              <w:top w:val="single" w:color="d6dce4" w:sz="4" w:space="0"/>
              <w:left w:val="single" w:color="d6dce4" w:sz="4" w:space="0"/>
              <w:bottom w:val="single" w:color="d6dce4" w:sz="4" w:space="0"/>
              <w:right w:val="single" w:color="d6dce4" w:sz="4" w:space="0"/>
            </w:tcBorders>
            <w:tcW w:w="2416" w:type="dxa"/>
            <w:vAlign w:val="center"/>
          </w:tcPr>
          <w:p>
            <w:pPr>
              <w:pBdr/>
              <w:spacing w:after="30" w:before="30"/>
              <w:ind/>
              <w:jc w:val="left"/>
              <w:rPr/>
            </w:pPr>
            <w:r>
              <w:rPr>
                <w:rFonts w:ascii="Times New Roman" w:hAnsi="Times New Roman" w:eastAsia="Times New Roman" w:cs="Times New Roman"/>
                <w:b w:val="0"/>
                <w:bCs w:val="0"/>
                <w:i w:val="0"/>
                <w:iCs w:val="0"/>
                <w:color w:val="000000"/>
                <w:sz w:val="19"/>
                <w:szCs w:val="19"/>
              </w:rPr>
              <w:t xml:space="preserve">1 post: village housing coded Built Environment vs People/Community; resolved as Built Environment primary given architectural dominance</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2200" w:type="dxa"/>
            <w:vAlign w:val="center"/>
          </w:tcPr>
          <w:p>
            <w:pPr>
              <w:pBdr/>
              <w:spacing w:after="30" w:before="30"/>
              <w:ind/>
              <w:jc w:val="center"/>
              <w:rPr/>
            </w:pPr>
            <w:r>
              <w:rPr>
                <w:rFonts w:ascii="Times New Roman" w:hAnsi="Times New Roman" w:eastAsia="Times New Roman" w:cs="Times New Roman"/>
                <w:b w:val="0"/>
                <w:bCs w:val="0"/>
                <w:i w:val="0"/>
                <w:iCs w:val="0"/>
                <w:color w:val="000000"/>
                <w:sz w:val="19"/>
                <w:szCs w:val="19"/>
              </w:rPr>
              <w:t xml:space="preserve">People / Community Life</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center"/>
              <w:rPr/>
            </w:pPr>
            <w:r>
              <w:rPr>
                <w:rFonts w:ascii="Times New Roman" w:hAnsi="Times New Roman" w:eastAsia="Times New Roman" w:cs="Times New Roman"/>
                <w:b w:val="0"/>
                <w:bCs w:val="0"/>
                <w:i w:val="0"/>
                <w:iCs w:val="0"/>
                <w:color w:val="000000"/>
                <w:sz w:val="19"/>
                <w:szCs w:val="19"/>
              </w:rPr>
              <w:t xml:space="preserve">12</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center"/>
              <w:rPr/>
            </w:pPr>
            <w:r>
              <w:rPr>
                <w:rFonts w:ascii="Times New Roman" w:hAnsi="Times New Roman" w:eastAsia="Times New Roman" w:cs="Times New Roman"/>
                <w:b w:val="0"/>
                <w:bCs w:val="0"/>
                <w:i w:val="0"/>
                <w:iCs w:val="0"/>
                <w:color w:val="000000"/>
                <w:sz w:val="19"/>
                <w:szCs w:val="19"/>
              </w:rPr>
              <w:t xml:space="preserve">12</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center"/>
              <w:rPr/>
            </w:pPr>
            <w:r>
              <w:rPr>
                <w:rFonts w:ascii="Times New Roman" w:hAnsi="Times New Roman" w:eastAsia="Times New Roman" w:cs="Times New Roman"/>
                <w:b w:val="0"/>
                <w:bCs w:val="0"/>
                <w:i w:val="0"/>
                <w:iCs w:val="0"/>
                <w:color w:val="000000"/>
                <w:sz w:val="19"/>
                <w:szCs w:val="19"/>
              </w:rPr>
              <w:t xml:space="preserve">0</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center"/>
              <w:rPr/>
            </w:pPr>
            <w:r>
              <w:rPr>
                <w:rFonts w:ascii="Times New Roman" w:hAnsi="Times New Roman" w:eastAsia="Times New Roman" w:cs="Times New Roman"/>
                <w:b w:val="0"/>
                <w:bCs w:val="0"/>
                <w:i w:val="0"/>
                <w:iCs w:val="0"/>
                <w:color w:val="000000"/>
                <w:sz w:val="19"/>
                <w:szCs w:val="19"/>
              </w:rPr>
              <w:t xml:space="preserve">100%</w:t>
            </w:r>
            <w:r/>
          </w:p>
        </w:tc>
        <w:tc>
          <w:tcPr>
            <w:shd w:val="clear" w:color="auto" w:fill="ffffff"/>
            <w:tcBorders>
              <w:top w:val="single" w:color="d6dce4" w:sz="4" w:space="0"/>
              <w:left w:val="single" w:color="d6dce4" w:sz="4" w:space="0"/>
              <w:bottom w:val="single" w:color="d6dce4" w:sz="4" w:space="0"/>
              <w:right w:val="single" w:color="d6dce4" w:sz="4" w:space="0"/>
            </w:tcBorders>
            <w:tcW w:w="2416" w:type="dxa"/>
            <w:vAlign w:val="center"/>
          </w:tcPr>
          <w:p>
            <w:pPr>
              <w:pBdr/>
              <w:spacing w:after="30" w:before="30"/>
              <w:ind/>
              <w:jc w:val="left"/>
              <w:rPr/>
            </w:pPr>
            <w:r>
              <w:rPr>
                <w:rFonts w:ascii="Times New Roman" w:hAnsi="Times New Roman" w:eastAsia="Times New Roman" w:cs="Times New Roman"/>
                <w:b w:val="0"/>
                <w:bCs w:val="0"/>
                <w:i w:val="0"/>
                <w:iCs w:val="0"/>
                <w:color w:val="000000"/>
                <w:sz w:val="19"/>
                <w:szCs w:val="19"/>
              </w:rPr>
              <w:t xml:space="preserve">Full agreement across all 12 posts</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2200" w:type="dxa"/>
            <w:vAlign w:val="center"/>
          </w:tcPr>
          <w:p>
            <w:pPr>
              <w:pBdr/>
              <w:spacing w:after="30" w:before="30"/>
              <w:ind/>
              <w:jc w:val="center"/>
              <w:rPr/>
            </w:pPr>
            <w:r>
              <w:rPr>
                <w:rFonts w:ascii="Times New Roman" w:hAnsi="Times New Roman" w:eastAsia="Times New Roman" w:cs="Times New Roman"/>
                <w:b w:val="0"/>
                <w:bCs w:val="0"/>
                <w:i w:val="0"/>
                <w:iCs w:val="0"/>
                <w:color w:val="000000"/>
                <w:sz w:val="19"/>
                <w:szCs w:val="19"/>
              </w:rPr>
              <w:t xml:space="preserve">Mobility</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center"/>
              <w:rPr/>
            </w:pPr>
            <w:r>
              <w:rPr>
                <w:rFonts w:ascii="Times New Roman" w:hAnsi="Times New Roman" w:eastAsia="Times New Roman" w:cs="Times New Roman"/>
                <w:b w:val="0"/>
                <w:bCs w:val="0"/>
                <w:i w:val="0"/>
                <w:iCs w:val="0"/>
                <w:color w:val="000000"/>
                <w:sz w:val="19"/>
                <w:szCs w:val="19"/>
              </w:rPr>
              <w:t xml:space="preserve">6</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center"/>
              <w:rPr/>
            </w:pPr>
            <w:r>
              <w:rPr>
                <w:rFonts w:ascii="Times New Roman" w:hAnsi="Times New Roman" w:eastAsia="Times New Roman" w:cs="Times New Roman"/>
                <w:b w:val="0"/>
                <w:bCs w:val="0"/>
                <w:i w:val="0"/>
                <w:iCs w:val="0"/>
                <w:color w:val="000000"/>
                <w:sz w:val="19"/>
                <w:szCs w:val="19"/>
              </w:rPr>
              <w:t xml:space="preserve">6</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center"/>
              <w:rPr/>
            </w:pPr>
            <w:r>
              <w:rPr>
                <w:rFonts w:ascii="Times New Roman" w:hAnsi="Times New Roman" w:eastAsia="Times New Roman" w:cs="Times New Roman"/>
                <w:b w:val="0"/>
                <w:bCs w:val="0"/>
                <w:i w:val="0"/>
                <w:iCs w:val="0"/>
                <w:color w:val="000000"/>
                <w:sz w:val="19"/>
                <w:szCs w:val="19"/>
              </w:rPr>
              <w:t xml:space="preserve">0</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center"/>
              <w:rPr/>
            </w:pPr>
            <w:r>
              <w:rPr>
                <w:rFonts w:ascii="Times New Roman" w:hAnsi="Times New Roman" w:eastAsia="Times New Roman" w:cs="Times New Roman"/>
                <w:b w:val="0"/>
                <w:bCs w:val="0"/>
                <w:i w:val="0"/>
                <w:iCs w:val="0"/>
                <w:color w:val="000000"/>
                <w:sz w:val="19"/>
                <w:szCs w:val="19"/>
              </w:rPr>
              <w:t xml:space="preserve">100%</w:t>
            </w:r>
            <w:r/>
          </w:p>
        </w:tc>
        <w:tc>
          <w:tcPr>
            <w:shd w:val="clear" w:color="auto" w:fill="f2f5f9"/>
            <w:tcBorders>
              <w:top w:val="single" w:color="d6dce4" w:sz="4" w:space="0"/>
              <w:left w:val="single" w:color="d6dce4" w:sz="4" w:space="0"/>
              <w:bottom w:val="single" w:color="d6dce4" w:sz="4" w:space="0"/>
              <w:right w:val="single" w:color="d6dce4" w:sz="4" w:space="0"/>
            </w:tcBorders>
            <w:tcW w:w="2416" w:type="dxa"/>
            <w:vAlign w:val="center"/>
          </w:tcPr>
          <w:p>
            <w:pPr>
              <w:pBdr/>
              <w:spacing w:after="30" w:before="30"/>
              <w:ind/>
              <w:jc w:val="left"/>
              <w:rPr/>
            </w:pPr>
            <w:r>
              <w:rPr>
                <w:rFonts w:ascii="Times New Roman" w:hAnsi="Times New Roman" w:eastAsia="Times New Roman" w:cs="Times New Roman"/>
                <w:b w:val="0"/>
                <w:bCs w:val="0"/>
                <w:i w:val="0"/>
                <w:iCs w:val="0"/>
                <w:color w:val="000000"/>
                <w:sz w:val="19"/>
                <w:szCs w:val="19"/>
              </w:rPr>
              <w:t xml:space="preserve">Full agreement</w:t>
            </w:r>
            <w:r/>
          </w:p>
        </w:tc>
      </w:tr>
      <w:tr>
        <w:trPr/>
        <w:tc>
          <w:tcPr>
            <w:shd w:val="clear" w:color="auto" w:fill="ffffff"/>
            <w:tcBorders>
              <w:top w:val="single" w:color="d6dce4" w:sz="4" w:space="0"/>
              <w:left w:val="single" w:color="d6dce4" w:sz="4" w:space="0"/>
              <w:bottom w:val="single" w:color="d6dce4" w:sz="4" w:space="0"/>
              <w:right w:val="single" w:color="d6dce4" w:sz="4" w:space="0"/>
            </w:tcBorders>
            <w:tcW w:w="2200" w:type="dxa"/>
            <w:vAlign w:val="center"/>
          </w:tcPr>
          <w:p>
            <w:pPr>
              <w:pBdr/>
              <w:spacing w:after="30" w:before="30"/>
              <w:ind/>
              <w:jc w:val="center"/>
              <w:rPr/>
            </w:pPr>
            <w:r>
              <w:rPr>
                <w:rFonts w:ascii="Times New Roman" w:hAnsi="Times New Roman" w:eastAsia="Times New Roman" w:cs="Times New Roman"/>
                <w:b w:val="0"/>
                <w:bCs w:val="0"/>
                <w:i w:val="0"/>
                <w:iCs w:val="0"/>
                <w:color w:val="000000"/>
                <w:sz w:val="19"/>
                <w:szCs w:val="19"/>
              </w:rPr>
              <w:t xml:space="preserve">Cultural / Livelihood Activities</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center"/>
              <w:rPr/>
            </w:pPr>
            <w:r>
              <w:rPr>
                <w:rFonts w:ascii="Times New Roman" w:hAnsi="Times New Roman" w:eastAsia="Times New Roman" w:cs="Times New Roman"/>
                <w:b w:val="0"/>
                <w:bCs w:val="0"/>
                <w:i w:val="0"/>
                <w:iCs w:val="0"/>
                <w:color w:val="000000"/>
                <w:sz w:val="19"/>
                <w:szCs w:val="19"/>
              </w:rPr>
              <w:t xml:space="preserve">6</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center"/>
              <w:rPr/>
            </w:pPr>
            <w:r>
              <w:rPr>
                <w:rFonts w:ascii="Times New Roman" w:hAnsi="Times New Roman" w:eastAsia="Times New Roman" w:cs="Times New Roman"/>
                <w:b w:val="0"/>
                <w:bCs w:val="0"/>
                <w:i w:val="0"/>
                <w:iCs w:val="0"/>
                <w:color w:val="000000"/>
                <w:sz w:val="19"/>
                <w:szCs w:val="19"/>
              </w:rPr>
              <w:t xml:space="preserve">6</w:t>
            </w:r>
            <w:r/>
          </w:p>
        </w:tc>
        <w:tc>
          <w:tcPr>
            <w:shd w:val="clear" w:color="auto" w:fill="ffffff"/>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center"/>
              <w:rPr/>
            </w:pPr>
            <w:r>
              <w:rPr>
                <w:rFonts w:ascii="Times New Roman" w:hAnsi="Times New Roman" w:eastAsia="Times New Roman" w:cs="Times New Roman"/>
                <w:b w:val="0"/>
                <w:bCs w:val="0"/>
                <w:i w:val="0"/>
                <w:iCs w:val="0"/>
                <w:color w:val="000000"/>
                <w:sz w:val="19"/>
                <w:szCs w:val="19"/>
              </w:rPr>
              <w:t xml:space="preserve">0</w:t>
            </w:r>
            <w:r/>
          </w:p>
        </w:tc>
        <w:tc>
          <w:tcPr>
            <w:shd w:val="clear" w:color="auto" w:fill="ffffff"/>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center"/>
              <w:rPr/>
            </w:pPr>
            <w:r>
              <w:rPr>
                <w:rFonts w:ascii="Times New Roman" w:hAnsi="Times New Roman" w:eastAsia="Times New Roman" w:cs="Times New Roman"/>
                <w:b w:val="0"/>
                <w:bCs w:val="0"/>
                <w:i w:val="0"/>
                <w:iCs w:val="0"/>
                <w:color w:val="000000"/>
                <w:sz w:val="19"/>
                <w:szCs w:val="19"/>
              </w:rPr>
              <w:t xml:space="preserve">100%</w:t>
            </w:r>
            <w:r/>
          </w:p>
        </w:tc>
        <w:tc>
          <w:tcPr>
            <w:shd w:val="clear" w:color="auto" w:fill="ffffff"/>
            <w:tcBorders>
              <w:top w:val="single" w:color="d6dce4" w:sz="4" w:space="0"/>
              <w:left w:val="single" w:color="d6dce4" w:sz="4" w:space="0"/>
              <w:bottom w:val="single" w:color="d6dce4" w:sz="4" w:space="0"/>
              <w:right w:val="single" w:color="d6dce4" w:sz="4" w:space="0"/>
            </w:tcBorders>
            <w:tcW w:w="2416" w:type="dxa"/>
            <w:vAlign w:val="center"/>
          </w:tcPr>
          <w:p>
            <w:pPr>
              <w:pBdr/>
              <w:spacing w:after="30" w:before="30"/>
              <w:ind/>
              <w:jc w:val="left"/>
              <w:rPr/>
            </w:pPr>
            <w:r>
              <w:rPr>
                <w:rFonts w:ascii="Times New Roman" w:hAnsi="Times New Roman" w:eastAsia="Times New Roman" w:cs="Times New Roman"/>
                <w:b w:val="0"/>
                <w:bCs w:val="0"/>
                <w:i w:val="0"/>
                <w:iCs w:val="0"/>
                <w:color w:val="000000"/>
                <w:sz w:val="19"/>
                <w:szCs w:val="19"/>
              </w:rPr>
              <w:t xml:space="preserve">Full agreement</w:t>
            </w:r>
            <w:r/>
          </w:p>
        </w:tc>
      </w:tr>
      <w:tr>
        <w:trPr/>
        <w:tc>
          <w:tcPr>
            <w:shd w:val="clear" w:color="auto" w:fill="f2f5f9"/>
            <w:tcBorders>
              <w:top w:val="single" w:color="d6dce4" w:sz="4" w:space="0"/>
              <w:left w:val="single" w:color="d6dce4" w:sz="4" w:space="0"/>
              <w:bottom w:val="single" w:color="d6dce4" w:sz="4" w:space="0"/>
              <w:right w:val="single" w:color="d6dce4" w:sz="4" w:space="0"/>
            </w:tcBorders>
            <w:tcW w:w="2200" w:type="dxa"/>
            <w:vAlign w:val="center"/>
          </w:tcPr>
          <w:p>
            <w:pPr>
              <w:pBdr/>
              <w:spacing w:after="30" w:before="30"/>
              <w:ind/>
              <w:jc w:val="center"/>
              <w:rPr/>
            </w:pPr>
            <w:r>
              <w:rPr>
                <w:rFonts w:ascii="Times New Roman" w:hAnsi="Times New Roman" w:eastAsia="Times New Roman" w:cs="Times New Roman"/>
                <w:b w:val="0"/>
                <w:bCs w:val="0"/>
                <w:i w:val="0"/>
                <w:iCs w:val="0"/>
                <w:color w:val="000000"/>
                <w:sz w:val="19"/>
                <w:szCs w:val="19"/>
              </w:rPr>
              <w:t xml:space="preserve">Subcategory (within Landscapes)</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center"/>
              <w:rPr/>
            </w:pPr>
            <w:r>
              <w:rPr>
                <w:rFonts w:ascii="Times New Roman" w:hAnsi="Times New Roman" w:eastAsia="Times New Roman" w:cs="Times New Roman"/>
                <w:b w:val="0"/>
                <w:bCs w:val="0"/>
                <w:i w:val="0"/>
                <w:iCs w:val="0"/>
                <w:color w:val="000000"/>
                <w:sz w:val="19"/>
                <w:szCs w:val="19"/>
              </w:rPr>
              <w:t xml:space="preserve">2 (of 22)</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center"/>
              <w:rPr/>
            </w:pPr>
            <w:r>
              <w:rPr>
                <w:rFonts w:ascii="Times New Roman" w:hAnsi="Times New Roman" w:eastAsia="Times New Roman" w:cs="Times New Roman"/>
                <w:b w:val="0"/>
                <w:bCs w:val="0"/>
                <w:i w:val="0"/>
                <w:iCs w:val="0"/>
                <w:color w:val="000000"/>
                <w:sz w:val="19"/>
                <w:szCs w:val="19"/>
              </w:rPr>
              <w:t xml:space="preserve">—</w:t>
            </w:r>
            <w:r/>
          </w:p>
        </w:tc>
        <w:tc>
          <w:tcPr>
            <w:shd w:val="clear" w:color="auto" w:fill="f2f5f9"/>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center"/>
              <w:rPr/>
            </w:pPr>
            <w:r>
              <w:rPr>
                <w:rFonts w:ascii="Times New Roman" w:hAnsi="Times New Roman" w:eastAsia="Times New Roman" w:cs="Times New Roman"/>
                <w:b w:val="0"/>
                <w:bCs w:val="0"/>
                <w:i w:val="0"/>
                <w:iCs w:val="0"/>
                <w:color w:val="000000"/>
                <w:sz w:val="19"/>
                <w:szCs w:val="19"/>
              </w:rPr>
              <w:t xml:space="preserve">2</w:t>
            </w:r>
            <w:r/>
          </w:p>
        </w:tc>
        <w:tc>
          <w:tcPr>
            <w:shd w:val="clear" w:color="auto" w:fill="f2f5f9"/>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center"/>
              <w:rPr/>
            </w:pPr>
            <w:r>
              <w:rPr>
                <w:rFonts w:ascii="Times New Roman" w:hAnsi="Times New Roman" w:eastAsia="Times New Roman" w:cs="Times New Roman"/>
                <w:b w:val="0"/>
                <w:bCs w:val="0"/>
                <w:i w:val="0"/>
                <w:iCs w:val="0"/>
                <w:color w:val="000000"/>
                <w:sz w:val="19"/>
                <w:szCs w:val="19"/>
              </w:rPr>
              <w:t xml:space="preserve">91%</w:t>
            </w:r>
            <w:r/>
          </w:p>
        </w:tc>
        <w:tc>
          <w:tcPr>
            <w:shd w:val="clear" w:color="auto" w:fill="f2f5f9"/>
            <w:tcBorders>
              <w:top w:val="single" w:color="d6dce4" w:sz="4" w:space="0"/>
              <w:left w:val="single" w:color="d6dce4" w:sz="4" w:space="0"/>
              <w:bottom w:val="single" w:color="d6dce4" w:sz="4" w:space="0"/>
              <w:right w:val="single" w:color="d6dce4" w:sz="4" w:space="0"/>
            </w:tcBorders>
            <w:tcW w:w="2416" w:type="dxa"/>
            <w:vAlign w:val="center"/>
          </w:tcPr>
          <w:p>
            <w:pPr>
              <w:pBdr/>
              <w:spacing w:after="30" w:before="30"/>
              <w:ind/>
              <w:jc w:val="left"/>
              <w:rPr/>
            </w:pPr>
            <w:r>
              <w:rPr>
                <w:rFonts w:ascii="Times New Roman" w:hAnsi="Times New Roman" w:eastAsia="Times New Roman" w:cs="Times New Roman"/>
                <w:b w:val="0"/>
                <w:bCs w:val="0"/>
                <w:i w:val="0"/>
                <w:iCs w:val="0"/>
                <w:color w:val="000000"/>
                <w:sz w:val="19"/>
                <w:szCs w:val="19"/>
              </w:rPr>
              <w:t xml:space="preserve">Minor subcategory disagreements: hills vs plateau; forest vs agricultural field boundary cases; resolved by consensus</w:t>
            </w:r>
            <w:r/>
          </w:p>
        </w:tc>
      </w:tr>
      <w:tr>
        <w:trPr/>
        <w:tc>
          <w:tcPr>
            <w:shd w:val="clear" w:color="auto" w:fill="e8ecf3"/>
            <w:tcBorders>
              <w:top w:val="single" w:color="d6dce4" w:sz="4" w:space="0"/>
              <w:left w:val="single" w:color="d6dce4" w:sz="4" w:space="0"/>
              <w:bottom w:val="single" w:color="d6dce4" w:sz="4" w:space="0"/>
              <w:right w:val="single" w:color="d6dce4" w:sz="4" w:space="0"/>
            </w:tcBorders>
            <w:tcW w:w="2200" w:type="dxa"/>
            <w:vAlign w:val="center"/>
          </w:tcPr>
          <w:p>
            <w:pPr>
              <w:pBdr/>
              <w:spacing w:after="30" w:before="30"/>
              <w:ind/>
              <w:jc w:val="center"/>
              <w:rPr/>
            </w:pPr>
            <w:r>
              <w:rPr>
                <w:rFonts w:ascii="Times New Roman" w:hAnsi="Times New Roman" w:eastAsia="Times New Roman" w:cs="Times New Roman"/>
                <w:b/>
                <w:bCs/>
                <w:i w:val="0"/>
                <w:iCs w:val="0"/>
                <w:color w:val="1f3864"/>
                <w:sz w:val="19"/>
                <w:szCs w:val="19"/>
              </w:rPr>
              <w:t xml:space="preserve">TOTAL</w:t>
            </w:r>
            <w:r/>
          </w:p>
        </w:tc>
        <w:tc>
          <w:tcPr>
            <w:shd w:val="clear" w:color="auto" w:fill="e8ecf3"/>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center"/>
              <w:rPr/>
            </w:pPr>
            <w:r>
              <w:rPr>
                <w:rFonts w:ascii="Times New Roman" w:hAnsi="Times New Roman" w:eastAsia="Times New Roman" w:cs="Times New Roman"/>
                <w:b/>
                <w:bCs/>
                <w:i w:val="0"/>
                <w:iCs w:val="0"/>
                <w:color w:val="1f3864"/>
                <w:sz w:val="19"/>
                <w:szCs w:val="19"/>
              </w:rPr>
              <w:t xml:space="preserve">60</w:t>
            </w:r>
            <w:r/>
          </w:p>
        </w:tc>
        <w:tc>
          <w:tcPr>
            <w:shd w:val="clear" w:color="auto" w:fill="e8ecf3"/>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center"/>
              <w:rPr/>
            </w:pPr>
            <w:r>
              <w:rPr>
                <w:rFonts w:ascii="Times New Roman" w:hAnsi="Times New Roman" w:eastAsia="Times New Roman" w:cs="Times New Roman"/>
                <w:b/>
                <w:bCs/>
                <w:i w:val="0"/>
                <w:iCs w:val="0"/>
                <w:color w:val="1f3864"/>
                <w:sz w:val="19"/>
                <w:szCs w:val="19"/>
              </w:rPr>
              <w:t xml:space="preserve">55</w:t>
            </w:r>
            <w:r/>
          </w:p>
        </w:tc>
        <w:tc>
          <w:tcPr>
            <w:shd w:val="clear" w:color="auto" w:fill="e8ecf3"/>
            <w:tcBorders>
              <w:top w:val="single" w:color="d6dce4" w:sz="4" w:space="0"/>
              <w:left w:val="single" w:color="d6dce4" w:sz="4" w:space="0"/>
              <w:bottom w:val="single" w:color="d6dce4" w:sz="4" w:space="0"/>
              <w:right w:val="single" w:color="d6dce4" w:sz="4" w:space="0"/>
            </w:tcBorders>
            <w:tcW w:w="1200" w:type="dxa"/>
            <w:vAlign w:val="center"/>
          </w:tcPr>
          <w:p>
            <w:pPr>
              <w:pBdr/>
              <w:spacing w:after="30" w:before="30"/>
              <w:ind/>
              <w:jc w:val="center"/>
              <w:rPr/>
            </w:pPr>
            <w:r>
              <w:rPr>
                <w:rFonts w:ascii="Times New Roman" w:hAnsi="Times New Roman" w:eastAsia="Times New Roman" w:cs="Times New Roman"/>
                <w:b/>
                <w:bCs/>
                <w:i w:val="0"/>
                <w:iCs w:val="0"/>
                <w:color w:val="1f3864"/>
                <w:sz w:val="19"/>
                <w:szCs w:val="19"/>
              </w:rPr>
              <w:t xml:space="preserve">5 (3 resolved)</w:t>
            </w:r>
            <w:r/>
          </w:p>
        </w:tc>
        <w:tc>
          <w:tcPr>
            <w:shd w:val="clear" w:color="auto" w:fill="e8ecf3"/>
            <w:tcBorders>
              <w:top w:val="single" w:color="d6dce4" w:sz="4" w:space="0"/>
              <w:left w:val="single" w:color="d6dce4" w:sz="4" w:space="0"/>
              <w:bottom w:val="single" w:color="d6dce4" w:sz="4" w:space="0"/>
              <w:right w:val="single" w:color="d6dce4" w:sz="4" w:space="0"/>
            </w:tcBorders>
            <w:tcW w:w="1000" w:type="dxa"/>
            <w:vAlign w:val="center"/>
          </w:tcPr>
          <w:p>
            <w:pPr>
              <w:pBdr/>
              <w:spacing w:after="30" w:before="30"/>
              <w:ind/>
              <w:jc w:val="center"/>
              <w:rPr/>
            </w:pPr>
            <w:r>
              <w:rPr>
                <w:rFonts w:ascii="Times New Roman" w:hAnsi="Times New Roman" w:eastAsia="Times New Roman" w:cs="Times New Roman"/>
                <w:b/>
                <w:bCs/>
                <w:i w:val="0"/>
                <w:iCs w:val="0"/>
                <w:color w:val="1f3864"/>
                <w:sz w:val="19"/>
                <w:szCs w:val="19"/>
              </w:rPr>
              <w:t xml:space="preserve">94.8%</w:t>
            </w:r>
            <w:r/>
          </w:p>
        </w:tc>
        <w:tc>
          <w:tcPr>
            <w:shd w:val="clear" w:color="auto" w:fill="e8ecf3"/>
            <w:tcBorders>
              <w:top w:val="single" w:color="d6dce4" w:sz="4" w:space="0"/>
              <w:left w:val="single" w:color="d6dce4" w:sz="4" w:space="0"/>
              <w:bottom w:val="single" w:color="d6dce4" w:sz="4" w:space="0"/>
              <w:right w:val="single" w:color="d6dce4" w:sz="4" w:space="0"/>
            </w:tcBorders>
            <w:tcW w:w="2416" w:type="dxa"/>
            <w:vAlign w:val="center"/>
          </w:tcPr>
          <w:p>
            <w:pPr>
              <w:pBdr/>
              <w:spacing w:after="30" w:before="30"/>
              <w:ind/>
              <w:jc w:val="left"/>
              <w:rPr/>
            </w:pPr>
            <w:r>
              <w:rPr>
                <w:rFonts w:ascii="Times New Roman" w:hAnsi="Times New Roman" w:eastAsia="Times New Roman" w:cs="Times New Roman"/>
                <w:b/>
                <w:bCs/>
                <w:i w:val="0"/>
                <w:iCs w:val="0"/>
                <w:color w:val="1f3864"/>
                <w:sz w:val="19"/>
                <w:szCs w:val="19"/>
              </w:rPr>
              <w:t xml:space="preserve">Final convergence after discussion and consensus resolution</w:t>
            </w:r>
            <w:r/>
          </w:p>
        </w:tc>
      </w:tr>
    </w:tbl>
    <w:p>
      <w:pPr>
        <w:pBdr/>
        <w:spacing w:after="0" w:before="80"/>
        <w:ind/>
        <w:rPr/>
      </w:pPr>
      <w:r/>
      <w:r/>
    </w:p>
    <w:p>
      <w:pPr>
        <w:pBdr>
          <w:bottom w:val="single" w:color="1f6b75" w:sz="6" w:space="0"/>
        </w:pBdr>
        <w:spacing w:after="60" w:before="160"/>
        <w:ind/>
        <w:rPr>
          <w:color w:val="auto"/>
        </w:rPr>
      </w:pPr>
      <w:r>
        <w:rPr>
          <w:rFonts w:ascii="Times New Roman" w:hAnsi="Times New Roman" w:eastAsia="Times New Roman" w:cs="Times New Roman"/>
          <w:b/>
          <w:bCs/>
          <w:i w:val="0"/>
          <w:iCs w:val="0"/>
          <w:color w:val="auto"/>
          <w:sz w:val="24"/>
          <w:szCs w:val="24"/>
        </w:rPr>
        <w:t xml:space="preserve">C. Disagreement Resolution Protocol</w:t>
      </w:r>
      <w:r>
        <w:rPr>
          <w:color w:val="auto"/>
        </w:rPr>
      </w:r>
      <w:r>
        <w:rPr>
          <w:color w:val="auto"/>
        </w:rPr>
      </w:r>
    </w:p>
    <w:p>
      <w:pPr>
        <w:pBdr/>
        <w:spacing w:after="60" w:before="40" w:line="340" w:lineRule="auto"/>
        <w:ind/>
        <w:jc w:val="both"/>
        <w:rPr/>
      </w:pPr>
      <w:r>
        <w:rPr>
          <w:rFonts w:ascii="Times New Roman" w:hAnsi="Times New Roman" w:eastAsia="Times New Roman" w:cs="Times New Roman"/>
          <w:b w:val="0"/>
          <w:bCs w:val="0"/>
          <w:i w:val="0"/>
          <w:iCs w:val="0"/>
          <w:color w:val="000000"/>
          <w:sz w:val="24"/>
          <w:szCs w:val="24"/>
        </w:rPr>
        <w:t xml:space="preserve">For each of the 5 disagreements identified, the following resolution protocol was applied:</w:t>
      </w:r>
      <w:r/>
    </w:p>
    <w:p>
      <w:pPr>
        <w:pBdr/>
        <w:spacing w:after="80" w:before="80" w:line="320" w:lineRule="auto"/>
        <w:ind w:hanging="504" w:left="792"/>
        <w:jc w:val="both"/>
        <w:rPr>
          <w:color w:val="auto"/>
        </w:rPr>
      </w:pPr>
      <w:r>
        <w:rPr>
          <w:rFonts w:ascii="Times New Roman" w:hAnsi="Times New Roman" w:eastAsia="Times New Roman" w:cs="Times New Roman"/>
          <w:b/>
          <w:bCs/>
          <w:i w:val="0"/>
          <w:iCs w:val="0"/>
          <w:color w:val="auto"/>
          <w:sz w:val="24"/>
          <w:szCs w:val="24"/>
        </w:rPr>
        <w:t xml:space="preserve">1.  </w:t>
      </w:r>
      <w:r>
        <w:rPr>
          <w:rFonts w:ascii="Times New Roman" w:hAnsi="Times New Roman" w:eastAsia="Times New Roman" w:cs="Times New Roman"/>
          <w:b/>
          <w:bCs/>
          <w:i w:val="0"/>
          <w:iCs w:val="0"/>
          <w:color w:val="auto"/>
          <w:sz w:val="24"/>
          <w:szCs w:val="24"/>
        </w:rPr>
        <w:t xml:space="preserve">: </w:t>
      </w:r>
      <w:r>
        <w:rPr>
          <w:rFonts w:ascii="Times New Roman" w:hAnsi="Times New Roman" w:eastAsia="Times New Roman" w:cs="Times New Roman"/>
          <w:b w:val="0"/>
          <w:bCs w:val="0"/>
          <w:i w:val="0"/>
          <w:iCs w:val="0"/>
          <w:color w:val="auto"/>
          <w:sz w:val="23"/>
          <w:szCs w:val="23"/>
        </w:rPr>
        <w:t xml:space="preserve">Documentation: Each disagreement was recorded with the post ID, Coder 1 assignment, Coder 2 assignment, and the specific element of the image that led to the divergent coding decision.</w:t>
      </w:r>
      <w:r>
        <w:rPr>
          <w:color w:val="auto"/>
        </w:rPr>
      </w:r>
      <w:r>
        <w:rPr>
          <w:color w:val="auto"/>
        </w:rPr>
      </w:r>
    </w:p>
    <w:p>
      <w:pPr>
        <w:pBdr/>
        <w:spacing w:after="80" w:before="80" w:line="320" w:lineRule="auto"/>
        <w:ind w:hanging="504" w:left="792"/>
        <w:jc w:val="both"/>
        <w:rPr>
          <w:color w:val="auto"/>
        </w:rPr>
      </w:pPr>
      <w:r>
        <w:rPr>
          <w:rFonts w:ascii="Times New Roman" w:hAnsi="Times New Roman" w:eastAsia="Times New Roman" w:cs="Times New Roman"/>
          <w:b/>
          <w:bCs/>
          <w:i w:val="0"/>
          <w:iCs w:val="0"/>
          <w:color w:val="auto"/>
          <w:sz w:val="24"/>
          <w:szCs w:val="24"/>
        </w:rPr>
        <w:t xml:space="preserve">2.  </w:t>
      </w:r>
      <w:r>
        <w:rPr>
          <w:rFonts w:ascii="Times New Roman" w:hAnsi="Times New Roman" w:eastAsia="Times New Roman" w:cs="Times New Roman"/>
          <w:b/>
          <w:bCs/>
          <w:i w:val="0"/>
          <w:iCs w:val="0"/>
          <w:color w:val="auto"/>
          <w:sz w:val="24"/>
          <w:szCs w:val="24"/>
        </w:rPr>
        <w:t xml:space="preserve">: </w:t>
      </w:r>
      <w:r>
        <w:rPr>
          <w:rFonts w:ascii="Times New Roman" w:hAnsi="Times New Roman" w:eastAsia="Times New Roman" w:cs="Times New Roman"/>
          <w:b w:val="0"/>
          <w:bCs w:val="0"/>
          <w:i w:val="0"/>
          <w:iCs w:val="0"/>
          <w:color w:val="auto"/>
          <w:sz w:val="23"/>
          <w:szCs w:val="23"/>
        </w:rPr>
        <w:t xml:space="preserve">Review of Coding Manual: Both coders revisited the relevant category definitions in the coding manual (Supplementary File S2) to determine whether the ambiguity arose from a definitional gap.</w:t>
      </w:r>
      <w:r>
        <w:rPr>
          <w:color w:val="auto"/>
        </w:rPr>
      </w:r>
      <w:r>
        <w:rPr>
          <w:color w:val="auto"/>
        </w:rPr>
      </w:r>
    </w:p>
    <w:p>
      <w:pPr>
        <w:pBdr/>
        <w:spacing w:after="80" w:before="80" w:line="320" w:lineRule="auto"/>
        <w:ind w:hanging="504" w:left="792"/>
        <w:jc w:val="both"/>
        <w:rPr>
          <w:color w:val="auto"/>
        </w:rPr>
      </w:pPr>
      <w:r>
        <w:rPr>
          <w:rFonts w:ascii="Times New Roman" w:hAnsi="Times New Roman" w:eastAsia="Times New Roman" w:cs="Times New Roman"/>
          <w:b/>
          <w:bCs/>
          <w:i w:val="0"/>
          <w:iCs w:val="0"/>
          <w:color w:val="auto"/>
          <w:sz w:val="24"/>
          <w:szCs w:val="24"/>
        </w:rPr>
        <w:t xml:space="preserve">3.  </w:t>
      </w:r>
      <w:r>
        <w:rPr>
          <w:rFonts w:ascii="Times New Roman" w:hAnsi="Times New Roman" w:eastAsia="Times New Roman" w:cs="Times New Roman"/>
          <w:b/>
          <w:bCs/>
          <w:i w:val="0"/>
          <w:iCs w:val="0"/>
          <w:color w:val="auto"/>
          <w:sz w:val="24"/>
          <w:szCs w:val="24"/>
        </w:rPr>
        <w:t xml:space="preserve">: </w:t>
      </w:r>
      <w:r>
        <w:rPr>
          <w:rFonts w:ascii="Times New Roman" w:hAnsi="Times New Roman" w:eastAsia="Times New Roman" w:cs="Times New Roman"/>
          <w:b w:val="0"/>
          <w:bCs w:val="0"/>
          <w:i w:val="0"/>
          <w:iCs w:val="0"/>
          <w:color w:val="auto"/>
          <w:sz w:val="23"/>
          <w:szCs w:val="23"/>
        </w:rPr>
        <w:t xml:space="preserve">Discussion: Coders discussed the rationale for each assignment. Where one coder's reasoning was demonstrably more consistent with the operational definition, that assignment was adopted.</w:t>
      </w:r>
      <w:r>
        <w:rPr>
          <w:color w:val="auto"/>
        </w:rPr>
      </w:r>
      <w:r>
        <w:rPr>
          <w:color w:val="auto"/>
        </w:rPr>
      </w:r>
    </w:p>
    <w:p>
      <w:pPr>
        <w:pBdr/>
        <w:spacing w:after="80" w:before="80" w:line="320" w:lineRule="auto"/>
        <w:ind w:hanging="504" w:left="792"/>
        <w:jc w:val="both"/>
        <w:rPr>
          <w:color w:val="auto"/>
        </w:rPr>
      </w:pPr>
      <w:r>
        <w:rPr>
          <w:rFonts w:ascii="Times New Roman" w:hAnsi="Times New Roman" w:eastAsia="Times New Roman" w:cs="Times New Roman"/>
          <w:b/>
          <w:bCs/>
          <w:i w:val="0"/>
          <w:iCs w:val="0"/>
          <w:color w:val="auto"/>
          <w:sz w:val="24"/>
          <w:szCs w:val="24"/>
        </w:rPr>
        <w:t xml:space="preserve">4.  </w:t>
      </w:r>
      <w:r>
        <w:rPr>
          <w:rFonts w:ascii="Times New Roman" w:hAnsi="Times New Roman" w:eastAsia="Times New Roman" w:cs="Times New Roman"/>
          <w:b/>
          <w:bCs/>
          <w:i w:val="0"/>
          <w:iCs w:val="0"/>
          <w:color w:val="auto"/>
          <w:sz w:val="24"/>
          <w:szCs w:val="24"/>
        </w:rPr>
        <w:t xml:space="preserve">: </w:t>
      </w:r>
      <w:r>
        <w:rPr>
          <w:rFonts w:ascii="Times New Roman" w:hAnsi="Times New Roman" w:eastAsia="Times New Roman" w:cs="Times New Roman"/>
          <w:b w:val="0"/>
          <w:bCs w:val="0"/>
          <w:i w:val="0"/>
          <w:iCs w:val="0"/>
          <w:color w:val="auto"/>
          <w:sz w:val="23"/>
          <w:szCs w:val="23"/>
        </w:rPr>
        <w:t xml:space="preserve">Dual-Co</w:t>
      </w:r>
      <w:r>
        <w:rPr>
          <w:rFonts w:ascii="Times New Roman" w:hAnsi="Times New Roman" w:eastAsia="Times New Roman" w:cs="Times New Roman"/>
          <w:b w:val="0"/>
          <w:bCs w:val="0"/>
          <w:i w:val="0"/>
          <w:iCs w:val="0"/>
          <w:color w:val="auto"/>
          <w:sz w:val="23"/>
          <w:szCs w:val="23"/>
        </w:rPr>
        <w:t xml:space="preserve">ding: Where genuine ambiguity remained (n = 2 posts), posts were assigned to both primary categories, with each category counting once toward the frequency totals. This is consistent with the multi-category coding protocol stated in the Coding Manual (S2).</w:t>
      </w:r>
      <w:r>
        <w:rPr>
          <w:color w:val="auto"/>
        </w:rPr>
      </w:r>
      <w:r>
        <w:rPr>
          <w:color w:val="auto"/>
        </w:rPr>
      </w:r>
    </w:p>
    <w:p>
      <w:pPr>
        <w:pBdr/>
        <w:spacing w:after="80" w:before="80" w:line="320" w:lineRule="auto"/>
        <w:ind w:hanging="504" w:left="792"/>
        <w:jc w:val="both"/>
        <w:rPr/>
      </w:pPr>
      <w:r>
        <w:rPr>
          <w:rFonts w:ascii="Times New Roman" w:hAnsi="Times New Roman" w:eastAsia="Times New Roman" w:cs="Times New Roman"/>
          <w:b/>
          <w:bCs/>
          <w:i w:val="0"/>
          <w:iCs w:val="0"/>
          <w:color w:val="auto"/>
          <w:sz w:val="24"/>
          <w:szCs w:val="24"/>
        </w:rPr>
        <w:t xml:space="preserve">5. </w:t>
      </w:r>
      <w:r>
        <w:rPr>
          <w:rFonts w:ascii="Times New Roman" w:hAnsi="Times New Roman" w:eastAsia="Times New Roman" w:cs="Times New Roman"/>
          <w:b/>
          <w:bCs/>
          <w:i w:val="0"/>
          <w:iCs w:val="0"/>
          <w:color w:val="1f6b75"/>
          <w:sz w:val="24"/>
          <w:szCs w:val="24"/>
        </w:rPr>
        <w:t xml:space="preserve"> </w:t>
      </w:r>
      <w:r>
        <w:rPr>
          <w:rFonts w:ascii="Times New Roman" w:hAnsi="Times New Roman" w:eastAsia="Times New Roman" w:cs="Times New Roman"/>
          <w:b/>
          <w:bCs/>
          <w:i w:val="0"/>
          <w:iCs w:val="0"/>
          <w:color w:val="000000"/>
          <w:sz w:val="24"/>
          <w:szCs w:val="24"/>
        </w:rPr>
        <w:t xml:space="preserve">: </w:t>
      </w:r>
      <w:r>
        <w:rPr>
          <w:rFonts w:ascii="Times New Roman" w:hAnsi="Times New Roman" w:eastAsia="Times New Roman" w:cs="Times New Roman"/>
          <w:b w:val="0"/>
          <w:bCs w:val="0"/>
          <w:i w:val="0"/>
          <w:iCs w:val="0"/>
          <w:color w:val="000000"/>
          <w:sz w:val="23"/>
          <w:szCs w:val="23"/>
        </w:rPr>
        <w:t xml:space="preserve">Refined Definitions: Two subcategory boundary cases (hills vs plateau; forest vs agricultural field) prompted minor clarification of subcategory definitions in the coding manual to improve precision for remaining posts.</w:t>
      </w:r>
      <w:r/>
    </w:p>
    <w:p>
      <w:pPr>
        <w:pBdr/>
        <w:spacing w:after="0" w:before="80"/>
        <w:ind/>
        <w:rPr/>
      </w:pPr>
      <w:r/>
      <w:r/>
    </w:p>
    <w:p>
      <w:pPr>
        <w:pBdr>
          <w:bottom w:val="single" w:color="1f6b75" w:sz="6" w:space="0"/>
        </w:pBdr>
        <w:spacing w:after="60" w:before="160"/>
        <w:ind/>
        <w:rPr>
          <w:color w:val="auto"/>
        </w:rPr>
      </w:pPr>
      <w:r>
        <w:rPr>
          <w:rFonts w:ascii="Times New Roman" w:hAnsi="Times New Roman" w:eastAsia="Times New Roman" w:cs="Times New Roman"/>
          <w:b/>
          <w:bCs/>
          <w:i w:val="0"/>
          <w:iCs w:val="0"/>
          <w:color w:val="auto"/>
          <w:sz w:val="24"/>
          <w:szCs w:val="24"/>
        </w:rPr>
        <w:t xml:space="preserve">D. Implications for Analytical Validity</w:t>
      </w:r>
      <w:r>
        <w:rPr>
          <w:color w:val="auto"/>
        </w:rPr>
      </w:r>
      <w:r>
        <w:rPr>
          <w:color w:val="auto"/>
        </w:rPr>
      </w:r>
    </w:p>
    <w:p>
      <w:pPr>
        <w:pBdr/>
        <w:spacing w:after="60" w:before="40" w:line="340" w:lineRule="auto"/>
        <w:ind/>
        <w:jc w:val="both"/>
        <w:rPr>
          <w:rFonts w:ascii="Times New Roman" w:hAnsi="Times New Roman" w:eastAsia="Times New Roman" w:cs="Times New Roman"/>
          <w:b w:val="0"/>
          <w:bCs w:val="0"/>
          <w:i w:val="0"/>
          <w:color w:val="000000"/>
          <w:sz w:val="24"/>
          <w:szCs w:val="24"/>
        </w:rPr>
      </w:pPr>
      <w:r>
        <w:rPr>
          <w:rFonts w:ascii="Times New Roman" w:hAnsi="Times New Roman" w:eastAsia="Times New Roman" w:cs="Times New Roman"/>
          <w:b w:val="0"/>
          <w:bCs w:val="0"/>
          <w:i w:val="0"/>
          <w:iCs w:val="0"/>
          <w:color w:val="000000"/>
          <w:sz w:val="24"/>
          <w:szCs w:val="24"/>
        </w:rPr>
        <w:t xml:space="preserve">The inter-rater reliability exercise confirms that the coding categories are operationally distinct and consistently applicable across independent coders. The 94.8% convergence rat</w:t>
      </w:r>
      <w:r>
        <w:rPr>
          <w:rFonts w:ascii="Times New Roman" w:hAnsi="Times New Roman" w:eastAsia="Times New Roman" w:cs="Times New Roman"/>
          <w:b w:val="0"/>
          <w:bCs w:val="0"/>
          <w:i w:val="0"/>
          <w:iCs w:val="0"/>
          <w:color w:val="000000"/>
          <w:sz w:val="24"/>
          <w:szCs w:val="24"/>
        </w:rPr>
        <w:t xml:space="preserve">e, combined with the transparent resolution of disagreements through consensus and dual-coding, supports confidence in the validity of the frequency data reported in Tables 2 and 3 of the manuscript and the interpretive claims built on those distributions.</w:t>
      </w:r>
      <w:r>
        <w:rPr>
          <w:rFonts w:ascii="Times New Roman" w:hAnsi="Times New Roman" w:eastAsia="Times New Roman" w:cs="Times New Roman"/>
          <w:b w:val="0"/>
          <w:bCs w:val="0"/>
          <w:i w:val="0"/>
          <w:color w:val="000000"/>
          <w:sz w:val="24"/>
          <w:szCs w:val="24"/>
        </w:rPr>
      </w:r>
    </w:p>
    <w:p w14:paraId="1CE56F10">
      <w:pPr>
        <w:pBdr/>
        <w:spacing w:after="60" w:before="40" w:line="340" w:lineRule="auto"/>
        <w:ind/>
        <w:jc w:val="both"/>
        <w:rPr/>
      </w:pPr>
      <w:r>
        <w:rPr>
          <w:rFonts w:ascii="Times New Roman" w:hAnsi="Times New Roman" w:eastAsia="Times New Roman" w:cs="Times New Roman"/>
          <w:b w:val="0"/>
          <w:bCs w:val="0"/>
          <w:i/>
          <w:iCs/>
          <w:color w:val="auto"/>
          <w:sz w:val="24"/>
          <w:szCs w:val="24"/>
          <w:highlight w:val="none"/>
        </w:rPr>
      </w:r>
      <w:r>
        <w:rPr>
          <w:rFonts w:ascii="Times New Roman" w:hAnsi="Times New Roman" w:eastAsia="Times New Roman" w:cs="Times New Roman"/>
          <w:b w:val="0"/>
          <w:bCs w:val="0"/>
          <w:i/>
          <w:iCs/>
          <w:color w:val="auto"/>
          <w:sz w:val="24"/>
          <w:szCs w:val="24"/>
          <w:highlight w:val="none"/>
        </w:rPr>
      </w:r>
      <w:r/>
    </w:p>
    <w:p w14:paraId="4D0DD2C6">
      <w:pPr>
        <w:pBdr/>
        <w:spacing w:after="60" w:before="40" w:line="340" w:lineRule="auto"/>
        <w:ind/>
        <w:jc w:val="both"/>
        <w:rPr>
          <w:rFonts w:ascii="Times New Roman" w:hAnsi="Times New Roman" w:eastAsia="Times New Roman" w:cs="Times New Roman"/>
          <w:b w:val="0"/>
          <w:bCs/>
          <w:i/>
          <w:color w:val="auto"/>
          <w:sz w:val="24"/>
          <w:szCs w:val="24"/>
        </w:rPr>
      </w:pPr>
      <w:r>
        <w:rPr>
          <w:rFonts w:ascii="Times New Roman" w:hAnsi="Times New Roman" w:eastAsia="Times New Roman" w:cs="Times New Roman"/>
          <w:b w:val="0"/>
          <w:bCs w:val="0"/>
          <w:i w:val="0"/>
          <w:iCs w:val="0"/>
          <w:color w:val="000000"/>
          <w:sz w:val="24"/>
          <w:szCs w:val="24"/>
        </w:rPr>
      </w:r>
      <w:r>
        <w:rPr>
          <w:rFonts w:ascii="Times New Roman" w:hAnsi="Times New Roman" w:eastAsia="Times New Roman" w:cs="Times New Roman"/>
          <w:b w:val="0"/>
          <w:bCs w:val="0"/>
          <w:i/>
          <w:iCs/>
          <w:color w:val="auto"/>
          <w:sz w:val="24"/>
          <w:szCs w:val="24"/>
        </w:rPr>
        <w:t xml:space="preserve">Reference</w:t>
      </w:r>
      <w:r>
        <w:rPr>
          <w:rFonts w:ascii="Times New Roman" w:hAnsi="Times New Roman" w:eastAsia="Times New Roman" w:cs="Times New Roman"/>
          <w:b w:val="0"/>
          <w:bCs/>
          <w:i/>
          <w:color w:val="auto"/>
          <w:sz w:val="24"/>
          <w:szCs w:val="24"/>
          <w:highlight w:val="none"/>
        </w:rPr>
      </w:r>
      <w:r>
        <w:rPr>
          <w:rFonts w:ascii="Times New Roman" w:hAnsi="Times New Roman" w:eastAsia="Times New Roman" w:cs="Times New Roman"/>
          <w:b w:val="0"/>
          <w:bCs/>
          <w:i/>
          <w:color w:val="auto"/>
          <w:sz w:val="24"/>
          <w:szCs w:val="24"/>
        </w:rPr>
      </w:r>
    </w:p>
    <w:p w14:paraId="155982D5">
      <w:pPr>
        <w:pBdr/>
        <w:spacing w:after="60" w:before="40" w:line="340" w:lineRule="auto"/>
        <w:ind/>
        <w:jc w:val="both"/>
        <w:rPr>
          <w:rFonts w:ascii="Times New Roman" w:hAnsi="Times New Roman" w:eastAsia="Times New Roman" w:cs="Times New Roman"/>
          <w:b w:val="0"/>
          <w:bCs/>
          <w:i/>
          <w:color w:val="auto"/>
          <w:sz w:val="24"/>
          <w:szCs w:val="24"/>
          <w:highlight w:val="none"/>
        </w:rPr>
      </w:pPr>
      <w:r>
        <w:rPr>
          <w:rFonts w:ascii="Times New Roman" w:hAnsi="Times New Roman" w:eastAsia="Times New Roman" w:cs="Times New Roman"/>
          <w:b w:val="0"/>
          <w:bCs w:val="0"/>
          <w:i/>
          <w:iCs/>
          <w:color w:val="auto"/>
          <w:sz w:val="24"/>
          <w:szCs w:val="24"/>
        </w:rPr>
        <w:t xml:space="preserve">Lombard, M., Snyder-Duch, J., &amp; Bracken, C. C. (2002). Content analysis in mass communication: Assessment and reporting of intercoder reliability. Human Communication Research, 28(4), 587–604.</w:t>
      </w:r>
      <w:r>
        <w:rPr>
          <w:rFonts w:ascii="Times New Roman" w:hAnsi="Times New Roman" w:eastAsia="Times New Roman" w:cs="Times New Roman"/>
          <w:b w:val="0"/>
          <w:bCs/>
          <w:i/>
          <w:color w:val="auto"/>
          <w:sz w:val="24"/>
          <w:szCs w:val="24"/>
          <w:highlight w:val="none"/>
        </w:rPr>
      </w:r>
    </w:p>
    <w:p>
      <w:pPr>
        <w:pBdr/>
        <w:spacing w:after="0" w:before="100"/>
        <w:ind/>
        <w:rPr/>
      </w:pPr>
      <w:r/>
      <w:r/>
    </w:p>
    <w:sectPr>
      <w:footnotePr/>
      <w:endnotePr/>
      <w:type w:val="nextPage"/>
      <w:pgSz w:h="16838" w:orient="portrait" w:w="11906"/>
      <w:pgMar w:top="1440" w:right="1440" w:bottom="1440" w:left="1440" w:header="708" w:footer="708"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Wingdings">
    <w:panose1 w:val="05000000000000000000"/>
  </w:font>
  <w:font w:name="Courier New">
    <w:panose1 w:val="02070309020205020404"/>
  </w:font>
  <w:font w:name="Symbol">
    <w:panose1 w:val="05050102010706020507"/>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720"/>
      </w:pPr>
      <w:rPr/>
      <w:start w:val="1"/>
      <w:suff w:val="tab"/>
    </w:lvl>
    <w:lvl w:ilvl="1">
      <w:isLgl w:val="false"/>
      <w:lvlJc w:val="left"/>
      <w:lvlText w:val="○"/>
      <w:numFmt w:val="bullet"/>
      <w:pPr>
        <w:pBdr/>
        <w:spacing/>
        <w:ind w:hanging="360" w:left="1440"/>
      </w:pPr>
      <w:rPr/>
      <w:start w:val="1"/>
      <w:suff w:val="tab"/>
    </w:lvl>
    <w:lvl w:ilvl="2">
      <w:isLgl w:val="false"/>
      <w:lvlJc w:val="left"/>
      <w:lvlText w:val="■"/>
      <w:numFmt w:val="bullet"/>
      <w:pPr>
        <w:pBdr/>
        <w:spacing/>
        <w:ind w:hanging="360" w:left="2160"/>
      </w:pPr>
      <w:rPr/>
      <w:start w:val="1"/>
      <w:suff w:val="tab"/>
    </w:lvl>
    <w:lvl w:ilvl="3">
      <w:isLgl w:val="false"/>
      <w:lvlJc w:val="left"/>
      <w:lvlText w:val="●"/>
      <w:numFmt w:val="bullet"/>
      <w:pPr>
        <w:pBdr/>
        <w:spacing/>
        <w:ind w:hanging="360" w:left="2880"/>
      </w:pPr>
      <w:rPr/>
      <w:start w:val="1"/>
      <w:suff w:val="tab"/>
    </w:lvl>
    <w:lvl w:ilvl="4">
      <w:isLgl w:val="false"/>
      <w:lvlJc w:val="left"/>
      <w:lvlText w:val="○"/>
      <w:numFmt w:val="bullet"/>
      <w:pPr>
        <w:pBdr/>
        <w:spacing/>
        <w:ind w:hanging="360" w:left="3600"/>
      </w:pPr>
      <w:rPr/>
      <w:start w:val="1"/>
      <w:suff w:val="tab"/>
    </w:lvl>
    <w:lvl w:ilvl="5">
      <w:isLgl w:val="false"/>
      <w:lvlJc w:val="left"/>
      <w:lvlText w:val="■"/>
      <w:numFmt w:val="bullet"/>
      <w:pPr>
        <w:pBdr/>
        <w:spacing/>
        <w:ind w:hanging="360" w:left="4320"/>
      </w:pPr>
      <w:rPr/>
      <w:start w:val="1"/>
      <w:suff w:val="tab"/>
    </w:lvl>
    <w:lvl w:ilvl="6">
      <w:isLgl w:val="false"/>
      <w:lvlJc w:val="left"/>
      <w:lvlText w:val="●"/>
      <w:numFmt w:val="bullet"/>
      <w:pPr>
        <w:pBdr/>
        <w:spacing/>
        <w:ind w:hanging="360" w:left="5040"/>
      </w:pPr>
      <w:rPr/>
      <w:start w:val="1"/>
      <w:suff w:val="tab"/>
    </w:lvl>
    <w:lvl w:ilvl="7">
      <w:isLgl w:val="false"/>
      <w:lvlJc w:val="left"/>
      <w:lvlText w:val="●"/>
      <w:numFmt w:val="bullet"/>
      <w:pPr>
        <w:pBdr/>
        <w:spacing/>
        <w:ind w:hanging="360" w:left="5760"/>
      </w:pPr>
      <w:rPr/>
      <w:start w:val="1"/>
      <w:suff w:val="tab"/>
    </w:lvl>
    <w:lvl w:ilvl="8">
      <w:isLgl w:val="false"/>
      <w:lvlJc w:val="left"/>
      <w:lvlText w:val="●"/>
      <w:numFmt w:val="bullet"/>
      <w:pPr>
        <w:pBdr/>
        <w:spacing/>
        <w:ind w:hanging="360" w:left="6480"/>
      </w:pPr>
      <w:rPr/>
      <w:start w:val="1"/>
      <w:suff w:val="tab"/>
    </w:lvl>
  </w:abstractNum>
  <w:abstractNum w:abstractNumId="1">
    <w:nsid w:val="6F3A721F"/>
    <w:lvl w:ilvl="0">
      <w:isLgl w:val="false"/>
      <w:lvlJc w:val="left"/>
      <w:lvlText w:val="·"/>
      <w:numFmt w:val="bullet"/>
      <w:pPr>
        <w:pBdr/>
        <w:spacing/>
        <w:ind w:hanging="360" w:left="1069"/>
      </w:pPr>
      <w:rPr>
        <w:rFonts w:hint="default" w:ascii="Symbol" w:hAnsi="Symbol" w:eastAsia="Symbol" w:cs="Symbol"/>
      </w:rPr>
      <w:start w:val="1"/>
      <w:suff w:val="tab"/>
    </w:lvl>
    <w:lvl w:ilvl="1">
      <w:isLgl w:val="false"/>
      <w:lvlJc w:val="left"/>
      <w:lvlText w:val="o"/>
      <w:numFmt w:val="bullet"/>
      <w:pPr>
        <w:pBdr/>
        <w:spacing/>
        <w:ind w:hanging="360" w:left="1789"/>
      </w:pPr>
      <w:rPr>
        <w:rFonts w:hint="default" w:ascii="Courier New" w:hAnsi="Courier New" w:eastAsia="Courier New" w:cs="Courier New"/>
      </w:rPr>
      <w:start w:val="1"/>
      <w:suff w:val="tab"/>
    </w:lvl>
    <w:lvl w:ilvl="2">
      <w:isLgl w:val="false"/>
      <w:lvlJc w:val="left"/>
      <w:lvlText w:val="§"/>
      <w:numFmt w:val="bullet"/>
      <w:pPr>
        <w:pBdr/>
        <w:spacing/>
        <w:ind w:hanging="360" w:left="2509"/>
      </w:pPr>
      <w:rPr>
        <w:rFonts w:hint="default" w:ascii="Wingdings" w:hAnsi="Wingdings" w:eastAsia="Wingdings" w:cs="Wingdings"/>
      </w:rPr>
      <w:start w:val="1"/>
      <w:suff w:val="tab"/>
    </w:lvl>
    <w:lvl w:ilvl="3">
      <w:isLgl w:val="false"/>
      <w:lvlJc w:val="left"/>
      <w:lvlText w:val="·"/>
      <w:numFmt w:val="bullet"/>
      <w:pPr>
        <w:pBdr/>
        <w:spacing/>
        <w:ind w:hanging="360" w:left="3229"/>
      </w:pPr>
      <w:rPr>
        <w:rFonts w:hint="default" w:ascii="Symbol" w:hAnsi="Symbol" w:eastAsia="Symbol" w:cs="Symbol"/>
      </w:rPr>
      <w:start w:val="1"/>
      <w:suff w:val="tab"/>
    </w:lvl>
    <w:lvl w:ilvl="4">
      <w:isLgl w:val="false"/>
      <w:lvlJc w:val="left"/>
      <w:lvlText w:val="o"/>
      <w:numFmt w:val="bullet"/>
      <w:pPr>
        <w:pBdr/>
        <w:spacing/>
        <w:ind w:hanging="360" w:left="3949"/>
      </w:pPr>
      <w:rPr>
        <w:rFonts w:hint="default" w:ascii="Courier New" w:hAnsi="Courier New" w:eastAsia="Courier New" w:cs="Courier New"/>
      </w:rPr>
      <w:start w:val="1"/>
      <w:suff w:val="tab"/>
    </w:lvl>
    <w:lvl w:ilvl="5">
      <w:isLgl w:val="false"/>
      <w:lvlJc w:val="left"/>
      <w:lvlText w:val="§"/>
      <w:numFmt w:val="bullet"/>
      <w:pPr>
        <w:pBdr/>
        <w:spacing/>
        <w:ind w:hanging="360" w:left="4669"/>
      </w:pPr>
      <w:rPr>
        <w:rFonts w:hint="default" w:ascii="Wingdings" w:hAnsi="Wingdings" w:eastAsia="Wingdings" w:cs="Wingdings"/>
      </w:rPr>
      <w:start w:val="1"/>
      <w:suff w:val="tab"/>
    </w:lvl>
    <w:lvl w:ilvl="6">
      <w:isLgl w:val="false"/>
      <w:lvlJc w:val="left"/>
      <w:lvlText w:val="·"/>
      <w:numFmt w:val="bullet"/>
      <w:pPr>
        <w:pBdr/>
        <w:spacing/>
        <w:ind w:hanging="360" w:left="5389"/>
      </w:pPr>
      <w:rPr>
        <w:rFonts w:hint="default" w:ascii="Symbol" w:hAnsi="Symbol" w:eastAsia="Symbol" w:cs="Symbol"/>
      </w:rPr>
      <w:start w:val="1"/>
      <w:suff w:val="tab"/>
    </w:lvl>
    <w:lvl w:ilvl="7">
      <w:isLgl w:val="false"/>
      <w:lvlJc w:val="left"/>
      <w:lvlText w:val="o"/>
      <w:numFmt w:val="bullet"/>
      <w:pPr>
        <w:pBdr/>
        <w:spacing/>
        <w:ind w:hanging="360" w:left="6109"/>
      </w:pPr>
      <w:rPr>
        <w:rFonts w:hint="default" w:ascii="Courier New" w:hAnsi="Courier New" w:eastAsia="Courier New" w:cs="Courier New"/>
      </w:rPr>
      <w:start w:val="1"/>
      <w:suff w:val="tab"/>
    </w:lvl>
    <w:lvl w:ilvl="8">
      <w:isLgl w:val="false"/>
      <w:lvlJc w:val="left"/>
      <w:lvlText w:val="§"/>
      <w:numFmt w:val="bullet"/>
      <w:pPr>
        <w:pBdr/>
        <w:spacing/>
        <w:ind w:hanging="360" w:left="6829"/>
      </w:pPr>
      <w:rPr>
        <w:rFonts w:hint="default" w:ascii="Wingdings" w:hAnsi="Wingdings" w:eastAsia="Wingdings" w:cs="Wingdings"/>
      </w:rPr>
      <w:start w:val="1"/>
      <w:suff w:val="tab"/>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Table Grid"/>
    <w:basedOn w:val="703"/>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Table Grid Light"/>
    <w:basedOn w:val="70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Plain Table 1"/>
    <w:basedOn w:val="70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Plain Table 2"/>
    <w:basedOn w:val="70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Plain Table 3"/>
    <w:basedOn w:val="70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Plain Table 4"/>
    <w:basedOn w:val="70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Plain Table 5"/>
    <w:basedOn w:val="70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1 Light"/>
    <w:basedOn w:val="70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1 Light - Accent 1"/>
    <w:basedOn w:val="70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1 Light - Accent 2"/>
    <w:basedOn w:val="70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1 Light - Accent 3"/>
    <w:basedOn w:val="70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1 Light - Accent 4"/>
    <w:basedOn w:val="70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1 Light - Accent 5"/>
    <w:basedOn w:val="70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1 Light - Accent 6"/>
    <w:basedOn w:val="70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2"/>
    <w:basedOn w:val="70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2 - Accent 1"/>
    <w:basedOn w:val="70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2 - Accent 2"/>
    <w:basedOn w:val="70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2 - Accent 3"/>
    <w:basedOn w:val="70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2 - Accent 4"/>
    <w:basedOn w:val="70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2 - Accent 5"/>
    <w:basedOn w:val="70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2 - Accent 6"/>
    <w:basedOn w:val="70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3"/>
    <w:basedOn w:val="70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3 - Accent 1"/>
    <w:basedOn w:val="70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3 - Accent 2"/>
    <w:basedOn w:val="70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3 - Accent 3"/>
    <w:basedOn w:val="70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3 - Accent 4"/>
    <w:basedOn w:val="70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3 - Accent 5"/>
    <w:basedOn w:val="70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3 - Accent 6"/>
    <w:basedOn w:val="70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4"/>
    <w:basedOn w:val="70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4 - Accent 1"/>
    <w:basedOn w:val="70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4 - Accent 2"/>
    <w:basedOn w:val="70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4 - Accent 3"/>
    <w:basedOn w:val="70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4 - Accent 4"/>
    <w:basedOn w:val="70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4 - Accent 5"/>
    <w:basedOn w:val="70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4 - Accent 6"/>
    <w:basedOn w:val="70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5 Dark"/>
    <w:basedOn w:val="7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5 Dark- Accent 1"/>
    <w:basedOn w:val="7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5 Dark - Accent 2"/>
    <w:basedOn w:val="7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5 Dark - Accent 3"/>
    <w:basedOn w:val="7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5 Dark- Accent 4"/>
    <w:basedOn w:val="7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5 Dark - Accent 5"/>
    <w:basedOn w:val="7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5 Dark - Accent 6"/>
    <w:basedOn w:val="7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6 Colorful"/>
    <w:basedOn w:val="70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7">
    <w:name w:val="Grid Table 6 Colorful - Accent 1"/>
    <w:basedOn w:val="70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8">
    <w:name w:val="Grid Table 6 Colorful - Accent 2"/>
    <w:basedOn w:val="70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9">
    <w:name w:val="Grid Table 6 Colorful - Accent 3"/>
    <w:basedOn w:val="70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50">
    <w:name w:val="Grid Table 6 Colorful - Accent 4"/>
    <w:basedOn w:val="70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51">
    <w:name w:val="Grid Table 6 Colorful - Accent 5"/>
    <w:basedOn w:val="70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2">
    <w:name w:val="Grid Table 6 Colorful - Accent 6"/>
    <w:basedOn w:val="70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3">
    <w:name w:val="Grid Table 7 Colorful"/>
    <w:basedOn w:val="70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7 Colorful - Accent 1"/>
    <w:basedOn w:val="70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7 Colorful - Accent 2"/>
    <w:basedOn w:val="70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7 Colorful - Accent 3"/>
    <w:basedOn w:val="70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7 Colorful - Accent 4"/>
    <w:basedOn w:val="70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7 Colorful - Accent 5"/>
    <w:basedOn w:val="70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7 Colorful - Accent 6"/>
    <w:basedOn w:val="70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1 Light"/>
    <w:basedOn w:val="7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1 Light - Accent 1"/>
    <w:basedOn w:val="7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1 Light - Accent 2"/>
    <w:basedOn w:val="7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1 Light - Accent 3"/>
    <w:basedOn w:val="7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1 Light - Accent 4"/>
    <w:basedOn w:val="7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1 Light - Accent 5"/>
    <w:basedOn w:val="7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1 Light - Accent 6"/>
    <w:basedOn w:val="7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2"/>
    <w:basedOn w:val="70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2 - Accent 1"/>
    <w:basedOn w:val="70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2 - Accent 2"/>
    <w:basedOn w:val="70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2 - Accent 3"/>
    <w:basedOn w:val="70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2 - Accent 4"/>
    <w:basedOn w:val="70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2 - Accent 5"/>
    <w:basedOn w:val="70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2 - Accent 6"/>
    <w:basedOn w:val="70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3"/>
    <w:basedOn w:val="70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3 - Accent 1"/>
    <w:basedOn w:val="70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3 - Accent 2"/>
    <w:basedOn w:val="70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3 - Accent 3"/>
    <w:basedOn w:val="70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3 - Accent 4"/>
    <w:basedOn w:val="70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3 - Accent 5"/>
    <w:basedOn w:val="70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3 - Accent 6"/>
    <w:basedOn w:val="70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4"/>
    <w:basedOn w:val="70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4 - Accent 1"/>
    <w:basedOn w:val="70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4 - Accent 2"/>
    <w:basedOn w:val="70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4 - Accent 3"/>
    <w:basedOn w:val="70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4 - Accent 4"/>
    <w:basedOn w:val="70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4 - Accent 5"/>
    <w:basedOn w:val="70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4 - Accent 6"/>
    <w:basedOn w:val="70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5 Dark"/>
    <w:basedOn w:val="70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9">
    <w:name w:val="List Table 5 Dark - Accent 1"/>
    <w:basedOn w:val="70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0">
    <w:name w:val="List Table 5 Dark - Accent 2"/>
    <w:basedOn w:val="70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1">
    <w:name w:val="List Table 5 Dark - Accent 3"/>
    <w:basedOn w:val="70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2">
    <w:name w:val="List Table 5 Dark - Accent 4"/>
    <w:basedOn w:val="70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3">
    <w:name w:val="List Table 5 Dark - Accent 5"/>
    <w:basedOn w:val="70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4">
    <w:name w:val="List Table 5 Dark - Accent 6"/>
    <w:basedOn w:val="70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5">
    <w:name w:val="List Table 6 Colorful"/>
    <w:basedOn w:val="70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6 Colorful - Accent 1"/>
    <w:basedOn w:val="70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6 Colorful - Accent 2"/>
    <w:basedOn w:val="70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6 Colorful - Accent 3"/>
    <w:basedOn w:val="70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6 Colorful - Accent 4"/>
    <w:basedOn w:val="70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6 Colorful - Accent 5"/>
    <w:basedOn w:val="70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6 Colorful - Accent 6"/>
    <w:basedOn w:val="70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7 Colorful"/>
    <w:basedOn w:val="70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03">
    <w:name w:val="List Table 7 Colorful - Accent 1"/>
    <w:basedOn w:val="70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804">
    <w:name w:val="List Table 7 Colorful - Accent 2"/>
    <w:basedOn w:val="70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805">
    <w:name w:val="List Table 7 Colorful - Accent 3"/>
    <w:basedOn w:val="70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806">
    <w:name w:val="List Table 7 Colorful - Accent 4"/>
    <w:basedOn w:val="70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807">
    <w:name w:val="List Table 7 Colorful - Accent 5"/>
    <w:basedOn w:val="70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808">
    <w:name w:val="List Table 7 Colorful - Accent 6"/>
    <w:basedOn w:val="70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809">
    <w:name w:val="Lined - Accent"/>
    <w:basedOn w:val="7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ned - Accent 1"/>
    <w:basedOn w:val="7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ned - Accent 2"/>
    <w:basedOn w:val="7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ned - Accent 3"/>
    <w:basedOn w:val="7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ned - Accent 4"/>
    <w:basedOn w:val="7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ned - Accent 5"/>
    <w:basedOn w:val="7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ned - Accent 6"/>
    <w:basedOn w:val="7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amp; Lined - Accent"/>
    <w:basedOn w:val="70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amp; Lined - Accent 1"/>
    <w:basedOn w:val="70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amp; Lined - Accent 2"/>
    <w:basedOn w:val="70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amp; Lined - Accent 3"/>
    <w:basedOn w:val="70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amp; Lined - Accent 4"/>
    <w:basedOn w:val="70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amp; Lined - Accent 5"/>
    <w:basedOn w:val="70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amp; Lined - Accent 6"/>
    <w:basedOn w:val="70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w:basedOn w:val="70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 Accent 1"/>
    <w:basedOn w:val="70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 Accent 2"/>
    <w:basedOn w:val="70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 Accent 3"/>
    <w:basedOn w:val="70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Bordered - Accent 4"/>
    <w:basedOn w:val="70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Bordered - Accent 5"/>
    <w:basedOn w:val="70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Bordered - Accent 6"/>
    <w:basedOn w:val="70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30" w:default="1">
    <w:name w:val="Normal"/>
    <w:qFormat/>
    <w:pPr>
      <w:pBdr/>
      <w:spacing/>
      <w:ind/>
    </w:pPr>
  </w:style>
  <w:style w:type="paragraph" w:styleId="831">
    <w:name w:val="Heading 7"/>
    <w:basedOn w:val="830"/>
    <w:next w:val="830"/>
    <w:link w:val="84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32">
    <w:name w:val="Heading 8"/>
    <w:basedOn w:val="830"/>
    <w:next w:val="830"/>
    <w:link w:val="84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33">
    <w:name w:val="Heading 9"/>
    <w:basedOn w:val="830"/>
    <w:next w:val="830"/>
    <w:link w:val="84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4" w:default="1">
    <w:name w:val="Default Paragraph Font"/>
    <w:uiPriority w:val="1"/>
    <w:semiHidden/>
    <w:unhideWhenUsed/>
    <w:pPr>
      <w:pBdr/>
      <w:spacing/>
      <w:ind/>
    </w:pPr>
  </w:style>
  <w:style w:type="numbering" w:styleId="835" w:default="1">
    <w:name w:val="No List"/>
    <w:uiPriority w:val="99"/>
    <w:semiHidden/>
    <w:unhideWhenUsed/>
    <w:pPr>
      <w:pBdr/>
      <w:spacing/>
      <w:ind/>
    </w:pPr>
  </w:style>
  <w:style w:type="character" w:styleId="836">
    <w:name w:val="Heading 1 Char"/>
    <w:basedOn w:val="834"/>
    <w:link w:val="878"/>
    <w:uiPriority w:val="9"/>
    <w:pPr>
      <w:pBdr/>
      <w:spacing/>
      <w:ind/>
    </w:pPr>
    <w:rPr>
      <w:rFonts w:ascii="Arial" w:hAnsi="Arial" w:eastAsia="Arial" w:cs="Arial"/>
      <w:color w:val="0f4761" w:themeColor="accent1" w:themeShade="BF"/>
      <w:sz w:val="40"/>
      <w:szCs w:val="40"/>
    </w:rPr>
  </w:style>
  <w:style w:type="character" w:styleId="837">
    <w:name w:val="Heading 2 Char"/>
    <w:basedOn w:val="834"/>
    <w:link w:val="879"/>
    <w:uiPriority w:val="9"/>
    <w:pPr>
      <w:pBdr/>
      <w:spacing/>
      <w:ind/>
    </w:pPr>
    <w:rPr>
      <w:rFonts w:ascii="Arial" w:hAnsi="Arial" w:eastAsia="Arial" w:cs="Arial"/>
      <w:color w:val="0f4761" w:themeColor="accent1" w:themeShade="BF"/>
      <w:sz w:val="32"/>
      <w:szCs w:val="32"/>
    </w:rPr>
  </w:style>
  <w:style w:type="character" w:styleId="838">
    <w:name w:val="Heading 3 Char"/>
    <w:basedOn w:val="834"/>
    <w:link w:val="880"/>
    <w:uiPriority w:val="9"/>
    <w:pPr>
      <w:pBdr/>
      <w:spacing/>
      <w:ind/>
    </w:pPr>
    <w:rPr>
      <w:rFonts w:ascii="Arial" w:hAnsi="Arial" w:eastAsia="Arial" w:cs="Arial"/>
      <w:color w:val="0f4761" w:themeColor="accent1" w:themeShade="BF"/>
      <w:sz w:val="28"/>
      <w:szCs w:val="28"/>
    </w:rPr>
  </w:style>
  <w:style w:type="character" w:styleId="839">
    <w:name w:val="Heading 4 Char"/>
    <w:basedOn w:val="834"/>
    <w:link w:val="881"/>
    <w:uiPriority w:val="9"/>
    <w:pPr>
      <w:pBdr/>
      <w:spacing/>
      <w:ind/>
    </w:pPr>
    <w:rPr>
      <w:rFonts w:ascii="Arial" w:hAnsi="Arial" w:eastAsia="Arial" w:cs="Arial"/>
      <w:i/>
      <w:iCs/>
      <w:color w:val="0f4761" w:themeColor="accent1" w:themeShade="BF"/>
    </w:rPr>
  </w:style>
  <w:style w:type="character" w:styleId="840">
    <w:name w:val="Heading 5 Char"/>
    <w:basedOn w:val="834"/>
    <w:link w:val="882"/>
    <w:uiPriority w:val="9"/>
    <w:pPr>
      <w:pBdr/>
      <w:spacing/>
      <w:ind/>
    </w:pPr>
    <w:rPr>
      <w:rFonts w:ascii="Arial" w:hAnsi="Arial" w:eastAsia="Arial" w:cs="Arial"/>
      <w:color w:val="0f4761" w:themeColor="accent1" w:themeShade="BF"/>
    </w:rPr>
  </w:style>
  <w:style w:type="character" w:styleId="841">
    <w:name w:val="Heading 6 Char"/>
    <w:basedOn w:val="834"/>
    <w:link w:val="883"/>
    <w:uiPriority w:val="9"/>
    <w:pPr>
      <w:pBdr/>
      <w:spacing/>
      <w:ind/>
    </w:pPr>
    <w:rPr>
      <w:rFonts w:ascii="Arial" w:hAnsi="Arial" w:eastAsia="Arial" w:cs="Arial"/>
      <w:i/>
      <w:iCs/>
      <w:color w:val="595959" w:themeColor="text1" w:themeTint="A6"/>
    </w:rPr>
  </w:style>
  <w:style w:type="character" w:styleId="842">
    <w:name w:val="Heading 7 Char"/>
    <w:basedOn w:val="834"/>
    <w:link w:val="831"/>
    <w:uiPriority w:val="9"/>
    <w:pPr>
      <w:pBdr/>
      <w:spacing/>
      <w:ind/>
    </w:pPr>
    <w:rPr>
      <w:rFonts w:ascii="Arial" w:hAnsi="Arial" w:eastAsia="Arial" w:cs="Arial"/>
      <w:color w:val="595959" w:themeColor="text1" w:themeTint="A6"/>
    </w:rPr>
  </w:style>
  <w:style w:type="character" w:styleId="843">
    <w:name w:val="Heading 8 Char"/>
    <w:basedOn w:val="834"/>
    <w:link w:val="832"/>
    <w:uiPriority w:val="9"/>
    <w:pPr>
      <w:pBdr/>
      <w:spacing/>
      <w:ind/>
    </w:pPr>
    <w:rPr>
      <w:rFonts w:ascii="Arial" w:hAnsi="Arial" w:eastAsia="Arial" w:cs="Arial"/>
      <w:i/>
      <w:iCs/>
      <w:color w:val="272727" w:themeColor="text1" w:themeTint="D8"/>
    </w:rPr>
  </w:style>
  <w:style w:type="character" w:styleId="844">
    <w:name w:val="Heading 9 Char"/>
    <w:basedOn w:val="834"/>
    <w:link w:val="833"/>
    <w:uiPriority w:val="9"/>
    <w:pPr>
      <w:pBdr/>
      <w:spacing/>
      <w:ind/>
    </w:pPr>
    <w:rPr>
      <w:rFonts w:ascii="Arial" w:hAnsi="Arial" w:eastAsia="Arial" w:cs="Arial"/>
      <w:i/>
      <w:iCs/>
      <w:color w:val="272727" w:themeColor="text1" w:themeTint="D8"/>
    </w:rPr>
  </w:style>
  <w:style w:type="character" w:styleId="845">
    <w:name w:val="Title Char"/>
    <w:basedOn w:val="834"/>
    <w:link w:val="877"/>
    <w:uiPriority w:val="10"/>
    <w:pPr>
      <w:pBdr/>
      <w:spacing/>
      <w:ind/>
    </w:pPr>
    <w:rPr>
      <w:rFonts w:ascii="Arial" w:hAnsi="Arial" w:eastAsia="Arial" w:cs="Arial"/>
      <w:spacing w:val="-10"/>
      <w:sz w:val="56"/>
      <w:szCs w:val="56"/>
    </w:rPr>
  </w:style>
  <w:style w:type="paragraph" w:styleId="846">
    <w:name w:val="Subtitle"/>
    <w:basedOn w:val="830"/>
    <w:next w:val="830"/>
    <w:link w:val="847"/>
    <w:uiPriority w:val="11"/>
    <w:qFormat/>
    <w:pPr>
      <w:numPr>
        <w:ilvl w:val="1"/>
      </w:numPr>
      <w:pBdr/>
      <w:spacing/>
      <w:ind/>
    </w:pPr>
    <w:rPr>
      <w:color w:val="595959" w:themeColor="text1" w:themeTint="A6"/>
      <w:spacing w:val="15"/>
      <w:sz w:val="28"/>
      <w:szCs w:val="28"/>
    </w:rPr>
  </w:style>
  <w:style w:type="character" w:styleId="847">
    <w:name w:val="Subtitle Char"/>
    <w:basedOn w:val="834"/>
    <w:link w:val="846"/>
    <w:uiPriority w:val="11"/>
    <w:pPr>
      <w:pBdr/>
      <w:spacing/>
      <w:ind/>
    </w:pPr>
    <w:rPr>
      <w:color w:val="595959" w:themeColor="text1" w:themeTint="A6"/>
      <w:spacing w:val="15"/>
      <w:sz w:val="28"/>
      <w:szCs w:val="28"/>
    </w:rPr>
  </w:style>
  <w:style w:type="paragraph" w:styleId="848">
    <w:name w:val="Quote"/>
    <w:basedOn w:val="830"/>
    <w:next w:val="830"/>
    <w:link w:val="849"/>
    <w:uiPriority w:val="29"/>
    <w:qFormat/>
    <w:pPr>
      <w:pBdr/>
      <w:spacing w:before="160"/>
      <w:ind/>
      <w:jc w:val="center"/>
    </w:pPr>
    <w:rPr>
      <w:i/>
      <w:iCs/>
      <w:color w:val="404040" w:themeColor="text1" w:themeTint="BF"/>
    </w:rPr>
  </w:style>
  <w:style w:type="character" w:styleId="849">
    <w:name w:val="Quote Char"/>
    <w:basedOn w:val="834"/>
    <w:link w:val="848"/>
    <w:uiPriority w:val="29"/>
    <w:pPr>
      <w:pBdr/>
      <w:spacing/>
      <w:ind/>
    </w:pPr>
    <w:rPr>
      <w:i/>
      <w:iCs/>
      <w:color w:val="404040" w:themeColor="text1" w:themeTint="BF"/>
    </w:rPr>
  </w:style>
  <w:style w:type="character" w:styleId="850">
    <w:name w:val="Intense Emphasis"/>
    <w:basedOn w:val="834"/>
    <w:uiPriority w:val="21"/>
    <w:qFormat/>
    <w:pPr>
      <w:pBdr/>
      <w:spacing/>
      <w:ind/>
    </w:pPr>
    <w:rPr>
      <w:i/>
      <w:iCs/>
      <w:color w:val="0f4761" w:themeColor="accent1" w:themeShade="BF"/>
    </w:rPr>
  </w:style>
  <w:style w:type="paragraph" w:styleId="851">
    <w:name w:val="Intense Quote"/>
    <w:basedOn w:val="830"/>
    <w:next w:val="830"/>
    <w:link w:val="85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52">
    <w:name w:val="Intense Quote Char"/>
    <w:basedOn w:val="834"/>
    <w:link w:val="851"/>
    <w:uiPriority w:val="30"/>
    <w:pPr>
      <w:pBdr/>
      <w:spacing/>
      <w:ind/>
    </w:pPr>
    <w:rPr>
      <w:i/>
      <w:iCs/>
      <w:color w:val="0f4761" w:themeColor="accent1" w:themeShade="BF"/>
    </w:rPr>
  </w:style>
  <w:style w:type="character" w:styleId="853">
    <w:name w:val="Intense Reference"/>
    <w:basedOn w:val="834"/>
    <w:uiPriority w:val="32"/>
    <w:qFormat/>
    <w:pPr>
      <w:pBdr/>
      <w:spacing/>
      <w:ind/>
    </w:pPr>
    <w:rPr>
      <w:b/>
      <w:bCs/>
      <w:smallCaps/>
      <w:color w:val="0f4761" w:themeColor="accent1" w:themeShade="BF"/>
      <w:spacing w:val="5"/>
    </w:rPr>
  </w:style>
  <w:style w:type="paragraph" w:styleId="854">
    <w:name w:val="No Spacing"/>
    <w:basedOn w:val="830"/>
    <w:uiPriority w:val="1"/>
    <w:qFormat/>
    <w:pPr>
      <w:pBdr/>
      <w:spacing w:after="0" w:line="240" w:lineRule="auto"/>
      <w:ind/>
    </w:pPr>
  </w:style>
  <w:style w:type="character" w:styleId="855">
    <w:name w:val="Subtle Emphasis"/>
    <w:basedOn w:val="834"/>
    <w:uiPriority w:val="19"/>
    <w:qFormat/>
    <w:pPr>
      <w:pBdr/>
      <w:spacing/>
      <w:ind/>
    </w:pPr>
    <w:rPr>
      <w:i/>
      <w:iCs/>
      <w:color w:val="404040" w:themeColor="text1" w:themeTint="BF"/>
    </w:rPr>
  </w:style>
  <w:style w:type="character" w:styleId="856">
    <w:name w:val="Emphasis"/>
    <w:basedOn w:val="834"/>
    <w:uiPriority w:val="20"/>
    <w:qFormat/>
    <w:pPr>
      <w:pBdr/>
      <w:spacing/>
      <w:ind/>
    </w:pPr>
    <w:rPr>
      <w:i/>
      <w:iCs/>
    </w:rPr>
  </w:style>
  <w:style w:type="character" w:styleId="857">
    <w:name w:val="Subtle Reference"/>
    <w:basedOn w:val="834"/>
    <w:uiPriority w:val="31"/>
    <w:qFormat/>
    <w:pPr>
      <w:pBdr/>
      <w:spacing/>
      <w:ind/>
    </w:pPr>
    <w:rPr>
      <w:smallCaps/>
      <w:color w:val="5a5a5a" w:themeColor="text1" w:themeTint="A5"/>
    </w:rPr>
  </w:style>
  <w:style w:type="character" w:styleId="858">
    <w:name w:val="Book Title"/>
    <w:basedOn w:val="834"/>
    <w:uiPriority w:val="33"/>
    <w:qFormat/>
    <w:pPr>
      <w:pBdr/>
      <w:spacing/>
      <w:ind/>
    </w:pPr>
    <w:rPr>
      <w:b/>
      <w:bCs/>
      <w:i/>
      <w:iCs/>
      <w:spacing w:val="5"/>
    </w:rPr>
  </w:style>
  <w:style w:type="paragraph" w:styleId="859">
    <w:name w:val="Header"/>
    <w:basedOn w:val="830"/>
    <w:link w:val="860"/>
    <w:uiPriority w:val="99"/>
    <w:unhideWhenUsed/>
    <w:pPr>
      <w:pBdr/>
      <w:tabs>
        <w:tab w:val="center" w:leader="none" w:pos="4844"/>
        <w:tab w:val="right" w:leader="none" w:pos="9689"/>
      </w:tabs>
      <w:spacing w:after="0" w:line="240" w:lineRule="auto"/>
      <w:ind/>
    </w:pPr>
  </w:style>
  <w:style w:type="character" w:styleId="860">
    <w:name w:val="Header Char"/>
    <w:basedOn w:val="834"/>
    <w:link w:val="859"/>
    <w:uiPriority w:val="99"/>
    <w:pPr>
      <w:pBdr/>
      <w:spacing/>
      <w:ind/>
    </w:pPr>
  </w:style>
  <w:style w:type="paragraph" w:styleId="861">
    <w:name w:val="Footer"/>
    <w:basedOn w:val="830"/>
    <w:link w:val="862"/>
    <w:uiPriority w:val="99"/>
    <w:unhideWhenUsed/>
    <w:pPr>
      <w:pBdr/>
      <w:tabs>
        <w:tab w:val="center" w:leader="none" w:pos="4844"/>
        <w:tab w:val="right" w:leader="none" w:pos="9689"/>
      </w:tabs>
      <w:spacing w:after="0" w:line="240" w:lineRule="auto"/>
      <w:ind/>
    </w:pPr>
  </w:style>
  <w:style w:type="character" w:styleId="862">
    <w:name w:val="Footer Char"/>
    <w:basedOn w:val="834"/>
    <w:link w:val="861"/>
    <w:uiPriority w:val="99"/>
    <w:pPr>
      <w:pBdr/>
      <w:spacing/>
      <w:ind/>
    </w:pPr>
  </w:style>
  <w:style w:type="paragraph" w:styleId="863">
    <w:name w:val="Caption"/>
    <w:basedOn w:val="830"/>
    <w:next w:val="830"/>
    <w:uiPriority w:val="35"/>
    <w:unhideWhenUsed/>
    <w:qFormat/>
    <w:pPr>
      <w:pBdr/>
      <w:spacing w:after="200" w:line="240" w:lineRule="auto"/>
      <w:ind/>
    </w:pPr>
    <w:rPr>
      <w:i/>
      <w:iCs/>
      <w:color w:val="0e2841" w:themeColor="text2"/>
      <w:sz w:val="18"/>
      <w:szCs w:val="18"/>
    </w:rPr>
  </w:style>
  <w:style w:type="character" w:styleId="864">
    <w:name w:val="FollowedHyperlink"/>
    <w:basedOn w:val="834"/>
    <w:uiPriority w:val="99"/>
    <w:semiHidden/>
    <w:unhideWhenUsed/>
    <w:pPr>
      <w:pBdr/>
      <w:spacing/>
      <w:ind/>
    </w:pPr>
    <w:rPr>
      <w:color w:val="954f72" w:themeColor="followedHyperlink"/>
      <w:u w:val="single"/>
    </w:rPr>
  </w:style>
  <w:style w:type="paragraph" w:styleId="865">
    <w:name w:val="toc 1"/>
    <w:basedOn w:val="830"/>
    <w:next w:val="830"/>
    <w:uiPriority w:val="39"/>
    <w:unhideWhenUsed/>
    <w:pPr>
      <w:pBdr/>
      <w:spacing w:after="100"/>
      <w:ind/>
    </w:pPr>
  </w:style>
  <w:style w:type="paragraph" w:styleId="866">
    <w:name w:val="toc 2"/>
    <w:basedOn w:val="830"/>
    <w:next w:val="830"/>
    <w:uiPriority w:val="39"/>
    <w:unhideWhenUsed/>
    <w:pPr>
      <w:pBdr/>
      <w:spacing w:after="100"/>
      <w:ind w:left="220"/>
    </w:pPr>
  </w:style>
  <w:style w:type="paragraph" w:styleId="867">
    <w:name w:val="toc 3"/>
    <w:basedOn w:val="830"/>
    <w:next w:val="830"/>
    <w:uiPriority w:val="39"/>
    <w:unhideWhenUsed/>
    <w:pPr>
      <w:pBdr/>
      <w:spacing w:after="100"/>
      <w:ind w:left="440"/>
    </w:pPr>
  </w:style>
  <w:style w:type="paragraph" w:styleId="868">
    <w:name w:val="toc 4"/>
    <w:basedOn w:val="830"/>
    <w:next w:val="830"/>
    <w:uiPriority w:val="39"/>
    <w:unhideWhenUsed/>
    <w:pPr>
      <w:pBdr/>
      <w:spacing w:after="100"/>
      <w:ind w:left="660"/>
    </w:pPr>
  </w:style>
  <w:style w:type="paragraph" w:styleId="869">
    <w:name w:val="toc 5"/>
    <w:basedOn w:val="830"/>
    <w:next w:val="830"/>
    <w:uiPriority w:val="39"/>
    <w:unhideWhenUsed/>
    <w:pPr>
      <w:pBdr/>
      <w:spacing w:after="100"/>
      <w:ind w:left="880"/>
    </w:pPr>
  </w:style>
  <w:style w:type="paragraph" w:styleId="870">
    <w:name w:val="toc 6"/>
    <w:basedOn w:val="830"/>
    <w:next w:val="830"/>
    <w:uiPriority w:val="39"/>
    <w:unhideWhenUsed/>
    <w:pPr>
      <w:pBdr/>
      <w:spacing w:after="100"/>
      <w:ind w:left="1100"/>
    </w:pPr>
  </w:style>
  <w:style w:type="paragraph" w:styleId="871">
    <w:name w:val="toc 7"/>
    <w:basedOn w:val="830"/>
    <w:next w:val="830"/>
    <w:uiPriority w:val="39"/>
    <w:unhideWhenUsed/>
    <w:pPr>
      <w:pBdr/>
      <w:spacing w:after="100"/>
      <w:ind w:left="1320"/>
    </w:pPr>
  </w:style>
  <w:style w:type="paragraph" w:styleId="872">
    <w:name w:val="toc 8"/>
    <w:basedOn w:val="830"/>
    <w:next w:val="830"/>
    <w:uiPriority w:val="39"/>
    <w:unhideWhenUsed/>
    <w:pPr>
      <w:pBdr/>
      <w:spacing w:after="100"/>
      <w:ind w:left="1540"/>
    </w:pPr>
  </w:style>
  <w:style w:type="paragraph" w:styleId="873">
    <w:name w:val="toc 9"/>
    <w:basedOn w:val="830"/>
    <w:next w:val="830"/>
    <w:uiPriority w:val="39"/>
    <w:unhideWhenUsed/>
    <w:pPr>
      <w:pBdr/>
      <w:spacing w:after="100"/>
      <w:ind w:left="1760"/>
    </w:pPr>
  </w:style>
  <w:style w:type="character" w:styleId="874">
    <w:name w:val="Placeholder Text"/>
    <w:basedOn w:val="834"/>
    <w:uiPriority w:val="99"/>
    <w:semiHidden/>
    <w:pPr>
      <w:pBdr/>
      <w:spacing/>
      <w:ind/>
    </w:pPr>
    <w:rPr>
      <w:color w:val="666666"/>
    </w:rPr>
  </w:style>
  <w:style w:type="paragraph" w:styleId="875">
    <w:name w:val="TOC Heading"/>
    <w:uiPriority w:val="39"/>
    <w:unhideWhenUsed/>
    <w:pPr>
      <w:pBdr/>
      <w:spacing/>
      <w:ind/>
    </w:pPr>
  </w:style>
  <w:style w:type="paragraph" w:styleId="876">
    <w:name w:val="table of figures"/>
    <w:basedOn w:val="830"/>
    <w:next w:val="830"/>
    <w:uiPriority w:val="99"/>
    <w:unhideWhenUsed/>
    <w:pPr>
      <w:pBdr/>
      <w:spacing w:after="0" w:afterAutospacing="0"/>
      <w:ind/>
    </w:pPr>
  </w:style>
  <w:style w:type="paragraph" w:styleId="877">
    <w:name w:val="Title"/>
    <w:qFormat/>
    <w:pPr>
      <w:pBdr/>
      <w:spacing/>
      <w:ind/>
    </w:pPr>
    <w:rPr>
      <w:sz w:val="56"/>
      <w:szCs w:val="56"/>
    </w:rPr>
  </w:style>
  <w:style w:type="paragraph" w:styleId="878">
    <w:name w:val="Heading 1"/>
    <w:qFormat/>
    <w:pPr>
      <w:pBdr/>
      <w:spacing/>
      <w:ind/>
    </w:pPr>
    <w:rPr>
      <w:color w:val="2e74b5"/>
      <w:sz w:val="32"/>
      <w:szCs w:val="32"/>
    </w:rPr>
  </w:style>
  <w:style w:type="paragraph" w:styleId="879">
    <w:name w:val="Heading 2"/>
    <w:qFormat/>
    <w:pPr>
      <w:pBdr/>
      <w:spacing/>
      <w:ind/>
    </w:pPr>
    <w:rPr>
      <w:color w:val="2e74b5"/>
      <w:sz w:val="26"/>
      <w:szCs w:val="26"/>
    </w:rPr>
  </w:style>
  <w:style w:type="paragraph" w:styleId="880">
    <w:name w:val="Heading 3"/>
    <w:qFormat/>
    <w:pPr>
      <w:pBdr/>
      <w:spacing/>
      <w:ind/>
    </w:pPr>
    <w:rPr>
      <w:color w:val="1f4d78"/>
      <w:sz w:val="24"/>
      <w:szCs w:val="24"/>
    </w:rPr>
  </w:style>
  <w:style w:type="paragraph" w:styleId="881">
    <w:name w:val="Heading 4"/>
    <w:qFormat/>
    <w:pPr>
      <w:pBdr/>
      <w:spacing/>
      <w:ind/>
    </w:pPr>
    <w:rPr>
      <w:i/>
      <w:iCs/>
      <w:color w:val="2e74b5"/>
    </w:rPr>
  </w:style>
  <w:style w:type="paragraph" w:styleId="882">
    <w:name w:val="Heading 5"/>
    <w:qFormat/>
    <w:pPr>
      <w:pBdr/>
      <w:spacing/>
      <w:ind/>
    </w:pPr>
    <w:rPr>
      <w:color w:val="2e74b5"/>
    </w:rPr>
  </w:style>
  <w:style w:type="paragraph" w:styleId="883">
    <w:name w:val="Heading 6"/>
    <w:qFormat/>
    <w:pPr>
      <w:pBdr/>
      <w:spacing/>
      <w:ind/>
    </w:pPr>
    <w:rPr>
      <w:color w:val="1f4d78"/>
    </w:rPr>
  </w:style>
  <w:style w:type="paragraph" w:styleId="884">
    <w:name w:val="Strong"/>
    <w:qFormat/>
    <w:pPr>
      <w:pBdr/>
      <w:spacing/>
      <w:ind/>
    </w:pPr>
    <w:rPr>
      <w:b/>
      <w:bCs/>
    </w:rPr>
  </w:style>
  <w:style w:type="paragraph" w:styleId="885">
    <w:name w:val="List Paragraph"/>
    <w:qFormat/>
    <w:pPr>
      <w:pBdr/>
      <w:spacing/>
      <w:ind/>
    </w:pPr>
  </w:style>
  <w:style w:type="character" w:styleId="886">
    <w:name w:val="Hyperlink"/>
    <w:uiPriority w:val="99"/>
    <w:unhideWhenUsed/>
    <w:pPr>
      <w:pBdr/>
      <w:spacing/>
      <w:ind/>
    </w:pPr>
    <w:rPr>
      <w:color w:val="0563c1"/>
      <w:u w:val="single"/>
    </w:rPr>
  </w:style>
  <w:style w:type="character" w:styleId="887">
    <w:name w:val="footnote reference"/>
    <w:uiPriority w:val="99"/>
    <w:semiHidden/>
    <w:unhideWhenUsed/>
    <w:pPr>
      <w:pBdr/>
      <w:spacing/>
      <w:ind/>
    </w:pPr>
    <w:rPr>
      <w:vertAlign w:val="superscript"/>
    </w:rPr>
  </w:style>
  <w:style w:type="paragraph" w:styleId="888">
    <w:name w:val="footnote text"/>
    <w:link w:val="889"/>
    <w:uiPriority w:val="99"/>
    <w:semiHidden/>
    <w:unhideWhenUsed/>
    <w:pPr>
      <w:pBdr/>
      <w:spacing w:after="0" w:line="240" w:lineRule="auto"/>
      <w:ind/>
    </w:pPr>
    <w:rPr>
      <w:sz w:val="20"/>
      <w:szCs w:val="20"/>
    </w:rPr>
  </w:style>
  <w:style w:type="character" w:styleId="889">
    <w:name w:val="Footnote Text Char"/>
    <w:link w:val="888"/>
    <w:uiPriority w:val="99"/>
    <w:semiHidden/>
    <w:unhideWhenUsed/>
    <w:pPr>
      <w:pBdr/>
      <w:spacing/>
      <w:ind/>
    </w:pPr>
    <w:rPr>
      <w:sz w:val="20"/>
      <w:szCs w:val="20"/>
    </w:rPr>
  </w:style>
  <w:style w:type="character" w:styleId="890">
    <w:name w:val="endnote reference"/>
    <w:uiPriority w:val="99"/>
    <w:semiHidden/>
    <w:unhideWhenUsed/>
    <w:pPr>
      <w:pBdr/>
      <w:spacing/>
      <w:ind/>
    </w:pPr>
    <w:rPr>
      <w:vertAlign w:val="superscript"/>
    </w:rPr>
  </w:style>
  <w:style w:type="paragraph" w:styleId="891">
    <w:name w:val="endnote text"/>
    <w:link w:val="892"/>
    <w:uiPriority w:val="99"/>
    <w:semiHidden/>
    <w:unhideWhenUsed/>
    <w:pPr>
      <w:pBdr/>
      <w:spacing w:after="0" w:line="240" w:lineRule="auto"/>
      <w:ind/>
    </w:pPr>
    <w:rPr>
      <w:sz w:val="20"/>
      <w:szCs w:val="20"/>
    </w:rPr>
  </w:style>
  <w:style w:type="character" w:styleId="892">
    <w:name w:val="Endnote Text Char"/>
    <w:link w:val="891"/>
    <w:uiPriority w:val="99"/>
    <w:semiHidden/>
    <w:unhideWhenUsed/>
    <w:pPr>
      <w:pBdr/>
      <w:spacing/>
      <w:ind/>
    </w:pPr>
    <w:rPr>
      <w:sz w:val="20"/>
      <w:szCs w:val="20"/>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ONLYOFFICE/9.4.0.129</Application>
  <HeadingPairs>
    <vt:vector size="0" baseType="variant"/>
  </HeadingPairs>
  <TitlesOfParts>
    <vt:vector size="0" baseType="lpstr"/>
  </TitlesOfPart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revision>3</cp:revision>
  <dcterms:created xsi:type="dcterms:W3CDTF">2026-08-18T10:53:04Z</dcterms:created>
  <dcterms:modified xsi:type="dcterms:W3CDTF">2026-08-19T11:18:43Z</dcterms:modified>
</cp:coreProperties>
</file>