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68455">
      <w:pPr>
        <w:spacing w:line="360" w:lineRule="auto"/>
        <w:jc w:val="center"/>
        <w:rPr>
          <w:rFonts w:hint="default" w:ascii="Times New Roman" w:hAnsi="Times New Roman" w:cs="Times New Roman"/>
          <w:b/>
          <w:bCs/>
          <w:sz w:val="28"/>
          <w:szCs w:val="36"/>
          <w:lang w:val="en-US" w:eastAsia="zh-CN"/>
        </w:rPr>
      </w:pPr>
      <w:r>
        <w:rPr>
          <w:rFonts w:hint="default" w:ascii="Times New Roman" w:hAnsi="Times New Roman" w:cs="Times New Roman"/>
          <w:b/>
          <w:bCs/>
          <w:sz w:val="28"/>
          <w:szCs w:val="36"/>
          <w:lang w:val="en-US" w:eastAsia="zh-CN"/>
        </w:rPr>
        <w:t xml:space="preserve">Synergistic </w:t>
      </w:r>
      <w:r>
        <w:rPr>
          <w:rFonts w:hint="eastAsia" w:ascii="Times New Roman" w:hAnsi="Times New Roman" w:cs="Times New Roman"/>
          <w:b/>
          <w:bCs/>
          <w:sz w:val="28"/>
          <w:szCs w:val="36"/>
          <w:lang w:val="en-US" w:eastAsia="zh-CN"/>
        </w:rPr>
        <w:t>C</w:t>
      </w:r>
      <w:r>
        <w:rPr>
          <w:rFonts w:hint="default" w:ascii="Times New Roman" w:hAnsi="Times New Roman" w:cs="Times New Roman"/>
          <w:b/>
          <w:bCs/>
          <w:sz w:val="28"/>
          <w:szCs w:val="36"/>
          <w:lang w:val="en-US" w:eastAsia="zh-CN"/>
        </w:rPr>
        <w:t xml:space="preserve">onvergence of </w:t>
      </w:r>
      <w:r>
        <w:rPr>
          <w:rFonts w:hint="eastAsia" w:ascii="Times New Roman" w:hAnsi="Times New Roman" w:cs="Times New Roman"/>
          <w:b/>
          <w:bCs/>
          <w:sz w:val="28"/>
          <w:szCs w:val="36"/>
          <w:lang w:val="en-US" w:eastAsia="zh-CN"/>
        </w:rPr>
        <w:t>M</w:t>
      </w:r>
      <w:r>
        <w:rPr>
          <w:rFonts w:hint="default" w:ascii="Times New Roman" w:hAnsi="Times New Roman" w:cs="Times New Roman"/>
          <w:b/>
          <w:bCs/>
          <w:sz w:val="28"/>
          <w:szCs w:val="36"/>
          <w:lang w:val="en-US" w:eastAsia="zh-CN"/>
        </w:rPr>
        <w:t xml:space="preserve">ultiple </w:t>
      </w:r>
      <w:r>
        <w:rPr>
          <w:rFonts w:hint="eastAsia" w:ascii="Times New Roman" w:hAnsi="Times New Roman" w:cs="Times New Roman"/>
          <w:b/>
          <w:bCs/>
          <w:sz w:val="28"/>
          <w:szCs w:val="36"/>
          <w:lang w:val="en-US" w:eastAsia="zh-CN"/>
        </w:rPr>
        <w:t>E</w:t>
      </w:r>
      <w:r>
        <w:rPr>
          <w:rFonts w:hint="default" w:ascii="Times New Roman" w:hAnsi="Times New Roman" w:cs="Times New Roman"/>
          <w:b/>
          <w:bCs/>
          <w:sz w:val="28"/>
          <w:szCs w:val="36"/>
          <w:lang w:val="en-US" w:eastAsia="zh-CN"/>
        </w:rPr>
        <w:t xml:space="preserve">nvironmental </w:t>
      </w:r>
      <w:r>
        <w:rPr>
          <w:rFonts w:hint="eastAsia" w:ascii="Times New Roman" w:hAnsi="Times New Roman" w:cs="Times New Roman"/>
          <w:b/>
          <w:bCs/>
          <w:sz w:val="28"/>
          <w:szCs w:val="36"/>
          <w:lang w:val="en-US" w:eastAsia="zh-CN"/>
        </w:rPr>
        <w:t>D</w:t>
      </w:r>
      <w:r>
        <w:rPr>
          <w:rFonts w:hint="default" w:ascii="Times New Roman" w:hAnsi="Times New Roman" w:cs="Times New Roman"/>
          <w:b/>
          <w:bCs/>
          <w:sz w:val="28"/>
          <w:szCs w:val="36"/>
          <w:lang w:val="en-US" w:eastAsia="zh-CN"/>
        </w:rPr>
        <w:t xml:space="preserve">rivers </w:t>
      </w:r>
      <w:r>
        <w:rPr>
          <w:rFonts w:hint="eastAsia" w:ascii="Times New Roman" w:hAnsi="Times New Roman" w:cs="Times New Roman"/>
          <w:b/>
          <w:bCs/>
          <w:sz w:val="28"/>
          <w:szCs w:val="36"/>
          <w:lang w:val="en-US" w:eastAsia="zh-CN"/>
        </w:rPr>
        <w:t>T</w:t>
      </w:r>
      <w:r>
        <w:rPr>
          <w:rFonts w:hint="default" w:ascii="Times New Roman" w:hAnsi="Times New Roman" w:cs="Times New Roman"/>
          <w:b/>
          <w:bCs/>
          <w:sz w:val="28"/>
          <w:szCs w:val="36"/>
          <w:lang w:val="en-US" w:eastAsia="zh-CN"/>
        </w:rPr>
        <w:t xml:space="preserve">riggered a </w:t>
      </w:r>
      <w:r>
        <w:rPr>
          <w:rFonts w:hint="eastAsia" w:ascii="Times New Roman" w:hAnsi="Times New Roman" w:cs="Times New Roman"/>
          <w:b/>
          <w:bCs/>
          <w:sz w:val="28"/>
          <w:szCs w:val="36"/>
          <w:lang w:val="en-US" w:eastAsia="zh-CN"/>
        </w:rPr>
        <w:t>M</w:t>
      </w:r>
      <w:r>
        <w:rPr>
          <w:rFonts w:hint="default" w:ascii="Times New Roman" w:hAnsi="Times New Roman" w:cs="Times New Roman"/>
          <w:b/>
          <w:bCs/>
          <w:sz w:val="28"/>
          <w:szCs w:val="36"/>
          <w:lang w:val="en-US" w:eastAsia="zh-CN"/>
        </w:rPr>
        <w:t xml:space="preserve">ulti‑taxa </w:t>
      </w:r>
      <w:r>
        <w:rPr>
          <w:rFonts w:hint="eastAsia" w:ascii="Times New Roman" w:hAnsi="Times New Roman" w:cs="Times New Roman"/>
          <w:b/>
          <w:bCs/>
          <w:sz w:val="28"/>
          <w:szCs w:val="36"/>
          <w:lang w:val="en-US" w:eastAsia="zh-CN"/>
        </w:rPr>
        <w:t>R</w:t>
      </w:r>
      <w:r>
        <w:rPr>
          <w:rFonts w:hint="default" w:ascii="Times New Roman" w:hAnsi="Times New Roman" w:cs="Times New Roman"/>
          <w:b/>
          <w:bCs/>
          <w:sz w:val="28"/>
          <w:szCs w:val="36"/>
          <w:lang w:val="en-US" w:eastAsia="zh-CN"/>
        </w:rPr>
        <w:t xml:space="preserve">egime </w:t>
      </w:r>
      <w:r>
        <w:rPr>
          <w:rFonts w:hint="eastAsia" w:ascii="Times New Roman" w:hAnsi="Times New Roman" w:cs="Times New Roman"/>
          <w:b/>
          <w:bCs/>
          <w:sz w:val="28"/>
          <w:szCs w:val="36"/>
          <w:lang w:val="en-US" w:eastAsia="zh-CN"/>
        </w:rPr>
        <w:t>S</w:t>
      </w:r>
      <w:r>
        <w:rPr>
          <w:rFonts w:hint="default" w:ascii="Times New Roman" w:hAnsi="Times New Roman" w:cs="Times New Roman"/>
          <w:b/>
          <w:bCs/>
          <w:sz w:val="28"/>
          <w:szCs w:val="36"/>
          <w:lang w:val="en-US" w:eastAsia="zh-CN"/>
        </w:rPr>
        <w:t>hift in the Yangtze Estuary</w:t>
      </w:r>
    </w:p>
    <w:p w14:paraId="3A5DF6F8">
      <w:pPr>
        <w:spacing w:line="360" w:lineRule="auto"/>
        <w:jc w:val="both"/>
        <w:rPr>
          <w:rFonts w:hint="default" w:ascii="Times New Roman" w:hAnsi="Times New Roman" w:cs="Times New Roman"/>
          <w:sz w:val="24"/>
          <w:szCs w:val="32"/>
          <w:lang w:val="en-US" w:eastAsia="zh-CN"/>
        </w:rPr>
      </w:pPr>
    </w:p>
    <w:p w14:paraId="6624BD0C">
      <w:pPr>
        <w:rPr>
          <w:rFonts w:hint="eastAsia" w:ascii="Times New Roman" w:hAnsi="Times New Roman" w:cs="Times New Roman"/>
          <w:sz w:val="24"/>
          <w:szCs w:val="32"/>
          <w:lang w:val="en-US" w:eastAsia="zh-CN"/>
        </w:rPr>
      </w:pPr>
      <w:r>
        <w:rPr>
          <w:rFonts w:hint="eastAsia" w:ascii="Times New Roman" w:hAnsi="Times New Roman" w:cs="Times New Roman"/>
          <w:sz w:val="24"/>
          <w:szCs w:val="32"/>
          <w:lang w:val="en-US" w:eastAsia="zh-CN"/>
        </w:rPr>
        <w:br w:type="page"/>
      </w:r>
    </w:p>
    <w:p w14:paraId="6375A1E0">
      <w:pPr>
        <w:rPr>
          <w:rFonts w:hint="eastAsia"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5248275" cy="4262120"/>
            <wp:effectExtent l="0" t="0" r="9525" b="5080"/>
            <wp:docPr id="6" name="图片 6" descr="Fig. S1 physio-chemical variables from multiple 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 S1 physio-chemical variables from multiple sources"/>
                    <pic:cNvPicPr>
                      <a:picLocks noChangeAspect="1"/>
                    </pic:cNvPicPr>
                  </pic:nvPicPr>
                  <pic:blipFill>
                    <a:blip r:embed="rId4"/>
                    <a:stretch>
                      <a:fillRect/>
                    </a:stretch>
                  </pic:blipFill>
                  <pic:spPr>
                    <a:xfrm>
                      <a:off x="0" y="0"/>
                      <a:ext cx="5248275" cy="4262120"/>
                    </a:xfrm>
                    <a:prstGeom prst="rect">
                      <a:avLst/>
                    </a:prstGeom>
                  </pic:spPr>
                </pic:pic>
              </a:graphicData>
            </a:graphic>
          </wp:inline>
        </w:drawing>
      </w:r>
    </w:p>
    <w:p w14:paraId="5BC4A4A9">
      <w:pPr>
        <w:spacing w:line="360" w:lineRule="auto"/>
        <w:jc w:val="center"/>
        <w:rPr>
          <w:rFonts w:hint="default" w:ascii="Times New Roman" w:hAnsi="Times New Roman" w:cs="Times New Roman"/>
          <w:b/>
          <w:bCs/>
          <w:lang w:val="en-US" w:eastAsia="zh-CN"/>
        </w:rPr>
      </w:pPr>
      <w:r>
        <w:rPr>
          <w:rFonts w:hint="eastAsia" w:ascii="Times New Roman" w:hAnsi="Times New Roman" w:cs="Times New Roman"/>
          <w:b/>
          <w:bCs/>
          <w:lang w:val="en-US" w:eastAsia="zh-CN"/>
        </w:rPr>
        <w:t>Fig. S1 |</w:t>
      </w:r>
      <w:r>
        <w:rPr>
          <w:rFonts w:hint="default" w:ascii="Times New Roman" w:hAnsi="Times New Roman" w:cs="Times New Roman"/>
          <w:b/>
          <w:bCs/>
          <w:lang w:val="en-US" w:eastAsia="zh-CN"/>
        </w:rPr>
        <w:t> Inter</w:t>
      </w:r>
      <w:r>
        <w:rPr>
          <w:rFonts w:hint="default" w:ascii="Times New Roman" w:hAnsi="Times New Roman" w:cs="Times New Roman"/>
          <w:b/>
          <w:bCs/>
          <w:lang w:val="en-US" w:eastAsia="zh-CN"/>
        </w:rPr>
        <w:noBreakHyphen/>
      </w:r>
      <w:r>
        <w:rPr>
          <w:rFonts w:hint="default" w:ascii="Times New Roman" w:hAnsi="Times New Roman" w:cs="Times New Roman"/>
          <w:b/>
          <w:bCs/>
          <w:lang w:val="en-US" w:eastAsia="zh-CN"/>
        </w:rPr>
        <w:t xml:space="preserve">annual consistency of </w:t>
      </w:r>
      <w:r>
        <w:rPr>
          <w:rFonts w:hint="eastAsia" w:ascii="Times New Roman" w:hAnsi="Times New Roman" w:cs="Times New Roman"/>
          <w:b/>
          <w:bCs/>
          <w:lang w:val="en-US" w:eastAsia="zh-CN"/>
        </w:rPr>
        <w:t xml:space="preserve">summer </w:t>
      </w:r>
      <w:r>
        <w:rPr>
          <w:rFonts w:hint="default" w:ascii="Times New Roman" w:hAnsi="Times New Roman" w:cs="Times New Roman"/>
          <w:b/>
          <w:bCs/>
          <w:lang w:val="en-US" w:eastAsia="zh-CN"/>
        </w:rPr>
        <w:t xml:space="preserve">environmental variables derived from multiple data sources in the </w:t>
      </w:r>
      <w:r>
        <w:rPr>
          <w:rFonts w:hint="eastAsia" w:ascii="Times New Roman" w:hAnsi="Times New Roman" w:cs="Times New Roman"/>
          <w:b/>
          <w:bCs/>
          <w:lang w:val="en-US" w:eastAsia="zh-CN"/>
        </w:rPr>
        <w:t xml:space="preserve">surface water of the </w:t>
      </w:r>
      <w:r>
        <w:rPr>
          <w:rFonts w:hint="default" w:ascii="Times New Roman" w:hAnsi="Times New Roman" w:cs="Times New Roman"/>
          <w:b/>
          <w:bCs/>
          <w:lang w:val="en-US" w:eastAsia="zh-CN"/>
        </w:rPr>
        <w:t>Yangtze Estuary from 2004 to 2023.</w:t>
      </w:r>
    </w:p>
    <w:p w14:paraId="1944985C">
      <w:pPr>
        <w:spacing w:line="360" w:lineRule="auto"/>
        <w:jc w:val="both"/>
        <w:rPr>
          <w:rFonts w:hint="eastAsia" w:ascii="Times New Roman" w:hAnsi="Times New Roman" w:cs="Times New Roman"/>
          <w:b w:val="0"/>
          <w:bCs w:val="0"/>
          <w:lang w:val="en-US" w:eastAsia="zh-CN"/>
        </w:rPr>
      </w:pPr>
      <w:r>
        <w:rPr>
          <w:rFonts w:hint="eastAsia" w:ascii="Times New Roman" w:hAnsi="Times New Roman" w:cs="Times New Roman"/>
          <w:b/>
          <w:bCs/>
          <w:lang w:val="en-US" w:eastAsia="zh-CN"/>
        </w:rPr>
        <w:t>a</w:t>
      </w:r>
      <w:r>
        <w:rPr>
          <w:rFonts w:hint="eastAsia" w:ascii="Times New Roman" w:hAnsi="Times New Roman" w:cs="Times New Roman"/>
          <w:b w:val="0"/>
          <w:bCs w:val="0"/>
          <w:lang w:val="en-US" w:eastAsia="zh-CN"/>
        </w:rPr>
        <w:t xml:space="preserve"> Salinity from CMEMS and NMDIS, showing comparable inter-annual patterns. </w:t>
      </w:r>
      <w:r>
        <w:rPr>
          <w:rFonts w:hint="eastAsia" w:ascii="Times New Roman" w:hAnsi="Times New Roman" w:cs="Times New Roman"/>
          <w:b/>
          <w:bCs/>
          <w:lang w:val="en-US" w:eastAsia="zh-CN"/>
        </w:rPr>
        <w:t>b</w:t>
      </w:r>
      <w:r>
        <w:rPr>
          <w:rFonts w:hint="eastAsia" w:ascii="Times New Roman" w:hAnsi="Times New Roman" w:cs="Times New Roman"/>
          <w:b w:val="0"/>
          <w:bCs w:val="0"/>
          <w:lang w:val="en-US" w:eastAsia="zh-CN"/>
        </w:rPr>
        <w:t xml:space="preserve"> Dissolved oxygen (DO) concentration from CMEMS, NMDIS, and the Lin dataset, showing comparable inter-annual patterns. </w:t>
      </w:r>
      <w:r>
        <w:rPr>
          <w:rFonts w:hint="eastAsia" w:ascii="Times New Roman" w:hAnsi="Times New Roman" w:cs="Times New Roman"/>
          <w:b/>
          <w:bCs/>
          <w:lang w:val="en-US" w:eastAsia="zh-CN"/>
        </w:rPr>
        <w:t xml:space="preserve">c </w:t>
      </w:r>
      <w:r>
        <w:rPr>
          <w:rFonts w:hint="eastAsia" w:ascii="Times New Roman" w:hAnsi="Times New Roman" w:cs="Times New Roman"/>
          <w:b w:val="0"/>
          <w:bCs w:val="0"/>
          <w:lang w:val="en-US" w:eastAsia="zh-CN"/>
        </w:rPr>
        <w:t xml:space="preserve">Dissolved inorganic nitrogen (DIN) concentration from CMEMS, NMDIS, and the Lin dataset, showing comparable inter-annual patterns. </w:t>
      </w:r>
      <w:r>
        <w:rPr>
          <w:rFonts w:hint="eastAsia" w:ascii="Times New Roman" w:hAnsi="Times New Roman" w:cs="Times New Roman"/>
          <w:b/>
          <w:bCs/>
          <w:lang w:val="en-US" w:eastAsia="zh-CN"/>
        </w:rPr>
        <w:t>d</w:t>
      </w:r>
      <w:r>
        <w:rPr>
          <w:rFonts w:hint="eastAsia" w:ascii="Times New Roman" w:hAnsi="Times New Roman" w:cs="Times New Roman"/>
          <w:b w:val="0"/>
          <w:bCs w:val="0"/>
          <w:lang w:val="en-US" w:eastAsia="zh-CN"/>
        </w:rPr>
        <w:t xml:space="preserve"> Phosphate concentration from CMEMS, NMDIS, and the Lin dataset, showing comparable inter-annual patterns. </w:t>
      </w:r>
      <w:r>
        <w:rPr>
          <w:rFonts w:hint="eastAsia" w:ascii="Times New Roman" w:hAnsi="Times New Roman" w:cs="Times New Roman"/>
          <w:b/>
          <w:bCs/>
          <w:lang w:val="en-US" w:eastAsia="zh-CN"/>
        </w:rPr>
        <w:t>e</w:t>
      </w:r>
      <w:r>
        <w:rPr>
          <w:rFonts w:hint="eastAsia" w:ascii="Times New Roman" w:hAnsi="Times New Roman" w:cs="Times New Roman"/>
          <w:b w:val="0"/>
          <w:bCs w:val="0"/>
          <w:lang w:val="en-US" w:eastAsia="zh-CN"/>
        </w:rPr>
        <w:t xml:space="preserve"> Chlorophyll </w:t>
      </w:r>
      <w:r>
        <w:rPr>
          <w:rFonts w:hint="eastAsia" w:ascii="Times New Roman" w:hAnsi="Times New Roman" w:cs="Times New Roman"/>
          <w:b w:val="0"/>
          <w:bCs w:val="0"/>
          <w:i w:val="0"/>
          <w:iCs w:val="0"/>
          <w:lang w:val="en-US" w:eastAsia="zh-CN"/>
        </w:rPr>
        <w:t>a</w:t>
      </w:r>
      <w:r>
        <w:rPr>
          <w:rFonts w:hint="eastAsia" w:ascii="Times New Roman" w:hAnsi="Times New Roman" w:cs="Times New Roman"/>
          <w:b w:val="0"/>
          <w:bCs w:val="0"/>
          <w:lang w:val="en-US" w:eastAsia="zh-CN"/>
        </w:rPr>
        <w:t xml:space="preserve"> (Chl </w:t>
      </w:r>
      <w:r>
        <w:rPr>
          <w:rFonts w:hint="eastAsia" w:ascii="Times New Roman" w:hAnsi="Times New Roman" w:cs="Times New Roman"/>
          <w:b w:val="0"/>
          <w:bCs w:val="0"/>
          <w:i w:val="0"/>
          <w:iCs w:val="0"/>
          <w:lang w:val="en-US" w:eastAsia="zh-CN"/>
        </w:rPr>
        <w:t>a</w:t>
      </w:r>
      <w:r>
        <w:rPr>
          <w:rFonts w:hint="eastAsia" w:ascii="Times New Roman" w:hAnsi="Times New Roman" w:cs="Times New Roman"/>
          <w:b w:val="0"/>
          <w:bCs w:val="0"/>
          <w:lang w:val="en-US" w:eastAsia="zh-CN"/>
        </w:rPr>
        <w:t>) from CMEMS and NMDIS, showing comparable inter-annual patterns.</w:t>
      </w:r>
    </w:p>
    <w:p w14:paraId="62A1AB00">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26C40736">
      <w:pPr>
        <w:rPr>
          <w:rFonts w:hint="eastAsia" w:ascii="Times New Roman" w:hAnsi="Times New Roman" w:cs="Times New Roman"/>
          <w:lang w:val="en-US" w:eastAsia="zh-CN"/>
        </w:rPr>
      </w:pPr>
    </w:p>
    <w:p w14:paraId="344F7A0E">
      <w:pPr>
        <w:spacing w:line="360"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3959860" cy="5338445"/>
            <wp:effectExtent l="0" t="0" r="2540" b="8255"/>
            <wp:docPr id="8" name="图片 8" descr="Fig. S2 PCA_biplot_and_PC1_consensus_break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 S2 PCA_biplot_and_PC1_consensus_breakpoint"/>
                    <pic:cNvPicPr>
                      <a:picLocks noChangeAspect="1"/>
                    </pic:cNvPicPr>
                  </pic:nvPicPr>
                  <pic:blipFill>
                    <a:blip r:embed="rId5"/>
                    <a:stretch>
                      <a:fillRect/>
                    </a:stretch>
                  </pic:blipFill>
                  <pic:spPr>
                    <a:xfrm>
                      <a:off x="0" y="0"/>
                      <a:ext cx="3959860" cy="5338445"/>
                    </a:xfrm>
                    <a:prstGeom prst="rect">
                      <a:avLst/>
                    </a:prstGeom>
                  </pic:spPr>
                </pic:pic>
              </a:graphicData>
            </a:graphic>
          </wp:inline>
        </w:drawing>
      </w:r>
    </w:p>
    <w:p w14:paraId="205AD7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w:hAnsi="Times New Roman" w:cs="Times New Roman"/>
          <w:b/>
          <w:bCs/>
          <w:lang w:val="en-US" w:eastAsia="zh-CN"/>
        </w:rPr>
      </w:pPr>
      <w:r>
        <w:rPr>
          <w:rFonts w:hint="eastAsia" w:ascii="Times New Roman" w:hAnsi="Times New Roman" w:cs="Times New Roman"/>
          <w:b/>
          <w:bCs/>
          <w:lang w:val="en-US" w:eastAsia="zh-CN"/>
        </w:rPr>
        <w:t>Fig. S2 | PCA summary of multi-taxa community composition and PC1 breakpoint detection results.</w:t>
      </w:r>
    </w:p>
    <w:p w14:paraId="4183F0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lang w:val="en-US" w:eastAsia="zh-CN"/>
        </w:rPr>
      </w:pPr>
      <w:r>
        <w:rPr>
          <w:rFonts w:hint="eastAsia" w:ascii="Times New Roman" w:hAnsi="Times New Roman" w:cs="Times New Roman"/>
          <w:b/>
          <w:bCs/>
          <w:lang w:val="en-US" w:eastAsia="zh-CN"/>
        </w:rPr>
        <w:t>a</w:t>
      </w:r>
      <w:r>
        <w:rPr>
          <w:rFonts w:hint="eastAsia" w:ascii="Times New Roman" w:hAnsi="Times New Roman" w:cs="Times New Roman"/>
          <w:lang w:val="en-US" w:eastAsia="zh-CN"/>
        </w:rPr>
        <w:t xml:space="preserve"> PCA biplot of the multi-taxa community matrix showing the first two principal components. </w:t>
      </w:r>
      <w:r>
        <w:rPr>
          <w:rFonts w:hint="eastAsia" w:ascii="Times New Roman" w:hAnsi="Times New Roman" w:cs="Times New Roman"/>
          <w:b/>
          <w:bCs/>
          <w:lang w:val="en-US" w:eastAsia="zh-CN"/>
        </w:rPr>
        <w:t>b</w:t>
      </w:r>
      <w:r>
        <w:rPr>
          <w:rFonts w:hint="eastAsia" w:ascii="Times New Roman" w:hAnsi="Times New Roman" w:cs="Times New Roman"/>
          <w:lang w:val="en-US" w:eastAsia="zh-CN"/>
        </w:rPr>
        <w:t xml:space="preserve"> PC1 time series from 2004 to 2023 with breakpoints detected by three independent methods.</w:t>
      </w:r>
    </w:p>
    <w:p w14:paraId="371C8A0F">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51A17D82">
      <w:pPr>
        <w:spacing w:line="360" w:lineRule="auto"/>
        <w:jc w:val="center"/>
        <w:rPr>
          <w:rFonts w:hint="default"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4509135" cy="5702300"/>
            <wp:effectExtent l="0" t="0" r="12065" b="0"/>
            <wp:docPr id="9" name="图片 9" descr="Fig. S3 Cluster_analysis_of_all_biotic_spe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 S3 Cluster_analysis_of_all_biotic_species"/>
                    <pic:cNvPicPr>
                      <a:picLocks noChangeAspect="1"/>
                    </pic:cNvPicPr>
                  </pic:nvPicPr>
                  <pic:blipFill>
                    <a:blip r:embed="rId6"/>
                    <a:stretch>
                      <a:fillRect/>
                    </a:stretch>
                  </pic:blipFill>
                  <pic:spPr>
                    <a:xfrm>
                      <a:off x="0" y="0"/>
                      <a:ext cx="4509135" cy="5702300"/>
                    </a:xfrm>
                    <a:prstGeom prst="rect">
                      <a:avLst/>
                    </a:prstGeom>
                  </pic:spPr>
                </pic:pic>
              </a:graphicData>
            </a:graphic>
          </wp:inline>
        </w:drawing>
      </w:r>
      <w:r>
        <w:rPr>
          <w:rFonts w:hint="eastAsia" w:ascii="Times New Roman" w:hAnsi="Times New Roman" w:cs="Times New Roman"/>
          <w:lang w:val="en-US" w:eastAsia="zh-CN"/>
        </w:rPr>
        <w:t xml:space="preserve"> </w:t>
      </w:r>
    </w:p>
    <w:p w14:paraId="5A36E830">
      <w:pPr>
        <w:spacing w:line="360" w:lineRule="auto"/>
        <w:jc w:val="center"/>
        <w:rPr>
          <w:rFonts w:hint="eastAsia" w:ascii="Times New Roman" w:hAnsi="Times New Roman" w:cs="Times New Roman"/>
          <w:b/>
          <w:bCs/>
          <w:lang w:val="en-US" w:eastAsia="zh-CN"/>
        </w:rPr>
      </w:pPr>
      <w:r>
        <w:rPr>
          <w:rFonts w:hint="eastAsia" w:ascii="Times New Roman" w:hAnsi="Times New Roman" w:cs="Times New Roman"/>
          <w:b/>
          <w:bCs/>
          <w:lang w:val="en-US" w:eastAsia="zh-CN"/>
        </w:rPr>
        <w:t>Fig. S3 | Hierarchical clustering validation of the multi‑taxa community matrix using Bray-Curtis distance and UPGMA.</w:t>
      </w:r>
    </w:p>
    <w:p w14:paraId="5940FA69">
      <w:pPr>
        <w:spacing w:line="360" w:lineRule="auto"/>
        <w:jc w:val="both"/>
        <w:rPr>
          <w:rFonts w:hint="eastAsia" w:ascii="Times New Roman" w:hAnsi="Times New Roman" w:cs="Times New Roman"/>
          <w:lang w:val="en-US" w:eastAsia="zh-CN"/>
        </w:rPr>
      </w:pPr>
      <w:r>
        <w:rPr>
          <w:rFonts w:hint="eastAsia" w:ascii="Times New Roman" w:hAnsi="Times New Roman" w:cs="Times New Roman"/>
          <w:b/>
          <w:bCs/>
          <w:lang w:val="en-US" w:eastAsia="zh-CN"/>
        </w:rPr>
        <w:t>a</w:t>
      </w:r>
      <w:r>
        <w:rPr>
          <w:rFonts w:hint="eastAsia" w:ascii="Times New Roman" w:hAnsi="Times New Roman" w:cs="Times New Roman"/>
          <w:lang w:val="en-US" w:eastAsia="zh-CN"/>
        </w:rPr>
        <w:t xml:space="preserve"> Average silhouette width for different cluster numbers, with the optimal number identified as k = 2. </w:t>
      </w:r>
      <w:r>
        <w:rPr>
          <w:rFonts w:hint="eastAsia" w:ascii="Times New Roman" w:hAnsi="Times New Roman" w:cs="Times New Roman"/>
          <w:b/>
          <w:bCs/>
          <w:lang w:val="en-US" w:eastAsia="zh-CN"/>
        </w:rPr>
        <w:t>b</w:t>
      </w:r>
      <w:r>
        <w:rPr>
          <w:rFonts w:hint="eastAsia" w:ascii="Times New Roman" w:hAnsi="Times New Roman" w:cs="Times New Roman"/>
          <w:lang w:val="en-US" w:eastAsia="zh-CN"/>
        </w:rPr>
        <w:t xml:space="preserve"> Temporal trajectory of cluster membership from 2004 to 2023, showing multiple shifts between Cluster 1 and Cluster 2. </w:t>
      </w:r>
    </w:p>
    <w:p w14:paraId="02D7DF13">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4BAF9AC1">
      <w:pPr>
        <w:spacing w:line="360" w:lineRule="auto"/>
        <w:jc w:val="both"/>
        <w:rPr>
          <w:rFonts w:hint="eastAsia"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5292090" cy="3175635"/>
            <wp:effectExtent l="0" t="0" r="3810" b="12065"/>
            <wp:docPr id="10" name="图片 10" descr="Fig. S4 regime_shift_four_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 S4 regime_shift_four_groups"/>
                    <pic:cNvPicPr>
                      <a:picLocks noChangeAspect="1"/>
                    </pic:cNvPicPr>
                  </pic:nvPicPr>
                  <pic:blipFill>
                    <a:blip r:embed="rId7"/>
                    <a:stretch>
                      <a:fillRect/>
                    </a:stretch>
                  </pic:blipFill>
                  <pic:spPr>
                    <a:xfrm>
                      <a:off x="0" y="0"/>
                      <a:ext cx="5292090" cy="3175635"/>
                    </a:xfrm>
                    <a:prstGeom prst="rect">
                      <a:avLst/>
                    </a:prstGeom>
                  </pic:spPr>
                </pic:pic>
              </a:graphicData>
            </a:graphic>
          </wp:inline>
        </w:drawing>
      </w:r>
    </w:p>
    <w:p w14:paraId="0EE72141">
      <w:pPr>
        <w:spacing w:line="360" w:lineRule="auto"/>
        <w:jc w:val="center"/>
        <w:rPr>
          <w:rFonts w:hint="eastAsia" w:ascii="Times New Roman" w:hAnsi="Times New Roman" w:cs="Times New Roman"/>
          <w:b/>
          <w:bCs/>
          <w:lang w:val="en-US" w:eastAsia="zh-CN"/>
        </w:rPr>
      </w:pPr>
      <w:r>
        <w:rPr>
          <w:rFonts w:hint="eastAsia" w:ascii="Times New Roman" w:hAnsi="Times New Roman" w:cs="Times New Roman"/>
          <w:b/>
          <w:bCs/>
          <w:lang w:val="en-US" w:eastAsia="zh-CN"/>
        </w:rPr>
        <w:t>Fig. S4 | Comparison of PCA-derived breakpoints and cluster-based change points for individual biotic groups.</w:t>
      </w:r>
    </w:p>
    <w:p w14:paraId="59C5983E">
      <w:pPr>
        <w:spacing w:line="360" w:lineRule="auto"/>
        <w:jc w:val="both"/>
        <w:rPr>
          <w:rFonts w:hint="eastAsia" w:ascii="Times New Roman" w:hAnsi="Times New Roman" w:cs="Times New Roman"/>
          <w:lang w:val="en-US" w:eastAsia="zh-CN"/>
        </w:rPr>
      </w:pPr>
      <w:r>
        <w:rPr>
          <w:rFonts w:hint="eastAsia" w:ascii="Times New Roman" w:hAnsi="Times New Roman" w:cs="Times New Roman"/>
          <w:b/>
          <w:bCs/>
          <w:lang w:val="en-US" w:eastAsia="zh-CN"/>
        </w:rPr>
        <w:t>a</w:t>
      </w:r>
      <w:r>
        <w:rPr>
          <w:rFonts w:hint="eastAsia" w:ascii="Times New Roman" w:hAnsi="Times New Roman" w:cs="Times New Roman"/>
          <w:lang w:val="en-US" w:eastAsia="zh-CN"/>
        </w:rPr>
        <w:t xml:space="preserve"> Phytoplankton, with a consensus breakpoint identified in 2017 from the overlap of PCA-derived breakpoints and cluster-based change points. </w:t>
      </w:r>
      <w:r>
        <w:rPr>
          <w:rFonts w:hint="eastAsia" w:ascii="Times New Roman" w:hAnsi="Times New Roman" w:cs="Times New Roman"/>
          <w:b/>
          <w:bCs/>
          <w:lang w:val="en-US" w:eastAsia="zh-CN"/>
        </w:rPr>
        <w:t>b</w:t>
      </w:r>
      <w:r>
        <w:rPr>
          <w:rFonts w:hint="eastAsia" w:ascii="Times New Roman" w:hAnsi="Times New Roman" w:cs="Times New Roman"/>
          <w:lang w:val="en-US" w:eastAsia="zh-CN"/>
        </w:rPr>
        <w:t xml:space="preserve"> Zooplankton, with no consensus between tow methods. </w:t>
      </w:r>
      <w:r>
        <w:rPr>
          <w:rFonts w:hint="eastAsia" w:ascii="Times New Roman" w:hAnsi="Times New Roman" w:cs="Times New Roman"/>
          <w:b/>
          <w:bCs/>
          <w:lang w:val="en-US" w:eastAsia="zh-CN"/>
        </w:rPr>
        <w:t>c</w:t>
      </w:r>
      <w:r>
        <w:rPr>
          <w:rFonts w:hint="eastAsia" w:ascii="Times New Roman" w:hAnsi="Times New Roman" w:cs="Times New Roman"/>
          <w:lang w:val="en-US" w:eastAsia="zh-CN"/>
        </w:rPr>
        <w:t xml:space="preserve"> Nekton, with no consensus between two methods. </w:t>
      </w:r>
      <w:r>
        <w:rPr>
          <w:rFonts w:hint="eastAsia" w:ascii="Times New Roman" w:hAnsi="Times New Roman" w:cs="Times New Roman"/>
          <w:b/>
          <w:bCs/>
          <w:lang w:val="en-US" w:eastAsia="zh-CN"/>
        </w:rPr>
        <w:t>d</w:t>
      </w:r>
      <w:r>
        <w:rPr>
          <w:rFonts w:hint="eastAsia" w:ascii="Times New Roman" w:hAnsi="Times New Roman" w:cs="Times New Roman"/>
          <w:lang w:val="en-US" w:eastAsia="zh-CN"/>
        </w:rPr>
        <w:t xml:space="preserve"> Benthos, with no PC1 breakpoints detected.</w:t>
      </w:r>
    </w:p>
    <w:p w14:paraId="3DDB1323">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368D2649">
      <w:pPr>
        <w:spacing w:line="360" w:lineRule="auto"/>
        <w:jc w:val="both"/>
        <w:rPr>
          <w:rFonts w:hint="eastAsia"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5292090" cy="4410710"/>
            <wp:effectExtent l="0" t="0" r="3810" b="8890"/>
            <wp:docPr id="11" name="图片 11" descr="Fig. S5 not_significant_varialbes_deriv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 S5 not_significant_varialbes_derivative"/>
                    <pic:cNvPicPr>
                      <a:picLocks noChangeAspect="1"/>
                    </pic:cNvPicPr>
                  </pic:nvPicPr>
                  <pic:blipFill>
                    <a:blip r:embed="rId8"/>
                    <a:stretch>
                      <a:fillRect/>
                    </a:stretch>
                  </pic:blipFill>
                  <pic:spPr>
                    <a:xfrm>
                      <a:off x="0" y="0"/>
                      <a:ext cx="5292090" cy="4410710"/>
                    </a:xfrm>
                    <a:prstGeom prst="rect">
                      <a:avLst/>
                    </a:prstGeom>
                  </pic:spPr>
                </pic:pic>
              </a:graphicData>
            </a:graphic>
          </wp:inline>
        </w:drawing>
      </w:r>
    </w:p>
    <w:p w14:paraId="2252628E">
      <w:pPr>
        <w:spacing w:line="360" w:lineRule="auto"/>
        <w:jc w:val="center"/>
        <w:rPr>
          <w:rFonts w:hint="eastAsia" w:ascii="Times New Roman" w:hAnsi="Times New Roman" w:cs="Times New Roman"/>
          <w:b/>
          <w:bCs/>
          <w:lang w:val="en-US" w:eastAsia="zh-CN"/>
        </w:rPr>
      </w:pPr>
      <w:r>
        <w:rPr>
          <w:rFonts w:hint="eastAsia" w:ascii="Times New Roman" w:hAnsi="Times New Roman" w:cs="Times New Roman"/>
          <w:b/>
          <w:bCs/>
          <w:lang w:val="en-US" w:eastAsia="zh-CN"/>
        </w:rPr>
        <w:t>Fig. S5 | Environmental variables with no significant thresholds detected by the derivative method.</w:t>
      </w:r>
    </w:p>
    <w:p w14:paraId="71382351">
      <w:pPr>
        <w:spacing w:line="360" w:lineRule="auto"/>
        <w:jc w:val="both"/>
        <w:rPr>
          <w:rFonts w:hint="eastAsia" w:ascii="Times New Roman" w:hAnsi="Times New Roman" w:cs="Times New Roman"/>
          <w:lang w:val="en-US" w:eastAsia="zh-CN"/>
        </w:rPr>
      </w:pPr>
      <w:r>
        <w:rPr>
          <w:rFonts w:hint="eastAsia" w:ascii="Times New Roman" w:hAnsi="Times New Roman" w:cs="Times New Roman"/>
          <w:lang w:val="en-US" w:eastAsia="zh-CN"/>
        </w:rPr>
        <w:t>For each variables, the bootstrap confidence intervals of the derivatives contained zero and no significant curvature was detected in the response curves of SST (a), Salinity (b), pH (c), and Chla (d), respectively.</w:t>
      </w:r>
    </w:p>
    <w:p w14:paraId="1252B439">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24BE0032">
      <w:pPr>
        <w:spacing w:line="360" w:lineRule="auto"/>
        <w:jc w:val="both"/>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219700" cy="4352925"/>
            <wp:effectExtent l="0" t="0" r="0" b="3175"/>
            <wp:docPr id="13" name="图片 13" descr="Fig. S6 significant_varialbes_Threshold_deriv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 S6 significant_varialbes_Threshold_derivative"/>
                    <pic:cNvPicPr>
                      <a:picLocks noChangeAspect="1"/>
                    </pic:cNvPicPr>
                  </pic:nvPicPr>
                  <pic:blipFill>
                    <a:blip r:embed="rId9"/>
                    <a:stretch>
                      <a:fillRect/>
                    </a:stretch>
                  </pic:blipFill>
                  <pic:spPr>
                    <a:xfrm>
                      <a:off x="0" y="0"/>
                      <a:ext cx="5219700" cy="4352925"/>
                    </a:xfrm>
                    <a:prstGeom prst="rect">
                      <a:avLst/>
                    </a:prstGeom>
                  </pic:spPr>
                </pic:pic>
              </a:graphicData>
            </a:graphic>
          </wp:inline>
        </w:drawing>
      </w:r>
    </w:p>
    <w:p w14:paraId="58FC98AB">
      <w:pPr>
        <w:spacing w:line="360" w:lineRule="auto"/>
        <w:jc w:val="center"/>
        <w:rPr>
          <w:rFonts w:hint="default" w:ascii="Times New Roman" w:hAnsi="Times New Roman" w:cs="Times New Roman"/>
          <w:b/>
          <w:bCs/>
          <w:lang w:val="en-US" w:eastAsia="zh-CN"/>
        </w:rPr>
      </w:pPr>
      <w:r>
        <w:rPr>
          <w:rFonts w:hint="eastAsia" w:ascii="Times New Roman" w:hAnsi="Times New Roman" w:cs="Times New Roman"/>
          <w:b/>
          <w:bCs/>
          <w:lang w:val="en-US" w:eastAsia="zh-CN"/>
        </w:rPr>
        <w:t>Fig. S6 | Derivative method results for the four significant environmental drivers with significant thresholds. For each variable, the red dashed vertical line indicates the threshold identified by the derivative method, and the shaded areas represent the 95% bootstrap confidence intervals of the derivatives, which did not contain zero for any of the four thresholds, confirming their statistical significance at the</w:t>
      </w:r>
      <w:r>
        <w:rPr>
          <w:rFonts w:hint="default" w:ascii="Times New Roman" w:hAnsi="Times New Roman" w:cs="Times New Roman"/>
          <w:b/>
          <w:bCs/>
          <w:lang w:val="en-US" w:eastAsia="zh-CN"/>
        </w:rPr>
        <w:t xml:space="preserve"> α</w:t>
      </w:r>
      <w:r>
        <w:rPr>
          <w:rFonts w:hint="eastAsia" w:ascii="Times New Roman" w:hAnsi="Times New Roman" w:cs="Times New Roman"/>
          <w:b/>
          <w:bCs/>
          <w:lang w:val="en-US" w:eastAsia="zh-CN"/>
        </w:rPr>
        <w:t xml:space="preserve"> = 0.05 level.</w:t>
      </w:r>
    </w:p>
    <w:p w14:paraId="1A2EA2F9">
      <w:pPr>
        <w:spacing w:line="360" w:lineRule="auto"/>
        <w:jc w:val="both"/>
        <w:rPr>
          <w:rFonts w:hint="default" w:ascii="Times New Roman" w:hAnsi="Times New Roman" w:cs="Times New Roman"/>
          <w:b/>
          <w:bCs/>
          <w:lang w:val="en-US" w:eastAsia="zh-CN"/>
        </w:rPr>
      </w:pPr>
      <w:r>
        <w:rPr>
          <w:rFonts w:hint="eastAsia" w:ascii="Times New Roman" w:hAnsi="Times New Roman" w:cs="Times New Roman"/>
          <w:b/>
          <w:bCs/>
          <w:lang w:val="en-US" w:eastAsia="zh-CN"/>
        </w:rPr>
        <w:t xml:space="preserve">a </w:t>
      </w:r>
      <w:r>
        <w:rPr>
          <w:rFonts w:hint="eastAsia" w:ascii="Times New Roman" w:hAnsi="Times New Roman" w:cs="Times New Roman"/>
          <w:b w:val="0"/>
          <w:bCs w:val="0"/>
          <w:lang w:val="en-US" w:eastAsia="zh-CN"/>
        </w:rPr>
        <w:t xml:space="preserve">DO with a negative slope and a significant threshold of 6.309 mg/L. </w:t>
      </w:r>
      <w:r>
        <w:rPr>
          <w:rFonts w:hint="eastAsia" w:ascii="Times New Roman" w:hAnsi="Times New Roman" w:cs="Times New Roman"/>
          <w:b/>
          <w:bCs/>
          <w:lang w:val="en-US" w:eastAsia="zh-CN"/>
        </w:rPr>
        <w:t>b</w:t>
      </w:r>
      <w:r>
        <w:rPr>
          <w:rFonts w:hint="eastAsia" w:ascii="Times New Roman" w:hAnsi="Times New Roman" w:cs="Times New Roman"/>
          <w:b w:val="0"/>
          <w:bCs w:val="0"/>
          <w:lang w:val="en-US" w:eastAsia="zh-CN"/>
        </w:rPr>
        <w:t xml:space="preserve"> DIN with a negative slope and a significant threshold of 1.57 mg/L. </w:t>
      </w:r>
      <w:r>
        <w:rPr>
          <w:rFonts w:hint="eastAsia" w:ascii="Times New Roman" w:hAnsi="Times New Roman" w:cs="Times New Roman"/>
          <w:b/>
          <w:bCs/>
          <w:lang w:val="en-US" w:eastAsia="zh-CN"/>
        </w:rPr>
        <w:t>c</w:t>
      </w:r>
      <w:r>
        <w:rPr>
          <w:rFonts w:hint="eastAsia" w:ascii="Times New Roman" w:hAnsi="Times New Roman" w:cs="Times New Roman"/>
          <w:b w:val="0"/>
          <w:bCs w:val="0"/>
          <w:lang w:val="en-US" w:eastAsia="zh-CN"/>
        </w:rPr>
        <w:t xml:space="preserve"> phosphate with a negative slope and a significant threshold of 0.038 mg/L. </w:t>
      </w:r>
      <w:r>
        <w:rPr>
          <w:rFonts w:hint="eastAsia" w:ascii="Times New Roman" w:hAnsi="Times New Roman" w:cs="Times New Roman"/>
          <w:b/>
          <w:bCs/>
          <w:lang w:val="en-US" w:eastAsia="zh-CN"/>
        </w:rPr>
        <w:t>d</w:t>
      </w:r>
      <w:r>
        <w:rPr>
          <w:rFonts w:hint="eastAsia" w:ascii="Times New Roman" w:hAnsi="Times New Roman" w:cs="Times New Roman"/>
          <w:b w:val="0"/>
          <w:bCs w:val="0"/>
          <w:lang w:val="en-US" w:eastAsia="zh-CN"/>
        </w:rPr>
        <w:t xml:space="preserve"> N/P ratio with a negative slope and a significant threshold of 23.145.</w:t>
      </w:r>
    </w:p>
    <w:p w14:paraId="01733DB2">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67557298">
      <w:pPr>
        <w:rPr>
          <w:rFonts w:hint="eastAsia" w:ascii="Times New Roman" w:hAnsi="Times New Roman" w:cs="Times New Roman"/>
          <w:lang w:val="en-US" w:eastAsia="zh-CN"/>
        </w:rPr>
      </w:pPr>
    </w:p>
    <w:p w14:paraId="299D8BE3">
      <w:pPr>
        <w:rPr>
          <w:rFonts w:hint="eastAsia"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5257800" cy="4381500"/>
            <wp:effectExtent l="0" t="0" r="0" b="0"/>
            <wp:docPr id="15" name="图片 15" descr="Fig. S7 significant_variables_Threshold_G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 S7 significant_variables_Threshold_GAM"/>
                    <pic:cNvPicPr>
                      <a:picLocks noChangeAspect="1"/>
                    </pic:cNvPicPr>
                  </pic:nvPicPr>
                  <pic:blipFill>
                    <a:blip r:embed="rId10"/>
                    <a:stretch>
                      <a:fillRect/>
                    </a:stretch>
                  </pic:blipFill>
                  <pic:spPr>
                    <a:xfrm>
                      <a:off x="0" y="0"/>
                      <a:ext cx="5257800" cy="4381500"/>
                    </a:xfrm>
                    <a:prstGeom prst="rect">
                      <a:avLst/>
                    </a:prstGeom>
                  </pic:spPr>
                </pic:pic>
              </a:graphicData>
            </a:graphic>
          </wp:inline>
        </w:drawing>
      </w:r>
    </w:p>
    <w:p w14:paraId="4B5420EB">
      <w:pPr>
        <w:rPr>
          <w:rFonts w:hint="eastAsia" w:ascii="Times New Roman" w:hAnsi="Times New Roman" w:cs="Times New Roman"/>
          <w:lang w:val="en-US" w:eastAsia="zh-CN"/>
        </w:rPr>
      </w:pPr>
    </w:p>
    <w:p w14:paraId="01D646C6">
      <w:pPr>
        <w:rPr>
          <w:rFonts w:hint="eastAsia" w:ascii="Times New Roman" w:hAnsi="Times New Roman" w:cs="Times New Roman"/>
          <w:lang w:val="en-US" w:eastAsia="zh-CN"/>
        </w:rPr>
      </w:pPr>
    </w:p>
    <w:p w14:paraId="6104A31E">
      <w:pPr>
        <w:spacing w:line="360" w:lineRule="auto"/>
        <w:jc w:val="center"/>
        <w:rPr>
          <w:rFonts w:hint="default" w:ascii="Times New Roman" w:hAnsi="Times New Roman" w:cs="Times New Roman"/>
          <w:b/>
          <w:bCs/>
          <w:lang w:val="en-US" w:eastAsia="zh-CN"/>
        </w:rPr>
      </w:pPr>
      <w:r>
        <w:rPr>
          <w:rFonts w:hint="eastAsia" w:ascii="Times New Roman" w:hAnsi="Times New Roman" w:cs="Times New Roman"/>
          <w:b/>
          <w:bCs/>
          <w:lang w:val="en-US" w:eastAsia="zh-CN"/>
        </w:rPr>
        <w:t>Fig. S7 | GAM-based permutation test results for the four environmental drivers that exhibited significant thresholds in the derivative method. For each variable, the red dashed line indicates the observed deviance, and p values were calculated as the proportion of permuted deviances exceeding the observed deviance.Thresholds with p &lt; 0.05 were considered statistically significant.</w:t>
      </w:r>
    </w:p>
    <w:p w14:paraId="1558D1E2">
      <w:pPr>
        <w:spacing w:line="36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a</w:t>
      </w:r>
      <w:r>
        <w:rPr>
          <w:rFonts w:hint="eastAsia" w:ascii="Times New Roman" w:hAnsi="Times New Roman" w:cs="Times New Roman"/>
          <w:lang w:val="en-US" w:eastAsia="zh-CN"/>
        </w:rPr>
        <w:t xml:space="preserve"> DO with a significant threshold of 6.309 mg/L confirmed by GAM permutation (p = 0). </w:t>
      </w:r>
      <w:r>
        <w:rPr>
          <w:rFonts w:hint="eastAsia" w:ascii="Times New Roman" w:hAnsi="Times New Roman" w:cs="Times New Roman"/>
          <w:b/>
          <w:bCs/>
          <w:lang w:val="en-US" w:eastAsia="zh-CN"/>
        </w:rPr>
        <w:t>b</w:t>
      </w:r>
      <w:r>
        <w:rPr>
          <w:rFonts w:hint="eastAsia" w:ascii="Times New Roman" w:hAnsi="Times New Roman" w:cs="Times New Roman"/>
          <w:lang w:val="en-US" w:eastAsia="zh-CN"/>
        </w:rPr>
        <w:t xml:space="preserve"> DIN with a threshold of 1.57 mg/L consistent with the derivative method, though the GAM p value was non-significant (p = 0.231). </w:t>
      </w:r>
      <w:r>
        <w:rPr>
          <w:rFonts w:hint="eastAsia" w:ascii="Times New Roman" w:hAnsi="Times New Roman" w:cs="Times New Roman"/>
          <w:b/>
          <w:bCs/>
          <w:lang w:val="en-US" w:eastAsia="zh-CN"/>
        </w:rPr>
        <w:t>c</w:t>
      </w:r>
      <w:r>
        <w:rPr>
          <w:rFonts w:hint="eastAsia" w:ascii="Times New Roman" w:hAnsi="Times New Roman" w:cs="Times New Roman"/>
          <w:lang w:val="en-US" w:eastAsia="zh-CN"/>
        </w:rPr>
        <w:t xml:space="preserve"> Phosphate with a nearly identical threshold of 0.0383 mg/L confirmed by GAM permutation (p = 0.010). </w:t>
      </w:r>
      <w:r>
        <w:rPr>
          <w:rFonts w:hint="eastAsia" w:ascii="Times New Roman" w:hAnsi="Times New Roman" w:cs="Times New Roman"/>
          <w:b/>
          <w:bCs/>
          <w:lang w:val="en-US" w:eastAsia="zh-CN"/>
        </w:rPr>
        <w:t>d</w:t>
      </w:r>
      <w:r>
        <w:rPr>
          <w:rFonts w:hint="eastAsia" w:ascii="Times New Roman" w:hAnsi="Times New Roman" w:cs="Times New Roman"/>
          <w:lang w:val="en-US" w:eastAsia="zh-CN"/>
        </w:rPr>
        <w:t xml:space="preserve"> N/P ratio with a threshold of 23.14 consistent with the derivative method, confirmed by GAM permutation as significant (p = 0.045).</w:t>
      </w:r>
    </w:p>
    <w:p w14:paraId="12DA2173">
      <w:pPr>
        <w:rPr>
          <w:rFonts w:hint="eastAsia" w:ascii="Times New Roman" w:hAnsi="Times New Roman" w:cs="Times New Roman"/>
          <w:lang w:val="en-US" w:eastAsia="zh-CN"/>
        </w:rPr>
      </w:pPr>
      <w:r>
        <w:rPr>
          <w:rFonts w:hint="eastAsia" w:ascii="Times New Roman" w:hAnsi="Times New Roman" w:cs="Times New Roman"/>
          <w:lang w:val="en-US" w:eastAsia="zh-CN"/>
        </w:rPr>
        <w:br w:type="page"/>
      </w:r>
    </w:p>
    <w:p w14:paraId="5152BD40">
      <w:pPr>
        <w:spacing w:line="360" w:lineRule="auto"/>
        <w:jc w:val="center"/>
        <w:rPr>
          <w:rFonts w:hint="eastAsia" w:ascii="Times New Roman" w:hAnsi="Times New Roman" w:cs="Times New Roman"/>
          <w:lang w:val="en-US" w:eastAsia="zh-CN"/>
        </w:rPr>
      </w:pPr>
      <w:r>
        <w:rPr>
          <w:rFonts w:hint="eastAsia" w:ascii="Times New Roman" w:hAnsi="Times New Roman" w:cs="Times New Roman"/>
          <w:lang w:val="en-US" w:eastAsia="zh-CN"/>
        </w:rPr>
        <w:drawing>
          <wp:inline distT="0" distB="0" distL="114300" distR="114300">
            <wp:extent cx="4679950" cy="6997065"/>
            <wp:effectExtent l="0" t="0" r="6350" b="635"/>
            <wp:docPr id="16" name="图片 16" descr="Fig. S8 Threshold_Si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 S8 Threshold_SiZer"/>
                    <pic:cNvPicPr>
                      <a:picLocks noChangeAspect="1"/>
                    </pic:cNvPicPr>
                  </pic:nvPicPr>
                  <pic:blipFill>
                    <a:blip r:embed="rId11"/>
                    <a:stretch>
                      <a:fillRect/>
                    </a:stretch>
                  </pic:blipFill>
                  <pic:spPr>
                    <a:xfrm>
                      <a:off x="0" y="0"/>
                      <a:ext cx="4679950" cy="6997065"/>
                    </a:xfrm>
                    <a:prstGeom prst="rect">
                      <a:avLst/>
                    </a:prstGeom>
                  </pic:spPr>
                </pic:pic>
              </a:graphicData>
            </a:graphic>
          </wp:inline>
        </w:drawing>
      </w:r>
    </w:p>
    <w:p w14:paraId="24543B75">
      <w:pPr>
        <w:spacing w:line="360" w:lineRule="auto"/>
        <w:jc w:val="center"/>
        <w:rPr>
          <w:rFonts w:hint="eastAsia" w:ascii="Times New Roman" w:hAnsi="Times New Roman" w:cs="Times New Roman"/>
          <w:b/>
          <w:bCs/>
          <w:lang w:val="en-US" w:eastAsia="zh-CN"/>
        </w:rPr>
      </w:pPr>
      <w:r>
        <w:rPr>
          <w:rFonts w:hint="eastAsia" w:ascii="Times New Roman" w:hAnsi="Times New Roman" w:cs="Times New Roman"/>
          <w:b/>
          <w:bCs/>
          <w:lang w:val="en-US" w:eastAsia="zh-CN"/>
        </w:rPr>
        <w:t>Fig. S8 | SiZer analysis results for three environmental drivers with candidate thresholds detected. SiZer provides graphical derivative significance across smoothing scales without p values or confidence intervals. These thresholds are therefore exploratory and used solely for corroboration. SiZer detected no threshold for DIN.</w:t>
      </w:r>
    </w:p>
    <w:p w14:paraId="530CCE48">
      <w:pPr>
        <w:spacing w:line="360" w:lineRule="auto"/>
        <w:rPr>
          <w:rFonts w:hint="eastAsia" w:ascii="Times New Roman" w:hAnsi="Times New Roman" w:cs="Times New Roman"/>
          <w:lang w:val="en-US" w:eastAsia="zh-CN"/>
        </w:rPr>
      </w:pPr>
      <w:r>
        <w:rPr>
          <w:rFonts w:hint="eastAsia" w:ascii="Times New Roman" w:hAnsi="Times New Roman" w:cs="Times New Roman"/>
          <w:b/>
          <w:bCs/>
          <w:lang w:val="en-US" w:eastAsia="zh-CN"/>
        </w:rPr>
        <w:t>a</w:t>
      </w:r>
      <w:r>
        <w:rPr>
          <w:rFonts w:hint="eastAsia" w:ascii="Times New Roman" w:hAnsi="Times New Roman" w:cs="Times New Roman"/>
          <w:lang w:val="en-US" w:eastAsia="zh-CN"/>
        </w:rPr>
        <w:t xml:space="preserve"> DO with a SiZer-detected threshold of 6.794 mg/L. </w:t>
      </w:r>
      <w:r>
        <w:rPr>
          <w:rFonts w:hint="eastAsia" w:ascii="Times New Roman" w:hAnsi="Times New Roman" w:cs="Times New Roman"/>
          <w:b/>
          <w:bCs/>
          <w:lang w:val="en-US" w:eastAsia="zh-CN"/>
        </w:rPr>
        <w:t>b</w:t>
      </w:r>
      <w:r>
        <w:rPr>
          <w:rFonts w:hint="eastAsia" w:ascii="Times New Roman" w:hAnsi="Times New Roman" w:cs="Times New Roman"/>
          <w:lang w:val="en-US" w:eastAsia="zh-CN"/>
        </w:rPr>
        <w:t xml:space="preserve"> Phosphate with a SiZer-detected threshold of 0.023 mg/L. </w:t>
      </w:r>
      <w:r>
        <w:rPr>
          <w:rFonts w:hint="eastAsia" w:ascii="Times New Roman" w:hAnsi="Times New Roman" w:cs="Times New Roman"/>
          <w:b/>
          <w:bCs/>
          <w:lang w:val="en-US" w:eastAsia="zh-CN"/>
        </w:rPr>
        <w:t>c</w:t>
      </w:r>
      <w:r>
        <w:rPr>
          <w:rFonts w:hint="eastAsia" w:ascii="Times New Roman" w:hAnsi="Times New Roman" w:cs="Times New Roman"/>
          <w:lang w:val="en-US" w:eastAsia="zh-CN"/>
        </w:rPr>
        <w:t xml:space="preserve"> N/P ratio with a SiZer-detected threshold of 113.30.</w:t>
      </w:r>
      <w:r>
        <w:rPr>
          <w:rFonts w:hint="eastAsia" w:ascii="Times New Roman" w:hAnsi="Times New Roman" w:cs="Times New Roman"/>
          <w:lang w:val="en-US" w:eastAsia="zh-CN"/>
        </w:rPr>
        <w:br w:type="page"/>
      </w:r>
    </w:p>
    <w:p w14:paraId="5EA4DD6D">
      <w:pPr>
        <w:jc w:val="center"/>
        <w:rPr>
          <w:rFonts w:hint="eastAsia" w:eastAsiaTheme="minorEastAsia"/>
          <w:lang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4028440</wp:posOffset>
                </wp:positionH>
                <wp:positionV relativeFrom="paragraph">
                  <wp:posOffset>251460</wp:posOffset>
                </wp:positionV>
                <wp:extent cx="231140" cy="247650"/>
                <wp:effectExtent l="0" t="0" r="0" b="0"/>
                <wp:wrapNone/>
                <wp:docPr id="3" name="文本框 3"/>
                <wp:cNvGraphicFramePr/>
                <a:graphic xmlns:a="http://schemas.openxmlformats.org/drawingml/2006/main">
                  <a:graphicData uri="http://schemas.microsoft.com/office/word/2010/wordprocessingShape">
                    <wps:wsp>
                      <wps:cNvSpPr txBox="1"/>
                      <wps:spPr>
                        <a:xfrm>
                          <a:off x="5069205" y="1276985"/>
                          <a:ext cx="23114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3513CA">
                            <w:pPr>
                              <w:spacing w:line="240" w:lineRule="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2pt;margin-top:19.8pt;height:19.5pt;width:18.2pt;z-index:251659264;mso-width-relative:page;mso-height-relative:page;" filled="f" stroked="f" coordsize="21600,21600" o:gfxdata="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GgCX2wAAAAkBAAAPAAAAAAAA&#10;AAEAIAAAACIAAABkcnMvZG93bnJldi54bWxQSwECFAAUAAAACACHTuJAszIFUkgCAABxBAAADgAA&#10;AAAAAAABACAAAAAqAQAAZHJzL2Uyb0RvYy54bWxQSwUGAAAAAAYABgBZAQAA5AUAAAAA&#10;">
                <v:fill on="f" focussize="0,0"/>
                <v:stroke on="f" weight="0.5pt"/>
                <v:imagedata o:title=""/>
                <o:lock v:ext="edit" aspectratio="f"/>
                <v:textbox>
                  <w:txbxContent>
                    <w:p w14:paraId="363513CA">
                      <w:pPr>
                        <w:spacing w:line="240" w:lineRule="auto"/>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a</w:t>
                      </w:r>
                    </w:p>
                  </w:txbxContent>
                </v:textbox>
              </v:shape>
            </w:pict>
          </mc:Fallback>
        </mc:AlternateContent>
      </w:r>
      <w:r>
        <w:rPr>
          <w:rFonts w:hint="eastAsia" w:eastAsiaTheme="minorEastAsia"/>
          <w:lang w:eastAsia="zh-CN"/>
        </w:rPr>
        <w:drawing>
          <wp:inline distT="0" distB="0" distL="114300" distR="114300">
            <wp:extent cx="3780155" cy="3148965"/>
            <wp:effectExtent l="0" t="0" r="0" b="0"/>
            <wp:docPr id="1" name="图片 1" descr="72f0bec7ff5cb104dee65842a2268b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2f0bec7ff5cb104dee65842a2268b0e"/>
                    <pic:cNvPicPr>
                      <a:picLocks noChangeAspect="1"/>
                    </pic:cNvPicPr>
                  </pic:nvPicPr>
                  <pic:blipFill>
                    <a:blip r:embed="rId12"/>
                    <a:srcRect b="840"/>
                    <a:stretch>
                      <a:fillRect/>
                    </a:stretch>
                  </pic:blipFill>
                  <pic:spPr>
                    <a:xfrm>
                      <a:off x="0" y="0"/>
                      <a:ext cx="3780155" cy="3148965"/>
                    </a:xfrm>
                    <a:prstGeom prst="rect">
                      <a:avLst/>
                    </a:prstGeom>
                  </pic:spPr>
                </pic:pic>
              </a:graphicData>
            </a:graphic>
          </wp:inline>
        </w:drawing>
      </w:r>
    </w:p>
    <w:p w14:paraId="09208C63">
      <w:pPr>
        <w:jc w:val="center"/>
        <w:rPr>
          <w:rFonts w:hint="eastAsia" w:eastAsiaTheme="minorEastAsia"/>
          <w:lang w:eastAsia="zh-CN"/>
        </w:rPr>
      </w:pPr>
      <w:r>
        <w:rPr>
          <w:rFonts w:hint="eastAsia" w:eastAsiaTheme="minorEastAsia"/>
          <w:lang w:eastAsia="zh-CN"/>
        </w:rPr>
        <w:drawing>
          <wp:inline distT="0" distB="0" distL="114300" distR="114300">
            <wp:extent cx="3780155" cy="3175000"/>
            <wp:effectExtent l="0" t="0" r="4445" b="0"/>
            <wp:docPr id="2" name="图片 2" descr="40b89ec64888e869885cf3d115e218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0b89ec64888e869885cf3d115e218b7"/>
                    <pic:cNvPicPr>
                      <a:picLocks noChangeAspect="1"/>
                    </pic:cNvPicPr>
                  </pic:nvPicPr>
                  <pic:blipFill>
                    <a:blip r:embed="rId13"/>
                    <a:stretch>
                      <a:fillRect/>
                    </a:stretch>
                  </pic:blipFill>
                  <pic:spPr>
                    <a:xfrm>
                      <a:off x="0" y="0"/>
                      <a:ext cx="3780155" cy="3175000"/>
                    </a:xfrm>
                    <a:prstGeom prst="rect">
                      <a:avLst/>
                    </a:prstGeom>
                  </pic:spPr>
                </pic:pic>
              </a:graphicData>
            </a:graphic>
          </wp:inline>
        </w:drawing>
      </w:r>
      <w:r>
        <w:rPr>
          <w:sz w:val="21"/>
        </w:rPr>
        <mc:AlternateContent>
          <mc:Choice Requires="wps">
            <w:drawing>
              <wp:anchor distT="0" distB="0" distL="114300" distR="114300" simplePos="0" relativeHeight="251660288" behindDoc="0" locked="0" layoutInCell="1" allowOverlap="1">
                <wp:simplePos x="0" y="0"/>
                <wp:positionH relativeFrom="column">
                  <wp:posOffset>4029075</wp:posOffset>
                </wp:positionH>
                <wp:positionV relativeFrom="paragraph">
                  <wp:posOffset>241300</wp:posOffset>
                </wp:positionV>
                <wp:extent cx="231140" cy="24765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3114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848A1B">
                            <w:pPr>
                              <w:spacing w:line="240" w:lineRule="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b</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7.25pt;margin-top:19pt;height:19.5pt;width:18.2pt;z-index:251660288;mso-width-relative:page;mso-height-relative:page;" filled="f" stroked="f" coordsize="21600,21600" o:gfxdata="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DaLXe9sAAAAJAQAADwAAAAAAAAABACAAAAAiAAAAZHJz&#10;L2Rvd25yZXYueG1sUEsBAhQAFAAAAAgAh07iQFx0XHI6AgAAZQQAAA4AAAAAAAAAAQAgAAAAKgEA&#10;AGRycy9lMm9Eb2MueG1sUEsFBgAAAAAGAAYAWQEAANYFAAAAAA==&#10;">
                <v:fill on="f" focussize="0,0"/>
                <v:stroke on="f" weight="0.5pt"/>
                <v:imagedata o:title=""/>
                <o:lock v:ext="edit" aspectratio="f"/>
                <v:textbox>
                  <w:txbxContent>
                    <w:p w14:paraId="22848A1B">
                      <w:pPr>
                        <w:spacing w:line="240" w:lineRule="auto"/>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b</w:t>
                      </w:r>
                    </w:p>
                  </w:txbxContent>
                </v:textbox>
              </v:shape>
            </w:pict>
          </mc:Fallback>
        </mc:AlternateContent>
      </w:r>
    </w:p>
    <w:p w14:paraId="2A2CB67C">
      <w:pPr>
        <w:spacing w:line="360" w:lineRule="auto"/>
        <w:jc w:val="center"/>
        <w:rPr>
          <w:rFonts w:hint="eastAsia" w:ascii="Times New Roman" w:hAnsi="Times New Roman" w:cs="Times New Roman"/>
          <w:b/>
          <w:bCs/>
          <w:lang w:val="en-US" w:eastAsia="zh-CN"/>
        </w:rPr>
      </w:pPr>
      <w:r>
        <w:rPr>
          <w:rFonts w:hint="default" w:ascii="Times New Roman" w:hAnsi="Times New Roman" w:cs="Times New Roman"/>
          <w:b/>
          <w:bCs/>
          <w:lang w:val="en-US" w:eastAsia="zh-CN"/>
        </w:rPr>
        <w:t>Fig. S</w:t>
      </w:r>
      <w:r>
        <w:rPr>
          <w:rFonts w:hint="eastAsia" w:ascii="Times New Roman" w:hAnsi="Times New Roman" w:cs="Times New Roman"/>
          <w:b/>
          <w:bCs/>
          <w:lang w:val="en-US" w:eastAsia="zh-CN"/>
        </w:rPr>
        <w:t>9 |</w:t>
      </w:r>
      <w:r>
        <w:rPr>
          <w:rFonts w:hint="default" w:ascii="Times New Roman" w:hAnsi="Times New Roman" w:cs="Times New Roman"/>
          <w:b/>
          <w:bCs/>
          <w:lang w:val="en-US" w:eastAsia="zh-CN"/>
        </w:rPr>
        <w:t xml:space="preserve"> Locations of biological </w:t>
      </w:r>
      <w:r>
        <w:rPr>
          <w:rFonts w:hint="eastAsia" w:ascii="Times New Roman" w:hAnsi="Times New Roman" w:cs="Times New Roman"/>
          <w:b/>
          <w:bCs/>
          <w:lang w:val="en-US" w:eastAsia="zh-CN"/>
        </w:rPr>
        <w:t xml:space="preserve">(a) </w:t>
      </w:r>
      <w:r>
        <w:rPr>
          <w:rFonts w:hint="default" w:ascii="Times New Roman" w:hAnsi="Times New Roman" w:cs="Times New Roman"/>
          <w:b/>
          <w:bCs/>
          <w:lang w:val="en-US" w:eastAsia="zh-CN"/>
        </w:rPr>
        <w:t xml:space="preserve">and environmental </w:t>
      </w:r>
      <w:r>
        <w:rPr>
          <w:rFonts w:hint="eastAsia" w:ascii="Times New Roman" w:hAnsi="Times New Roman" w:cs="Times New Roman"/>
          <w:b/>
          <w:bCs/>
          <w:lang w:val="en-US" w:eastAsia="zh-CN"/>
        </w:rPr>
        <w:t xml:space="preserve">(b) data </w:t>
      </w:r>
      <w:r>
        <w:rPr>
          <w:rFonts w:hint="default" w:ascii="Times New Roman" w:hAnsi="Times New Roman" w:cs="Times New Roman"/>
          <w:b/>
          <w:bCs/>
          <w:lang w:val="en-US" w:eastAsia="zh-CN"/>
        </w:rPr>
        <w:t xml:space="preserve">stations </w:t>
      </w:r>
      <w:r>
        <w:rPr>
          <w:rFonts w:hint="eastAsia" w:ascii="Times New Roman" w:hAnsi="Times New Roman" w:cs="Times New Roman"/>
          <w:b/>
          <w:bCs/>
          <w:lang w:val="en-US" w:eastAsia="zh-CN"/>
        </w:rPr>
        <w:t xml:space="preserve">in the Yangtze Estuary. </w:t>
      </w:r>
    </w:p>
    <w:p w14:paraId="4BF4A0EE">
      <w:pPr>
        <w:spacing w:line="360" w:lineRule="auto"/>
        <w:jc w:val="center"/>
        <w:rPr>
          <w:rFonts w:hint="eastAsia" w:ascii="Times New Roman" w:hAnsi="Times New Roman" w:cs="Times New Roman"/>
          <w:b w:val="0"/>
          <w:bCs w:val="0"/>
          <w:lang w:val="en-US" w:eastAsia="zh-CN"/>
        </w:rPr>
      </w:pPr>
      <w:r>
        <w:rPr>
          <w:rFonts w:hint="eastAsia" w:ascii="Times New Roman" w:hAnsi="Times New Roman" w:cs="Times New Roman"/>
          <w:b/>
          <w:bCs/>
          <w:lang w:val="en-US" w:eastAsia="zh-CN"/>
        </w:rPr>
        <w:t xml:space="preserve">a </w:t>
      </w:r>
      <w:r>
        <w:rPr>
          <w:rFonts w:hint="eastAsia" w:ascii="Times New Roman" w:hAnsi="Times New Roman" w:cs="Times New Roman"/>
          <w:b w:val="0"/>
          <w:bCs w:val="0"/>
          <w:lang w:val="en-US" w:eastAsia="zh-CN"/>
        </w:rPr>
        <w:t>Sampling sites of phytoplankton, zooplankton,</w:t>
      </w:r>
      <w:r>
        <w:rPr>
          <w:rFonts w:hint="default" w:ascii="Times New Roman" w:hAnsi="Times New Roman" w:cs="Times New Roman"/>
          <w:b w:val="0"/>
          <w:bCs w:val="0"/>
        </w:rPr>
        <w:t xml:space="preserve"> </w:t>
      </w:r>
      <w:r>
        <w:rPr>
          <w:rFonts w:hint="eastAsia" w:ascii="Times New Roman" w:hAnsi="Times New Roman" w:cs="Times New Roman"/>
          <w:b w:val="0"/>
          <w:bCs w:val="0"/>
          <w:lang w:val="en-US" w:eastAsia="zh-CN"/>
        </w:rPr>
        <w:t xml:space="preserve">necton, and benthos. </w:t>
      </w:r>
      <w:r>
        <w:rPr>
          <w:rFonts w:hint="eastAsia" w:ascii="Times New Roman" w:hAnsi="Times New Roman" w:cs="Times New Roman"/>
          <w:b/>
          <w:bCs/>
          <w:lang w:val="en-US" w:eastAsia="zh-CN"/>
        </w:rPr>
        <w:t>b</w:t>
      </w:r>
      <w:r>
        <w:rPr>
          <w:rFonts w:hint="eastAsia" w:ascii="Times New Roman" w:hAnsi="Times New Roman" w:cs="Times New Roman"/>
          <w:b w:val="0"/>
          <w:bCs w:val="0"/>
          <w:lang w:val="en-US" w:eastAsia="zh-CN"/>
        </w:rPr>
        <w:t xml:space="preserve"> Environmental data sources included in-situ measurements (NMDIS) and gridded datasets originated from Lin et al. (2023) and CMEMS, from which values were extracted for the </w:t>
      </w:r>
      <w:bookmarkStart w:id="0" w:name="_GoBack"/>
      <w:bookmarkEnd w:id="0"/>
      <w:r>
        <w:rPr>
          <w:rFonts w:hint="eastAsia" w:ascii="Times New Roman" w:hAnsi="Times New Roman" w:cs="Times New Roman"/>
          <w:b w:val="0"/>
          <w:bCs w:val="0"/>
          <w:lang w:val="en-US" w:eastAsia="zh-CN"/>
        </w:rPr>
        <w:t>grid cells nearest to each biological sampling station.</w:t>
      </w:r>
    </w:p>
    <w:p w14:paraId="56896148">
      <w:pPr>
        <w:spacing w:line="360" w:lineRule="auto"/>
        <w:jc w:val="center"/>
        <w:rPr>
          <w:rFonts w:hint="eastAsia" w:ascii="Times New Roman" w:hAnsi="Times New Roman"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4B7B4A"/>
    <w:rsid w:val="07C30563"/>
    <w:rsid w:val="08D67BAA"/>
    <w:rsid w:val="185A389F"/>
    <w:rsid w:val="23496255"/>
    <w:rsid w:val="261E59A4"/>
    <w:rsid w:val="26DA43A7"/>
    <w:rsid w:val="2A2B593B"/>
    <w:rsid w:val="2FC13F38"/>
    <w:rsid w:val="30975739"/>
    <w:rsid w:val="3CF70ECC"/>
    <w:rsid w:val="3D0C4E0B"/>
    <w:rsid w:val="415121A7"/>
    <w:rsid w:val="47904F73"/>
    <w:rsid w:val="4EEC1AE4"/>
    <w:rsid w:val="50EB7B83"/>
    <w:rsid w:val="517357BC"/>
    <w:rsid w:val="528E1C15"/>
    <w:rsid w:val="5A85651A"/>
    <w:rsid w:val="5EC067A6"/>
    <w:rsid w:val="610D0C72"/>
    <w:rsid w:val="687A03D1"/>
    <w:rsid w:val="69477C7C"/>
    <w:rsid w:val="79654AD4"/>
    <w:rsid w:val="7F4B7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705</Words>
  <Characters>3977</Characters>
  <Lines>0</Lines>
  <Paragraphs>0</Paragraphs>
  <TotalTime>3</TotalTime>
  <ScaleCrop>false</ScaleCrop>
  <LinksUpToDate>false</LinksUpToDate>
  <CharactersWithSpaces>4663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2026-07-14T08:55:00Z</dcterms:created>
  <dc:creator>欧丹云</dc:creator>
  <cp:lastModifiedBy>欧丹云</cp:lastModifiedBy>
  <dcterms:modified xsi:type="dcterms:W3CDTF">2026-08-06T09:58:32Z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35E721D9911F4180BB0945329B3928F4_13</vt:lpwstr>
  </property>
  <property fmtid="{D5CDD505-2E9C-101B-9397-08002B2CF9AE}" pid="4" name="KSOTemplateDocerSaveRecord">
    <vt:lpwstr>eyJoZGlkIjoiMjVjMDhkOTY1NWVjZWJjNmRmNjZkZTY2YTY5YjNhNjEiLCJ1c2VySWQiOiI0NDI3ODA1NDcifQ==</vt:lpwstr>
  </property>
</Properties>
</file>