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DAEA0">
      <w:pPr>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The Comprehensive Impact of Large Language Models on Medical Students’ Research, Learning, and Stress: A Cross-Sectional Study</w:t>
      </w:r>
    </w:p>
    <w:p w14:paraId="6CEC255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rPr>
        <w:t>Full Study Questionnaire</w:t>
      </w:r>
    </w:p>
    <w:p w14:paraId="1D1F6F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i/>
          <w:iCs/>
          <w:sz w:val="22"/>
          <w:szCs w:val="22"/>
          <w:lang w:val="en-US" w:eastAsia="zh-CN"/>
        </w:rPr>
      </w:pPr>
      <w:r>
        <w:rPr>
          <w:rFonts w:hint="eastAsia" w:ascii="Times New Roman" w:hAnsi="Times New Roman" w:cs="Times New Roman"/>
          <w:b w:val="0"/>
          <w:bCs w:val="0"/>
          <w:i/>
          <w:iCs/>
          <w:sz w:val="22"/>
          <w:szCs w:val="22"/>
          <w:lang w:val="en-US" w:eastAsia="zh-CN"/>
        </w:rPr>
        <w:t>(</w:t>
      </w:r>
      <w:r>
        <w:rPr>
          <w:rFonts w:hint="default" w:ascii="Times New Roman" w:hAnsi="Times New Roman" w:cs="Times New Roman"/>
          <w:b w:val="0"/>
          <w:bCs w:val="0"/>
          <w:i/>
          <w:iCs/>
          <w:sz w:val="22"/>
          <w:szCs w:val="22"/>
        </w:rPr>
        <w:t>Note: The original questionnaire was administered in Chinese. This document provides the English translation used for data collection and analysis.</w:t>
      </w:r>
      <w:r>
        <w:rPr>
          <w:rFonts w:hint="eastAsia" w:ascii="Times New Roman" w:hAnsi="Times New Roman" w:cs="Times New Roman"/>
          <w:b w:val="0"/>
          <w:bCs w:val="0"/>
          <w:i/>
          <w:iCs/>
          <w:sz w:val="22"/>
          <w:szCs w:val="22"/>
          <w:lang w:val="en-US" w:eastAsia="zh-CN"/>
        </w:rPr>
        <w:t>)</w:t>
      </w:r>
    </w:p>
    <w:p w14:paraId="771EB4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rPr>
        <w:t>Survey on the Impact of Large Language Models (LLMs) on Medical Students' Learning and Research</w:t>
      </w:r>
    </w:p>
    <w:p w14:paraId="31DEAF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iCs/>
          <w:sz w:val="22"/>
          <w:szCs w:val="22"/>
        </w:rPr>
      </w:pPr>
      <w:r>
        <w:rPr>
          <w:rFonts w:hint="default" w:ascii="Times New Roman" w:hAnsi="Times New Roman" w:cs="Times New Roman"/>
          <w:b w:val="0"/>
          <w:bCs w:val="0"/>
          <w:i/>
          <w:iCs/>
          <w:sz w:val="22"/>
          <w:szCs w:val="22"/>
        </w:rPr>
        <w:t>This questionnaire aims to investigate the impact of LLMs on medical students’ learning and research. It takes approximately 10 minutes to complete. All data will be used solely for research purposes, kept strictly confidential, and will not involve any personal privacy. Thank you for your support and participation.</w:t>
      </w:r>
    </w:p>
    <w:p w14:paraId="5EAFE59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i w:val="0"/>
          <w:iCs w:val="0"/>
          <w:sz w:val="22"/>
          <w:szCs w:val="22"/>
        </w:rPr>
      </w:pPr>
      <w:r>
        <w:rPr>
          <w:rFonts w:hint="default" w:ascii="Times New Roman" w:hAnsi="Times New Roman" w:cs="Times New Roman"/>
          <w:b/>
          <w:bCs/>
          <w:i w:val="0"/>
          <w:iCs w:val="0"/>
          <w:sz w:val="22"/>
          <w:szCs w:val="22"/>
          <w:lang w:val="en-US" w:eastAsia="zh-CN"/>
        </w:rPr>
        <w:t>Section</w:t>
      </w:r>
      <w:r>
        <w:rPr>
          <w:rFonts w:hint="default" w:ascii="Times New Roman" w:hAnsi="Times New Roman" w:cs="Times New Roman"/>
          <w:b/>
          <w:bCs/>
          <w:i w:val="0"/>
          <w:iCs w:val="0"/>
          <w:sz w:val="22"/>
          <w:szCs w:val="22"/>
        </w:rPr>
        <w:t xml:space="preserve"> 1: Basic Information and Usage Overview</w:t>
      </w:r>
    </w:p>
    <w:p w14:paraId="4C3BDD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1.Your institution and major: ______</w:t>
      </w:r>
    </w:p>
    <w:p w14:paraId="6F339F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2.Your academic level:</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Undergraduate</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□Academic Master’s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□Professional Master’s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□Doctoral Student</w:t>
      </w:r>
    </w:p>
    <w:p w14:paraId="1011E9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3.Have you ever used a large language model (e.g., DeepSeek, ChatGPT, Gemini, Doubao)?</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Yes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No</w:t>
      </w:r>
    </w:p>
    <w:p w14:paraId="1F9FE6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4.Which large language model do you use most frequently?</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□ChatGPT</w:t>
      </w:r>
    </w:p>
    <w:p w14:paraId="250838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 DeepSeek</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Gemini</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Doubao</w:t>
      </w:r>
    </w:p>
    <w:p w14:paraId="0B662C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 Kimi</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□Other: ______</w:t>
      </w:r>
    </w:p>
    <w:p w14:paraId="37A2C1E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5.</w:t>
      </w:r>
      <w:r>
        <w:rPr>
          <w:rFonts w:hint="default" w:ascii="Times New Roman" w:hAnsi="Times New Roman" w:cs="Times New Roman"/>
          <w:b w:val="0"/>
          <w:bCs w:val="0"/>
          <w:i w:val="0"/>
          <w:iCs w:val="0"/>
          <w:sz w:val="22"/>
          <w:szCs w:val="22"/>
        </w:rPr>
        <w:t>How often do you use LLMs?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val="en-US" w:eastAsia="zh-CN"/>
        </w:rPr>
        <w:t>□ ≥3 times per day</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1-2 times per day</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3-6 times per week</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1-2 times per week</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□1-2 times per month</w:t>
      </w:r>
    </w:p>
    <w:p w14:paraId="3A424D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lang w:val="en-US" w:eastAsia="zh-CN"/>
        </w:rPr>
        <w:t>6.</w:t>
      </w:r>
      <w:r>
        <w:rPr>
          <w:rFonts w:hint="default" w:ascii="Times New Roman" w:hAnsi="Times New Roman" w:cs="Times New Roman"/>
          <w:b w:val="0"/>
          <w:bCs w:val="0"/>
          <w:i w:val="0"/>
          <w:iCs w:val="0"/>
          <w:sz w:val="22"/>
          <w:szCs w:val="22"/>
        </w:rPr>
        <w:t>What is the average duration of each LLM session?</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eastAsia="zh-CN"/>
        </w:rPr>
        <w:t>□</w:t>
      </w:r>
      <w:r>
        <w:rPr>
          <w:rFonts w:hint="default" w:ascii="Times New Roman" w:hAnsi="Times New Roman" w:cs="Times New Roman"/>
          <w:b w:val="0"/>
          <w:bCs w:val="0"/>
          <w:i w:val="0"/>
          <w:iCs w:val="0"/>
          <w:sz w:val="22"/>
          <w:szCs w:val="22"/>
        </w:rPr>
        <w:t xml:space="preserve"> &lt;5 minutes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eastAsia="zh-CN"/>
        </w:rPr>
        <w:t>□</w:t>
      </w:r>
      <w:r>
        <w:rPr>
          <w:rFonts w:hint="default" w:ascii="Times New Roman" w:hAnsi="Times New Roman" w:cs="Times New Roman"/>
          <w:b w:val="0"/>
          <w:bCs w:val="0"/>
          <w:i w:val="0"/>
          <w:iCs w:val="0"/>
          <w:sz w:val="22"/>
          <w:szCs w:val="22"/>
        </w:rPr>
        <w:t xml:space="preserve"> 5-15 minutes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eastAsia="zh-CN"/>
        </w:rPr>
        <w:t>□</w:t>
      </w:r>
      <w:r>
        <w:rPr>
          <w:rFonts w:hint="default" w:ascii="Times New Roman" w:hAnsi="Times New Roman" w:cs="Times New Roman"/>
          <w:b w:val="0"/>
          <w:bCs w:val="0"/>
          <w:i w:val="0"/>
          <w:iCs w:val="0"/>
          <w:sz w:val="22"/>
          <w:szCs w:val="22"/>
        </w:rPr>
        <w:t xml:space="preserve"> 15-30 minutes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eastAsia="zh-CN"/>
        </w:rPr>
        <w:t>□</w:t>
      </w:r>
      <w:r>
        <w:rPr>
          <w:rFonts w:hint="default" w:ascii="Times New Roman" w:hAnsi="Times New Roman" w:cs="Times New Roman"/>
          <w:b w:val="0"/>
          <w:bCs w:val="0"/>
          <w:i w:val="0"/>
          <w:iCs w:val="0"/>
          <w:sz w:val="22"/>
          <w:szCs w:val="22"/>
        </w:rPr>
        <w:t xml:space="preserve"> &gt;30 minutes</w:t>
      </w:r>
    </w:p>
    <w:p w14:paraId="107963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7.</w:t>
      </w:r>
      <w:r>
        <w:rPr>
          <w:rFonts w:hint="default" w:ascii="Times New Roman" w:hAnsi="Times New Roman" w:cs="Times New Roman"/>
          <w:b w:val="0"/>
          <w:bCs w:val="0"/>
          <w:i w:val="0"/>
          <w:iCs w:val="0"/>
          <w:sz w:val="22"/>
          <w:szCs w:val="22"/>
        </w:rPr>
        <w:t>What are your main usage scenarios for LLMs?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rPr>
        <w:t xml:space="preserve">□ </w:t>
      </w:r>
      <w:r>
        <w:rPr>
          <w:rFonts w:hint="default" w:ascii="Times New Roman" w:hAnsi="Times New Roman" w:cs="Times New Roman"/>
          <w:b w:val="0"/>
          <w:bCs w:val="0"/>
          <w:i w:val="0"/>
          <w:iCs w:val="0"/>
          <w:sz w:val="22"/>
          <w:szCs w:val="22"/>
          <w:lang w:val="en-US" w:eastAsia="zh-CN"/>
        </w:rPr>
        <w:t>Stimulating research ideas and insights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lang w:val="en-US" w:eastAsia="zh-CN"/>
        </w:rPr>
        <w:t>□Assisting in research design and proposal writing</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Assisting in writing papers/reports/grant proposals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Programming and data analysis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Preparing for exams and tests</w:t>
      </w:r>
    </w:p>
    <w:p w14:paraId="4770914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 Simulating doctor-patient communication scenarios</w:t>
      </w:r>
    </w:p>
    <w:p w14:paraId="0566B9C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 Aiding in learning professional knowledge</w:t>
      </w:r>
    </w:p>
    <w:p w14:paraId="157A73C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 Information retrieval and literature search</w:t>
      </w:r>
    </w:p>
    <w:p w14:paraId="308C906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lang w:val="en-US" w:eastAsia="zh-CN"/>
        </w:rPr>
        <w:t>□Assisting in article translation and polishing</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Daily entertainment</w:t>
      </w:r>
    </w:p>
    <w:p w14:paraId="4520932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Do you use LLMs to participate in research work?</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rPr>
        <w:t>□ Yes</w:t>
      </w:r>
      <w:r>
        <w:rPr>
          <w:rFonts w:hint="default" w:ascii="Times New Roman" w:hAnsi="Times New Roman" w:cs="Times New Roman"/>
          <w:b w:val="0"/>
          <w:bCs w:val="0"/>
          <w:i w:val="0"/>
          <w:iCs w:val="0"/>
          <w:sz w:val="22"/>
          <w:szCs w:val="22"/>
        </w:rPr>
        <w:br w:type="textWrapping"/>
      </w:r>
      <w:r>
        <w:rPr>
          <w:rFonts w:hint="default" w:ascii="Times New Roman" w:hAnsi="Times New Roman" w:cs="Times New Roman"/>
          <w:b w:val="0"/>
          <w:bCs w:val="0"/>
          <w:i w:val="0"/>
          <w:iCs w:val="0"/>
          <w:sz w:val="22"/>
          <w:szCs w:val="22"/>
        </w:rPr>
        <w:t>□ No</w:t>
      </w:r>
    </w:p>
    <w:p w14:paraId="22E0386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b/>
          <w:bCs/>
          <w:i w:val="0"/>
          <w:iCs w:val="0"/>
          <w:sz w:val="22"/>
          <w:szCs w:val="22"/>
        </w:rPr>
      </w:pPr>
      <w:r>
        <w:rPr>
          <w:rFonts w:hint="eastAsia" w:ascii="Times New Roman" w:hAnsi="Times New Roman" w:cs="Times New Roman"/>
          <w:b/>
          <w:bCs/>
          <w:i w:val="0"/>
          <w:iCs w:val="0"/>
          <w:sz w:val="22"/>
          <w:szCs w:val="22"/>
          <w:lang w:val="en-US" w:eastAsia="zh-CN"/>
        </w:rPr>
        <w:t>Section</w:t>
      </w:r>
      <w:r>
        <w:rPr>
          <w:rFonts w:hint="default" w:ascii="Times New Roman" w:hAnsi="Times New Roman" w:cs="Times New Roman"/>
          <w:b/>
          <w:bCs/>
          <w:i w:val="0"/>
          <w:iCs w:val="0"/>
          <w:sz w:val="22"/>
          <w:szCs w:val="22"/>
        </w:rPr>
        <w:t xml:space="preserve"> 2: Application of LLMs in Academic Research and Writing Support</w:t>
      </w:r>
    </w:p>
    <w:p w14:paraId="1340ED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622F4D2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provide new research </w:t>
      </w:r>
      <w:r>
        <w:rPr>
          <w:rFonts w:hint="eastAsia" w:ascii="Times New Roman" w:hAnsi="Times New Roman" w:cs="Times New Roman"/>
          <w:b w:val="0"/>
          <w:bCs w:val="0"/>
          <w:i w:val="0"/>
          <w:iCs w:val="0"/>
          <w:sz w:val="22"/>
          <w:szCs w:val="22"/>
          <w:lang w:val="en-US" w:eastAsia="zh-CN"/>
        </w:rPr>
        <w:t>ideas</w:t>
      </w:r>
      <w:r>
        <w:rPr>
          <w:rFonts w:hint="default" w:ascii="Times New Roman" w:hAnsi="Times New Roman" w:cs="Times New Roman"/>
          <w:b w:val="0"/>
          <w:bCs w:val="0"/>
          <w:i w:val="0"/>
          <w:iCs w:val="0"/>
          <w:sz w:val="22"/>
          <w:szCs w:val="22"/>
        </w:rPr>
        <w:t xml:space="preserve"> or directions through interaction.</w:t>
      </w:r>
    </w:p>
    <w:p w14:paraId="37FD92F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w:t>
      </w:r>
      <w:r>
        <w:rPr>
          <w:rFonts w:hint="eastAsia" w:ascii="Times New Roman" w:hAnsi="Times New Roman" w:cs="Times New Roman"/>
          <w:b w:val="0"/>
          <w:bCs w:val="0"/>
          <w:i w:val="0"/>
          <w:iCs w:val="0"/>
          <w:sz w:val="22"/>
          <w:szCs w:val="22"/>
          <w:lang w:val="en-US" w:eastAsia="zh-CN"/>
        </w:rPr>
        <w:t>assisut in</w:t>
      </w:r>
      <w:r>
        <w:rPr>
          <w:rFonts w:hint="default" w:ascii="Times New Roman" w:hAnsi="Times New Roman" w:cs="Times New Roman"/>
          <w:b w:val="0"/>
          <w:bCs w:val="0"/>
          <w:i w:val="0"/>
          <w:iCs w:val="0"/>
          <w:sz w:val="22"/>
          <w:szCs w:val="22"/>
        </w:rPr>
        <w:t xml:space="preserve"> clarify</w:t>
      </w:r>
      <w:r>
        <w:rPr>
          <w:rFonts w:hint="eastAsia" w:ascii="Times New Roman" w:hAnsi="Times New Roman" w:cs="Times New Roman"/>
          <w:b w:val="0"/>
          <w:bCs w:val="0"/>
          <w:i w:val="0"/>
          <w:iCs w:val="0"/>
          <w:sz w:val="22"/>
          <w:szCs w:val="22"/>
          <w:lang w:val="en-US" w:eastAsia="zh-CN"/>
        </w:rPr>
        <w:t>ing</w:t>
      </w:r>
      <w:r>
        <w:rPr>
          <w:rFonts w:hint="default" w:ascii="Times New Roman" w:hAnsi="Times New Roman" w:cs="Times New Roman"/>
          <w:b w:val="0"/>
          <w:bCs w:val="0"/>
          <w:i w:val="0"/>
          <w:iCs w:val="0"/>
          <w:sz w:val="22"/>
          <w:szCs w:val="22"/>
        </w:rPr>
        <w:t xml:space="preserve"> research ideas and select</w:t>
      </w:r>
      <w:r>
        <w:rPr>
          <w:rFonts w:hint="eastAsia" w:ascii="Times New Roman" w:hAnsi="Times New Roman" w:cs="Times New Roman"/>
          <w:b w:val="0"/>
          <w:bCs w:val="0"/>
          <w:i w:val="0"/>
          <w:iCs w:val="0"/>
          <w:sz w:val="22"/>
          <w:szCs w:val="22"/>
          <w:lang w:val="en-US" w:eastAsia="zh-CN"/>
        </w:rPr>
        <w:t xml:space="preserve"> research</w:t>
      </w:r>
      <w:r>
        <w:rPr>
          <w:rFonts w:hint="default" w:ascii="Times New Roman" w:hAnsi="Times New Roman" w:cs="Times New Roman"/>
          <w:b w:val="0"/>
          <w:bCs w:val="0"/>
          <w:i w:val="0"/>
          <w:iCs w:val="0"/>
          <w:sz w:val="22"/>
          <w:szCs w:val="22"/>
        </w:rPr>
        <w:t xml:space="preserve"> method.</w:t>
      </w:r>
    </w:p>
    <w:p w14:paraId="5B826A1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assist in polishing and revising text in academic papers or reports</w:t>
      </w:r>
      <w:r>
        <w:rPr>
          <w:rFonts w:hint="eastAsia" w:ascii="Times New Roman" w:hAnsi="Times New Roman" w:cs="Times New Roman"/>
          <w:b w:val="0"/>
          <w:bCs w:val="0"/>
          <w:i w:val="0"/>
          <w:iCs w:val="0"/>
          <w:sz w:val="22"/>
          <w:szCs w:val="22"/>
          <w:lang w:val="en-US" w:eastAsia="zh-CN"/>
        </w:rPr>
        <w:t>.</w:t>
      </w:r>
    </w:p>
    <w:p w14:paraId="2C3D9A2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hardly help stimulate my research creativity.</w:t>
      </w:r>
    </w:p>
    <w:p w14:paraId="0448CF8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serve as an efficient tool for literature search and summarization.</w:t>
      </w:r>
    </w:p>
    <w:p w14:paraId="3932C78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assist in data organization, coding, </w:t>
      </w:r>
      <w:r>
        <w:rPr>
          <w:rFonts w:hint="eastAsia" w:ascii="Times New Roman" w:hAnsi="Times New Roman" w:cs="Times New Roman"/>
          <w:b w:val="0"/>
          <w:bCs w:val="0"/>
          <w:i w:val="0"/>
          <w:iCs w:val="0"/>
          <w:sz w:val="22"/>
          <w:szCs w:val="22"/>
          <w:lang w:val="en-US" w:eastAsia="zh-CN"/>
        </w:rPr>
        <w:t xml:space="preserve">and </w:t>
      </w:r>
      <w:r>
        <w:rPr>
          <w:rFonts w:hint="default" w:ascii="Times New Roman" w:hAnsi="Times New Roman" w:cs="Times New Roman"/>
          <w:b w:val="0"/>
          <w:bCs w:val="0"/>
          <w:i w:val="0"/>
          <w:iCs w:val="0"/>
          <w:sz w:val="22"/>
          <w:szCs w:val="22"/>
        </w:rPr>
        <w:t>preliminary analysis.</w:t>
      </w:r>
    </w:p>
    <w:p w14:paraId="6934447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assist in drafting research-related manuscripts.</w:t>
      </w:r>
    </w:p>
    <w:p w14:paraId="3B1C36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eastAsia" w:ascii="Times New Roman" w:hAnsi="Times New Roman" w:eastAsia="宋体" w:cs="Times New Roman"/>
          <w:b/>
          <w:bCs/>
          <w:sz w:val="22"/>
          <w:szCs w:val="22"/>
          <w:lang w:val="en-US" w:eastAsia="zh-CN"/>
        </w:rPr>
        <w:t>Section</w:t>
      </w:r>
      <w:r>
        <w:rPr>
          <w:rFonts w:hint="default" w:ascii="Times New Roman" w:hAnsi="Times New Roman" w:eastAsia="宋体" w:cs="Times New Roman"/>
          <w:b/>
          <w:bCs/>
          <w:sz w:val="22"/>
          <w:szCs w:val="22"/>
        </w:rPr>
        <w:t xml:space="preserve"> 3: Application of LLMs in Learning, Exams, and Clinical Practice</w:t>
      </w:r>
    </w:p>
    <w:p w14:paraId="4BD4978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15EA53BD">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assist in exam</w:t>
      </w:r>
      <w:r>
        <w:rPr>
          <w:rFonts w:hint="eastAsia" w:ascii="Times New Roman" w:hAnsi="Times New Roman" w:cs="Times New Roman"/>
          <w:b w:val="0"/>
          <w:bCs w:val="0"/>
          <w:i w:val="0"/>
          <w:iCs w:val="0"/>
          <w:sz w:val="22"/>
          <w:szCs w:val="22"/>
          <w:lang w:val="en-US" w:eastAsia="zh-CN"/>
        </w:rPr>
        <w:t>ination</w:t>
      </w:r>
      <w:r>
        <w:rPr>
          <w:rFonts w:hint="default" w:ascii="Times New Roman" w:hAnsi="Times New Roman" w:cs="Times New Roman"/>
          <w:b w:val="0"/>
          <w:bCs w:val="0"/>
          <w:i w:val="0"/>
          <w:iCs w:val="0"/>
          <w:sz w:val="22"/>
          <w:szCs w:val="22"/>
        </w:rPr>
        <w:t xml:space="preserve"> preparation by generating practice questions and explaining errors.</w:t>
      </w:r>
    </w:p>
    <w:p w14:paraId="5DBE2896">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provide substantial support for examinations and clinical practice.</w:t>
      </w:r>
    </w:p>
    <w:p w14:paraId="3CB20E4D">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simulate doctor-patient communication scenarios.</w:t>
      </w:r>
    </w:p>
    <w:p w14:paraId="344DB043">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w:t>
      </w:r>
      <w:r>
        <w:rPr>
          <w:rFonts w:hint="eastAsia" w:ascii="Times New Roman" w:hAnsi="Times New Roman" w:cs="Times New Roman"/>
          <w:b w:val="0"/>
          <w:bCs w:val="0"/>
          <w:i w:val="0"/>
          <w:iCs w:val="0"/>
          <w:sz w:val="22"/>
          <w:szCs w:val="22"/>
          <w:lang w:val="en-US" w:eastAsia="zh-CN"/>
        </w:rPr>
        <w:t>f</w:t>
      </w:r>
      <w:r>
        <w:rPr>
          <w:rFonts w:hint="default" w:ascii="Times New Roman" w:hAnsi="Times New Roman" w:cs="Times New Roman"/>
          <w:b w:val="0"/>
          <w:bCs w:val="0"/>
          <w:i w:val="0"/>
          <w:iCs w:val="0"/>
          <w:sz w:val="22"/>
          <w:szCs w:val="22"/>
        </w:rPr>
        <w:t>acilitat</w:t>
      </w:r>
      <w:r>
        <w:rPr>
          <w:rFonts w:hint="eastAsia" w:ascii="Times New Roman" w:hAnsi="Times New Roman" w:cs="Times New Roman"/>
          <w:b w:val="0"/>
          <w:bCs w:val="0"/>
          <w:i w:val="0"/>
          <w:iCs w:val="0"/>
          <w:sz w:val="22"/>
          <w:szCs w:val="22"/>
          <w:lang w:val="en-US" w:eastAsia="zh-CN"/>
        </w:rPr>
        <w:t>e</w:t>
      </w:r>
      <w:r>
        <w:rPr>
          <w:rFonts w:hint="default" w:ascii="Times New Roman" w:hAnsi="Times New Roman" w:cs="Times New Roman"/>
          <w:b w:val="0"/>
          <w:bCs w:val="0"/>
          <w:i w:val="0"/>
          <w:iCs w:val="0"/>
          <w:sz w:val="22"/>
          <w:szCs w:val="22"/>
        </w:rPr>
        <w:t xml:space="preserve"> the comprehension and mastery of medical knowledge.</w:t>
      </w:r>
    </w:p>
    <w:p w14:paraId="6BB6A96B">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establish interdisciplinary knowledge connections and broaden research horizons.</w:t>
      </w:r>
    </w:p>
    <w:p w14:paraId="744B7674">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2"/>
          <w:szCs w:val="22"/>
        </w:rPr>
      </w:pPr>
      <w:r>
        <w:rPr>
          <w:rFonts w:hint="default" w:ascii="Times New Roman" w:hAnsi="Times New Roman" w:cs="Times New Roman"/>
          <w:b w:val="0"/>
          <w:bCs w:val="0"/>
          <w:i w:val="0"/>
          <w:iCs w:val="0"/>
          <w:sz w:val="22"/>
          <w:szCs w:val="22"/>
        </w:rPr>
        <w:t xml:space="preserve">LLMs have not helped me with exams or clinical practice. </w:t>
      </w:r>
    </w:p>
    <w:p w14:paraId="6FBF2BB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eastAsia" w:ascii="Times New Roman" w:hAnsi="Times New Roman" w:eastAsia="宋体" w:cs="Times New Roman"/>
          <w:b/>
          <w:bCs/>
          <w:sz w:val="22"/>
          <w:szCs w:val="22"/>
          <w:lang w:val="en-US" w:eastAsia="zh-CN"/>
        </w:rPr>
        <w:t>Section</w:t>
      </w:r>
      <w:r>
        <w:rPr>
          <w:rFonts w:hint="default" w:ascii="Times New Roman" w:hAnsi="Times New Roman" w:eastAsia="宋体" w:cs="Times New Roman"/>
          <w:b/>
          <w:bCs/>
          <w:sz w:val="22"/>
          <w:szCs w:val="22"/>
        </w:rPr>
        <w:t xml:space="preserve"> 4: Risk Awareness and Information Evaluation Ability of LLMs</w:t>
      </w:r>
    </w:p>
    <w:p w14:paraId="5B35D1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1DFB18A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lack sufficient contextual understanding and professional judgment when handling complex clinical problems. </w:t>
      </w:r>
    </w:p>
    <w:p w14:paraId="2ECBD60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generate information that is outdated and unable to reflect the latest research and advances in the medical field in a timely manner. </w:t>
      </w:r>
    </w:p>
    <w:p w14:paraId="3314C54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lead to over-reliance, weakening my ability to think independently and deeply. </w:t>
      </w:r>
    </w:p>
    <w:p w14:paraId="5D6F745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may produce content containing errors or misleading information, requiring additional time for verification and evaluation.</w:t>
      </w:r>
    </w:p>
    <w:p w14:paraId="5989AE2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pose data security and privacy risks. </w:t>
      </w:r>
    </w:p>
    <w:p w14:paraId="2317376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involve medical ethical risks when analyzing and processing clinical data. </w:t>
      </w:r>
    </w:p>
    <w:p w14:paraId="19D10FE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 xml:space="preserve">LLMs may contribute to academic misconduct. </w:t>
      </w:r>
    </w:p>
    <w:p w14:paraId="01EFEAF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rPr>
      </w:pPr>
      <w:r>
        <w:rPr>
          <w:rFonts w:hint="default" w:ascii="Times New Roman" w:hAnsi="Times New Roman" w:cs="Times New Roman"/>
          <w:b w:val="0"/>
          <w:bCs w:val="0"/>
          <w:i w:val="0"/>
          <w:iCs w:val="0"/>
          <w:sz w:val="22"/>
          <w:szCs w:val="22"/>
        </w:rPr>
        <w:t>LLMs lack transparency and cannot trace the sources of the data they provide.</w:t>
      </w:r>
    </w:p>
    <w:p w14:paraId="15809A9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Section 5: Information Evaluation and Critical Thinking Assessment</w:t>
      </w:r>
    </w:p>
    <w:p w14:paraId="0D1C1E2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2F35FD9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actively verify the sources and accuracy of information obtained from LLMs or the Internet.</w:t>
      </w:r>
    </w:p>
    <w:p w14:paraId="53F28F9D">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can distinguish factual information provided by LLMs from opinions or speculative content.</w:t>
      </w:r>
    </w:p>
    <w:p w14:paraId="7C39378E">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am able to identify potential biases or one-sidedness in LLMs’ responses to medical questions.</w:t>
      </w:r>
    </w:p>
    <w:p w14:paraId="38DF441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When answers from LLMs conflict with my knowledge or experience, I actively seek evidence or original references to verify them.</w:t>
      </w:r>
    </w:p>
    <w:p w14:paraId="22832370">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sz w:val="22"/>
          <w:szCs w:val="22"/>
          <w:lang w:val="en-US" w:eastAsia="zh-CN"/>
        </w:rPr>
      </w:pPr>
      <w:r>
        <w:rPr>
          <w:rFonts w:hint="default" w:ascii="Times New Roman" w:hAnsi="Times New Roman" w:cs="Times New Roman"/>
          <w:b w:val="0"/>
          <w:bCs w:val="0"/>
          <w:i w:val="0"/>
          <w:iCs w:val="0"/>
          <w:sz w:val="22"/>
          <w:szCs w:val="22"/>
          <w:lang w:val="en-US" w:eastAsia="zh-CN"/>
        </w:rPr>
        <w:t xml:space="preserve">When solving complex problems, I do not blindly rely on LLMs’ answers, but conduct </w:t>
      </w:r>
      <w:r>
        <w:rPr>
          <w:rFonts w:hint="default" w:ascii="Times New Roman" w:hAnsi="Times New Roman" w:eastAsia="宋体" w:cs="Times New Roman"/>
          <w:b w:val="0"/>
          <w:bCs w:val="0"/>
          <w:sz w:val="22"/>
          <w:szCs w:val="22"/>
          <w:lang w:val="en-US" w:eastAsia="zh-CN"/>
        </w:rPr>
        <w:t>independent analysis and judgment.</w:t>
      </w:r>
    </w:p>
    <w:p w14:paraId="1BFD8A3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2"/>
          <w:szCs w:val="22"/>
          <w:lang w:val="en-US" w:eastAsia="zh-CN"/>
        </w:rPr>
      </w:pPr>
      <w:r>
        <w:rPr>
          <w:rFonts w:hint="eastAsia" w:ascii="Times New Roman" w:hAnsi="Times New Roman" w:eastAsia="宋体" w:cs="Times New Roman"/>
          <w:b/>
          <w:bCs/>
          <w:color w:val="000000"/>
          <w:sz w:val="22"/>
          <w:szCs w:val="22"/>
          <w:lang w:val="en-US" w:eastAsia="zh-CN" w:bidi="ar"/>
        </w:rPr>
        <w:t xml:space="preserve">Section 6: </w:t>
      </w:r>
      <w:r>
        <w:rPr>
          <w:rFonts w:hint="default" w:ascii="Times New Roman" w:hAnsi="Times New Roman" w:eastAsia="宋体" w:cs="Times New Roman"/>
          <w:b/>
          <w:bCs/>
          <w:color w:val="000000"/>
          <w:sz w:val="22"/>
          <w:szCs w:val="22"/>
          <w:lang w:val="en-US" w:eastAsia="zh-CN" w:bidi="ar"/>
        </w:rPr>
        <w:t>Research-Related Pressure</w:t>
      </w:r>
      <w:r>
        <w:rPr>
          <w:rFonts w:hint="eastAsia" w:ascii="Times New Roman" w:hAnsi="Times New Roman" w:eastAsia="宋体" w:cs="Times New Roman"/>
          <w:b/>
          <w:bCs/>
          <w:color w:val="000000"/>
          <w:sz w:val="22"/>
          <w:szCs w:val="22"/>
          <w:lang w:val="en-US" w:eastAsia="zh-CN" w:bidi="ar"/>
        </w:rPr>
        <w:t xml:space="preserve"> Assessment</w:t>
      </w:r>
    </w:p>
    <w:p w14:paraId="6C60E23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18A9DDB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lack fixed and sufficient time to dedicate to research work</w:t>
      </w:r>
      <w:r>
        <w:rPr>
          <w:rFonts w:hint="eastAsia" w:ascii="Times New Roman" w:hAnsi="Times New Roman" w:cs="Times New Roman"/>
          <w:b w:val="0"/>
          <w:bCs w:val="0"/>
          <w:i w:val="0"/>
          <w:iCs w:val="0"/>
          <w:sz w:val="22"/>
          <w:szCs w:val="22"/>
          <w:lang w:val="en-US" w:eastAsia="zh-CN"/>
        </w:rPr>
        <w:t>.</w:t>
      </w:r>
    </w:p>
    <w:p w14:paraId="2718C46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find it difficult to maintain energy for in-depth research thinking and writing after clinical duties</w:t>
      </w:r>
      <w:r>
        <w:rPr>
          <w:rFonts w:hint="eastAsia" w:ascii="Times New Roman" w:hAnsi="Times New Roman" w:cs="Times New Roman"/>
          <w:b w:val="0"/>
          <w:bCs w:val="0"/>
          <w:i w:val="0"/>
          <w:iCs w:val="0"/>
          <w:sz w:val="22"/>
          <w:szCs w:val="22"/>
          <w:lang w:val="en-US" w:eastAsia="zh-CN"/>
        </w:rPr>
        <w:t>.</w:t>
      </w:r>
    </w:p>
    <w:p w14:paraId="1C2B8526">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feel anxiety and frustration when facing unfamiliar statistical methods or data processing techniques</w:t>
      </w:r>
      <w:r>
        <w:rPr>
          <w:rFonts w:hint="eastAsia" w:ascii="Times New Roman" w:hAnsi="Times New Roman" w:cs="Times New Roman"/>
          <w:b w:val="0"/>
          <w:bCs w:val="0"/>
          <w:i w:val="0"/>
          <w:iCs w:val="0"/>
          <w:sz w:val="22"/>
          <w:szCs w:val="22"/>
          <w:lang w:val="en-US" w:eastAsia="zh-CN"/>
        </w:rPr>
        <w:t>.</w:t>
      </w:r>
    </w:p>
    <w:p w14:paraId="67BA543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feel confused regarding logical structure and academic expression when writing research papers</w:t>
      </w:r>
      <w:r>
        <w:rPr>
          <w:rFonts w:hint="eastAsia" w:ascii="Times New Roman" w:hAnsi="Times New Roman" w:cs="Times New Roman"/>
          <w:b w:val="0"/>
          <w:bCs w:val="0"/>
          <w:i w:val="0"/>
          <w:iCs w:val="0"/>
          <w:sz w:val="22"/>
          <w:szCs w:val="22"/>
          <w:lang w:val="en-US" w:eastAsia="zh-CN"/>
        </w:rPr>
        <w:t>.</w:t>
      </w:r>
    </w:p>
    <w:p w14:paraId="3E1E977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feel pressured to produce papers or results quickly to meet academic or promotion requirements</w:t>
      </w:r>
      <w:r>
        <w:rPr>
          <w:rFonts w:hint="eastAsia" w:ascii="Times New Roman" w:hAnsi="Times New Roman" w:cs="Times New Roman"/>
          <w:b w:val="0"/>
          <w:bCs w:val="0"/>
          <w:i w:val="0"/>
          <w:iCs w:val="0"/>
          <w:sz w:val="22"/>
          <w:szCs w:val="22"/>
          <w:lang w:val="en-US" w:eastAsia="zh-CN"/>
        </w:rPr>
        <w:t>.</w:t>
      </w:r>
    </w:p>
    <w:p w14:paraId="349F9EE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I experience significant anxiety or self-blame when research progress is slow</w:t>
      </w:r>
      <w:r>
        <w:rPr>
          <w:rFonts w:hint="eastAsia" w:ascii="Times New Roman" w:hAnsi="Times New Roman" w:cs="Times New Roman"/>
          <w:b w:val="0"/>
          <w:bCs w:val="0"/>
          <w:i w:val="0"/>
          <w:iCs w:val="0"/>
          <w:sz w:val="22"/>
          <w:szCs w:val="22"/>
          <w:lang w:val="en-US" w:eastAsia="zh-CN"/>
        </w:rPr>
        <w:t>.</w:t>
      </w:r>
    </w:p>
    <w:p w14:paraId="476932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i w:val="0"/>
          <w:iCs w:val="0"/>
          <w:sz w:val="22"/>
          <w:szCs w:val="22"/>
          <w:lang w:val="en-US" w:eastAsia="zh-CN"/>
        </w:rPr>
      </w:pPr>
      <w:r>
        <w:rPr>
          <w:rFonts w:hint="eastAsia" w:ascii="Times New Roman" w:hAnsi="Times New Roman" w:cs="Times New Roman"/>
          <w:b/>
          <w:bCs/>
          <w:i w:val="0"/>
          <w:iCs w:val="0"/>
          <w:sz w:val="22"/>
          <w:szCs w:val="22"/>
          <w:lang w:val="en-US" w:eastAsia="zh-CN"/>
        </w:rPr>
        <w:t xml:space="preserve">Section 7: </w:t>
      </w:r>
      <w:r>
        <w:rPr>
          <w:rFonts w:hint="default" w:ascii="Times New Roman" w:hAnsi="Times New Roman" w:cs="Times New Roman"/>
          <w:b/>
          <w:bCs/>
          <w:i w:val="0"/>
          <w:iCs w:val="0"/>
          <w:sz w:val="22"/>
          <w:szCs w:val="22"/>
          <w:lang w:val="en-US" w:eastAsia="zh-CN"/>
        </w:rPr>
        <w:t xml:space="preserve">LLM’s Contribution to Research </w:t>
      </w:r>
      <w:r>
        <w:rPr>
          <w:rFonts w:hint="eastAsia" w:ascii="Times New Roman" w:hAnsi="Times New Roman" w:cs="Times New Roman"/>
          <w:b/>
          <w:bCs/>
          <w:i w:val="0"/>
          <w:iCs w:val="0"/>
          <w:sz w:val="22"/>
          <w:szCs w:val="22"/>
          <w:lang w:val="en-US" w:eastAsia="zh-CN"/>
        </w:rPr>
        <w:t>Output</w:t>
      </w:r>
    </w:p>
    <w:p w14:paraId="0EFDB6F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2"/>
          <w:szCs w:val="22"/>
        </w:rPr>
      </w:pPr>
      <w:r>
        <w:rPr>
          <w:rFonts w:hint="default" w:ascii="Times New Roman" w:hAnsi="Times New Roman" w:cs="Times New Roman"/>
          <w:b w:val="0"/>
          <w:bCs w:val="0"/>
          <w:i/>
          <w:iCs/>
          <w:sz w:val="22"/>
          <w:szCs w:val="22"/>
        </w:rPr>
        <w:t>Please rate your level of agreement with the following statements based on your actual experience (1–5 scale).</w:t>
      </w:r>
      <w:r>
        <w:rPr>
          <w:rFonts w:hint="default" w:ascii="Times New Roman" w:hAnsi="Times New Roman" w:cs="Times New Roman"/>
          <w:b w:val="0"/>
          <w:bCs w:val="0"/>
          <w:i/>
          <w:iCs/>
          <w:sz w:val="22"/>
          <w:szCs w:val="22"/>
        </w:rPr>
        <w:br w:type="textWrapping"/>
      </w:r>
      <w:r>
        <w:rPr>
          <w:rFonts w:hint="default" w:ascii="Times New Roman" w:hAnsi="Times New Roman" w:cs="Times New Roman"/>
          <w:b w:val="0"/>
          <w:bCs w:val="0"/>
          <w:i/>
          <w:iCs/>
          <w:sz w:val="22"/>
          <w:szCs w:val="22"/>
        </w:rPr>
        <w:t>1 = Strongly Disagree, 2 = Disagree, 3 = Neutral, 4 = Agree, 5 = Strongly Agree</w:t>
      </w:r>
    </w:p>
    <w:p w14:paraId="604F7D02">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have helped me successfully complete research tasks that I originally thought were difficult.</w:t>
      </w:r>
    </w:p>
    <w:p w14:paraId="2183DC6C">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intensive use has significantly shortened the time I need to write research manuscripts, papers, or grant proposals.</w:t>
      </w:r>
    </w:p>
    <w:p w14:paraId="6DA08483">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help me more quickly obtain, summarize, and screen literature.</w:t>
      </w:r>
    </w:p>
    <w:p w14:paraId="1EEEE7A2">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help me improve the overall logic and quality of my research manuscripts, making them closer to publication standards.</w:t>
      </w:r>
    </w:p>
    <w:p w14:paraId="4D92E2DC">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have increased my confidence in participating in or leading future research projects.</w:t>
      </w:r>
    </w:p>
    <w:p w14:paraId="32CF2EA2">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val="0"/>
          <w:bCs w:val="0"/>
          <w:i w:val="0"/>
          <w:iCs w:val="0"/>
          <w:sz w:val="22"/>
          <w:szCs w:val="22"/>
          <w:lang w:val="en-US" w:eastAsia="zh-CN"/>
        </w:rPr>
        <w:t>LLMs have inspired me to propose new research questions and innovative ideas.</w:t>
      </w:r>
    </w:p>
    <w:p w14:paraId="1EA1A7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pPr>
      <w:r>
        <w:rPr>
          <w:rFonts w:hint="default" w:ascii="Times New Roman" w:hAnsi="Times New Roman" w:cs="Times New Roman"/>
          <w:b/>
          <w:bCs/>
          <w:i w:val="0"/>
          <w:iCs w:val="0"/>
          <w:sz w:val="22"/>
          <w:szCs w:val="22"/>
          <w:lang w:val="en-US" w:eastAsia="zh-CN"/>
        </w:rPr>
        <w:t>Section 8: Future Application of LLMs in Medical Education</w:t>
      </w:r>
    </w:p>
    <w:p w14:paraId="0DF290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pPr>
      <w:r>
        <w:rPr>
          <w:rFonts w:hint="eastAsia" w:ascii="Times New Roman" w:hAnsi="Times New Roman" w:cs="Times New Roman"/>
          <w:b w:val="0"/>
          <w:bCs w:val="0"/>
          <w:i w:val="0"/>
          <w:iCs w:val="0"/>
          <w:sz w:val="22"/>
          <w:szCs w:val="22"/>
          <w:lang w:val="en-US" w:eastAsia="zh-CN"/>
        </w:rPr>
        <w:t>1.</w:t>
      </w:r>
      <w:r>
        <w:rPr>
          <w:rFonts w:hint="default" w:ascii="Times New Roman" w:hAnsi="Times New Roman" w:cs="Times New Roman"/>
          <w:b w:val="0"/>
          <w:bCs w:val="0"/>
          <w:i w:val="0"/>
          <w:iCs w:val="0"/>
          <w:sz w:val="22"/>
          <w:szCs w:val="22"/>
          <w:lang w:val="en-US" w:eastAsia="zh-CN"/>
        </w:rPr>
        <w:t>Do you think medical education should introduce more AI-assisted teaching?</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Yes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No</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Unsure</w:t>
      </w:r>
    </w:p>
    <w:p w14:paraId="50D1B0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pPr>
      <w:r>
        <w:rPr>
          <w:rFonts w:hint="eastAsia" w:ascii="Times New Roman" w:hAnsi="Times New Roman" w:cs="Times New Roman"/>
          <w:b w:val="0"/>
          <w:bCs w:val="0"/>
          <w:i w:val="0"/>
          <w:iCs w:val="0"/>
          <w:sz w:val="22"/>
          <w:szCs w:val="22"/>
          <w:lang w:val="en-US" w:eastAsia="zh-CN"/>
        </w:rPr>
        <w:t>2.</w:t>
      </w:r>
      <w:r>
        <w:rPr>
          <w:rFonts w:hint="default" w:ascii="Times New Roman" w:hAnsi="Times New Roman" w:cs="Times New Roman"/>
          <w:b w:val="0"/>
          <w:bCs w:val="0"/>
          <w:i w:val="0"/>
          <w:iCs w:val="0"/>
          <w:sz w:val="22"/>
          <w:szCs w:val="22"/>
          <w:lang w:val="en-US" w:eastAsia="zh-CN"/>
        </w:rPr>
        <w:t>Do you think medical schools should teach students how to use AI tools, such as LLMs, for learning and research?</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Yes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No</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Unsure</w:t>
      </w:r>
    </w:p>
    <w:p w14:paraId="6E5BC7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pPr>
      <w:r>
        <w:rPr>
          <w:rFonts w:hint="eastAsia" w:ascii="Times New Roman" w:hAnsi="Times New Roman" w:cs="Times New Roman"/>
          <w:b w:val="0"/>
          <w:bCs w:val="0"/>
          <w:i w:val="0"/>
          <w:iCs w:val="0"/>
          <w:sz w:val="22"/>
          <w:szCs w:val="22"/>
          <w:lang w:val="en-US" w:eastAsia="zh-CN"/>
        </w:rPr>
        <w:t>3.</w:t>
      </w:r>
      <w:r>
        <w:rPr>
          <w:rFonts w:hint="default" w:ascii="Times New Roman" w:hAnsi="Times New Roman" w:cs="Times New Roman"/>
          <w:b w:val="0"/>
          <w:bCs w:val="0"/>
          <w:i w:val="0"/>
          <w:iCs w:val="0"/>
          <w:sz w:val="22"/>
          <w:szCs w:val="22"/>
          <w:lang w:val="en-US" w:eastAsia="zh-CN"/>
        </w:rPr>
        <w:t>In your opinion, what is the biggest challenge of using LLMs to assist learning?</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Inaccurate or erroneous content generation</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Overreliance on LLMs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Inability to keep up with the latest research</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Difficulty in verifying information sources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Privacy and data security concerns</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Lack of formal training</w:t>
      </w:r>
    </w:p>
    <w:p w14:paraId="4F410D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val="0"/>
          <w:bCs w:val="0"/>
          <w:i w:val="0"/>
          <w:iCs w:val="0"/>
          <w:sz w:val="22"/>
          <w:szCs w:val="22"/>
          <w:lang w:val="en-US" w:eastAsia="zh-CN"/>
        </w:rPr>
        <w:t>4.</w:t>
      </w:r>
      <w:r>
        <w:rPr>
          <w:rFonts w:hint="default" w:ascii="Times New Roman" w:hAnsi="Times New Roman" w:cs="Times New Roman"/>
          <w:b w:val="0"/>
          <w:bCs w:val="0"/>
          <w:i w:val="0"/>
          <w:iCs w:val="0"/>
          <w:sz w:val="22"/>
          <w:szCs w:val="22"/>
          <w:lang w:val="en-US" w:eastAsia="zh-CN"/>
        </w:rPr>
        <w:t>In your opinion, which aspects of medical education are LLMs most suitable to be integrated into?</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Instructional Support</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Research Guidance</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Clinical Training</w:t>
      </w:r>
      <w:r>
        <w:rPr>
          <w:rFonts w:hint="default" w:ascii="Times New Roman" w:hAnsi="Times New Roman" w:cs="Times New Roman"/>
          <w:b w:val="0"/>
          <w:bCs w:val="0"/>
          <w:i w:val="0"/>
          <w:iCs w:val="0"/>
          <w:sz w:val="22"/>
          <w:szCs w:val="22"/>
          <w:lang w:val="en-US" w:eastAsia="zh-CN"/>
        </w:rPr>
        <w:br w:type="textWrapping"/>
      </w:r>
      <w:r>
        <w:rPr>
          <w:rFonts w:hint="default" w:ascii="Times New Roman" w:hAnsi="Times New Roman" w:cs="Times New Roman"/>
          <w:b w:val="0"/>
          <w:bCs w:val="0"/>
          <w:i w:val="0"/>
          <w:iCs w:val="0"/>
          <w:sz w:val="22"/>
          <w:szCs w:val="22"/>
          <w:lang w:val="en-US" w:eastAsia="zh-CN"/>
        </w:rPr>
        <w:t>□ Assessment and Evaluation</w:t>
      </w:r>
    </w:p>
    <w:p w14:paraId="44A2720F">
      <w:pPr>
        <w:rPr>
          <w:rFonts w:hint="eastAsia" w:ascii="Times New Roman" w:hAnsi="Times New Roman" w:cs="Times New Roman"/>
          <w:b/>
          <w:bCs/>
          <w:sz w:val="22"/>
          <w:szCs w:val="22"/>
          <w:lang w:val="en-US" w:eastAsia="zh-CN"/>
        </w:rPr>
      </w:pPr>
      <w:bookmarkStart w:id="0" w:name="_GoBack"/>
      <w:bookmarkEnd w:id="0"/>
      <w:r>
        <w:rPr>
          <w:rFonts w:ascii="Times New Roman" w:hAnsi="Times New Roman" w:cs="Times New Roman"/>
          <w:b/>
          <w:bCs/>
          <w:sz w:val="22"/>
          <w:szCs w:val="22"/>
        </w:rPr>
        <w:t xml:space="preserve">Supplementary </w:t>
      </w:r>
      <w:r>
        <w:rPr>
          <w:rFonts w:hint="eastAsia" w:ascii="Times New Roman" w:hAnsi="Times New Roman" w:cs="Times New Roman"/>
          <w:b/>
          <w:bCs/>
          <w:sz w:val="22"/>
          <w:szCs w:val="22"/>
          <w:lang w:val="en-US" w:eastAsia="zh-CN"/>
        </w:rPr>
        <w:t>Tables</w:t>
      </w:r>
    </w:p>
    <w:p w14:paraId="6EFCAC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00" w:firstLineChars="200"/>
        <w:jc w:val="center"/>
        <w:textAlignment w:val="auto"/>
        <w:rPr>
          <w:rFonts w:hint="default" w:ascii="Times New Roman" w:hAnsi="Times New Roman" w:cs="Times New Roman"/>
          <w:b w:val="0"/>
          <w:bCs w:val="0"/>
          <w:sz w:val="20"/>
          <w:szCs w:val="20"/>
          <w:highlight w:val="none"/>
          <w:lang w:val="en-US" w:eastAsia="zh-CN"/>
        </w:rPr>
      </w:pPr>
      <w:r>
        <w:rPr>
          <w:rFonts w:hint="default" w:ascii="Times New Roman" w:hAnsi="Times New Roman" w:cs="Times New Roman"/>
          <w:b w:val="0"/>
          <w:bCs w:val="0"/>
          <w:sz w:val="20"/>
          <w:szCs w:val="20"/>
          <w:highlight w:val="none"/>
          <w:lang w:val="en-US" w:eastAsia="zh-CN"/>
        </w:rPr>
        <w:t xml:space="preserve">Table </w:t>
      </w:r>
      <w:r>
        <w:rPr>
          <w:rFonts w:hint="eastAsia" w:ascii="Times New Roman" w:hAnsi="Times New Roman" w:cs="Times New Roman"/>
          <w:b w:val="0"/>
          <w:bCs w:val="0"/>
          <w:sz w:val="20"/>
          <w:szCs w:val="20"/>
          <w:highlight w:val="none"/>
          <w:lang w:val="en-US" w:eastAsia="zh-CN"/>
        </w:rPr>
        <w:t>S1.LLM Application Scenarios across educational levels(N=328)</w:t>
      </w:r>
    </w:p>
    <w:tbl>
      <w:tblPr>
        <w:tblStyle w:val="3"/>
        <w:tblW w:w="4997"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150"/>
        <w:gridCol w:w="1498"/>
        <w:gridCol w:w="1316"/>
        <w:gridCol w:w="1226"/>
        <w:gridCol w:w="1226"/>
        <w:gridCol w:w="1045"/>
      </w:tblGrid>
      <w:tr w14:paraId="22D7C2A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1270" w:type="pct"/>
            <w:tcBorders>
              <w:bottom w:val="single" w:color="auto" w:sz="4" w:space="0"/>
            </w:tcBorders>
            <w:shd w:val="clear" w:color="auto" w:fill="FFFFFF"/>
            <w:tcMar>
              <w:top w:w="100" w:type="dxa"/>
              <w:left w:w="0" w:type="dxa"/>
              <w:bottom w:w="100" w:type="dxa"/>
              <w:right w:w="160" w:type="dxa"/>
            </w:tcMar>
            <w:vAlign w:val="center"/>
          </w:tcPr>
          <w:p w14:paraId="1A8DDC6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Usage scenarios</w:t>
            </w:r>
          </w:p>
        </w:tc>
        <w:tc>
          <w:tcPr>
            <w:tcW w:w="885" w:type="pct"/>
            <w:tcBorders>
              <w:bottom w:val="single" w:color="auto" w:sz="4" w:space="0"/>
            </w:tcBorders>
            <w:shd w:val="clear" w:color="auto" w:fill="FFFFFF"/>
            <w:tcMar>
              <w:top w:w="100" w:type="dxa"/>
              <w:left w:w="160" w:type="dxa"/>
              <w:bottom w:w="100" w:type="dxa"/>
              <w:right w:w="160" w:type="dxa"/>
            </w:tcMar>
            <w:vAlign w:val="center"/>
          </w:tcPr>
          <w:p w14:paraId="72EF367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Undergraduate</w:t>
            </w:r>
          </w:p>
        </w:tc>
        <w:tc>
          <w:tcPr>
            <w:tcW w:w="777" w:type="pct"/>
            <w:tcBorders>
              <w:bottom w:val="single" w:color="auto" w:sz="4" w:space="0"/>
            </w:tcBorders>
            <w:shd w:val="clear" w:color="auto" w:fill="FFFFFF"/>
            <w:tcMar>
              <w:top w:w="100" w:type="dxa"/>
              <w:left w:w="160" w:type="dxa"/>
              <w:bottom w:w="100" w:type="dxa"/>
              <w:right w:w="160" w:type="dxa"/>
            </w:tcMar>
            <w:vAlign w:val="center"/>
          </w:tcPr>
          <w:p w14:paraId="2B00889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20"/>
                <w:szCs w:val="20"/>
                <w:highlight w:val="none"/>
                <w:lang w:val="en-US" w:eastAsia="zh-CN"/>
              </w:rPr>
              <w:t>Professional Master</w:t>
            </w:r>
          </w:p>
        </w:tc>
        <w:tc>
          <w:tcPr>
            <w:tcW w:w="724" w:type="pct"/>
            <w:tcBorders>
              <w:bottom w:val="single" w:color="auto" w:sz="4" w:space="0"/>
            </w:tcBorders>
            <w:shd w:val="clear" w:color="auto" w:fill="FFFFFF"/>
            <w:tcMar>
              <w:top w:w="100" w:type="dxa"/>
              <w:left w:w="160" w:type="dxa"/>
              <w:bottom w:w="100" w:type="dxa"/>
              <w:right w:w="160" w:type="dxa"/>
            </w:tcMar>
            <w:vAlign w:val="center"/>
          </w:tcPr>
          <w:p w14:paraId="2B7A9A4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Segoe UI" w:cs="Times New Roman"/>
                <w:i w:val="0"/>
                <w:iCs w:val="0"/>
                <w:caps w:val="0"/>
                <w:color w:val="0F1115"/>
                <w:spacing w:val="0"/>
                <w:sz w:val="20"/>
                <w:szCs w:val="20"/>
                <w:shd w:val="clear" w:fill="FFFFFF"/>
              </w:rPr>
              <w:t>Academic Master</w:t>
            </w:r>
          </w:p>
        </w:tc>
        <w:tc>
          <w:tcPr>
            <w:tcW w:w="724" w:type="pct"/>
            <w:tcBorders>
              <w:bottom w:val="single" w:color="auto" w:sz="4" w:space="0"/>
            </w:tcBorders>
            <w:shd w:val="clear" w:color="auto" w:fill="FFFFFF"/>
            <w:tcMar>
              <w:top w:w="100" w:type="dxa"/>
              <w:left w:w="160" w:type="dxa"/>
              <w:bottom w:w="100" w:type="dxa"/>
              <w:right w:w="160" w:type="dxa"/>
            </w:tcMar>
            <w:vAlign w:val="center"/>
          </w:tcPr>
          <w:p w14:paraId="11A038E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Segoe UI" w:cs="Times New Roman"/>
                <w:i w:val="0"/>
                <w:iCs w:val="0"/>
                <w:caps w:val="0"/>
                <w:color w:val="0F1115"/>
                <w:spacing w:val="0"/>
                <w:sz w:val="20"/>
                <w:szCs w:val="20"/>
                <w:shd w:val="clear" w:fill="FFFFFF"/>
              </w:rPr>
              <w:t>PhD</w:t>
            </w:r>
          </w:p>
        </w:tc>
        <w:tc>
          <w:tcPr>
            <w:tcW w:w="617" w:type="pct"/>
            <w:tcBorders>
              <w:bottom w:val="single" w:color="auto" w:sz="4" w:space="0"/>
            </w:tcBorders>
            <w:shd w:val="clear" w:color="auto" w:fill="FFFFFF"/>
            <w:tcMar>
              <w:top w:w="100" w:type="dxa"/>
              <w:left w:w="160" w:type="dxa"/>
              <w:bottom w:w="100" w:type="dxa"/>
              <w:right w:w="160" w:type="dxa"/>
            </w:tcMar>
            <w:vAlign w:val="center"/>
          </w:tcPr>
          <w:p w14:paraId="5D492B7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20"/>
                <w:szCs w:val="20"/>
                <w:highlight w:val="none"/>
                <w:lang w:val="en-US" w:eastAsia="zh-CN"/>
              </w:rPr>
              <w:t>p</w:t>
            </w:r>
            <w:r>
              <w:rPr>
                <w:rFonts w:hint="default" w:ascii="Times New Roman" w:hAnsi="Times New Roman" w:eastAsia="Segoe UI" w:cs="Times New Roman"/>
                <w:i w:val="0"/>
                <w:iCs w:val="0"/>
                <w:caps w:val="0"/>
                <w:color w:val="0F1115"/>
                <w:spacing w:val="0"/>
                <w:sz w:val="20"/>
                <w:szCs w:val="20"/>
                <w:shd w:val="clear" w:fill="FFFFFF"/>
              </w:rPr>
              <w:t>-value</w:t>
            </w:r>
          </w:p>
        </w:tc>
      </w:tr>
      <w:tr w14:paraId="38D7BB3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tcBorders>
              <w:top w:val="single" w:color="auto" w:sz="4" w:space="0"/>
            </w:tcBorders>
            <w:shd w:val="clear" w:color="auto" w:fill="FFFFFF"/>
            <w:tcMar>
              <w:top w:w="100" w:type="dxa"/>
              <w:left w:w="0" w:type="dxa"/>
              <w:bottom w:w="100" w:type="dxa"/>
              <w:right w:w="160" w:type="dxa"/>
            </w:tcMar>
            <w:vAlign w:val="center"/>
          </w:tcPr>
          <w:p w14:paraId="495A3EC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Research and innovation outputs</w:t>
            </w:r>
          </w:p>
        </w:tc>
        <w:tc>
          <w:tcPr>
            <w:tcW w:w="885" w:type="pct"/>
            <w:tcBorders>
              <w:top w:val="single" w:color="auto" w:sz="4" w:space="0"/>
            </w:tcBorders>
            <w:shd w:val="clear" w:color="auto" w:fill="FFFFFF"/>
            <w:tcMar>
              <w:top w:w="100" w:type="dxa"/>
              <w:left w:w="160" w:type="dxa"/>
              <w:bottom w:w="100" w:type="dxa"/>
              <w:right w:w="160" w:type="dxa"/>
            </w:tcMar>
            <w:vAlign w:val="center"/>
          </w:tcPr>
          <w:p w14:paraId="6F26E68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50</w:t>
            </w:r>
            <w:r>
              <w:rPr>
                <w:rFonts w:hint="eastAsia" w:ascii="Times New Roman" w:hAnsi="Times New Roman" w:eastAsia="宋体" w:cs="Times New Roman"/>
                <w:b/>
                <w:bCs/>
                <w:sz w:val="18"/>
                <w:szCs w:val="18"/>
                <w:highlight w:val="none"/>
                <w:lang w:val="en-US" w:eastAsia="zh-CN"/>
              </w:rPr>
              <w:t>(48.5%)</w:t>
            </w:r>
          </w:p>
        </w:tc>
        <w:tc>
          <w:tcPr>
            <w:tcW w:w="777" w:type="pct"/>
            <w:tcBorders>
              <w:top w:val="single" w:color="auto" w:sz="4" w:space="0"/>
            </w:tcBorders>
            <w:shd w:val="clear" w:color="auto" w:fill="FFFFFF"/>
            <w:tcMar>
              <w:top w:w="100" w:type="dxa"/>
              <w:left w:w="160" w:type="dxa"/>
              <w:bottom w:w="100" w:type="dxa"/>
              <w:right w:w="160" w:type="dxa"/>
            </w:tcMar>
            <w:vAlign w:val="center"/>
          </w:tcPr>
          <w:p w14:paraId="04373FF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55</w:t>
            </w:r>
            <w:r>
              <w:rPr>
                <w:rFonts w:hint="eastAsia" w:ascii="Times New Roman" w:hAnsi="Times New Roman" w:eastAsia="宋体" w:cs="Times New Roman"/>
                <w:b/>
                <w:bCs/>
                <w:sz w:val="18"/>
                <w:szCs w:val="18"/>
                <w:highlight w:val="none"/>
                <w:lang w:val="en-US" w:eastAsia="zh-CN"/>
              </w:rPr>
              <w:t>(66.3%)</w:t>
            </w:r>
          </w:p>
        </w:tc>
        <w:tc>
          <w:tcPr>
            <w:tcW w:w="724" w:type="pct"/>
            <w:tcBorders>
              <w:top w:val="single" w:color="auto" w:sz="4" w:space="0"/>
            </w:tcBorders>
            <w:shd w:val="clear" w:color="auto" w:fill="FFFFFF"/>
            <w:tcMar>
              <w:top w:w="100" w:type="dxa"/>
              <w:left w:w="160" w:type="dxa"/>
              <w:bottom w:w="100" w:type="dxa"/>
              <w:right w:w="160" w:type="dxa"/>
            </w:tcMar>
            <w:vAlign w:val="center"/>
          </w:tcPr>
          <w:p w14:paraId="391B0B8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78</w:t>
            </w:r>
            <w:r>
              <w:rPr>
                <w:rFonts w:hint="eastAsia" w:ascii="Times New Roman" w:hAnsi="Times New Roman" w:eastAsia="宋体" w:cs="Times New Roman"/>
                <w:b/>
                <w:bCs/>
                <w:sz w:val="18"/>
                <w:szCs w:val="18"/>
                <w:highlight w:val="none"/>
                <w:lang w:val="en-US" w:eastAsia="zh-CN"/>
              </w:rPr>
              <w:t>(79.6%)</w:t>
            </w:r>
          </w:p>
        </w:tc>
        <w:tc>
          <w:tcPr>
            <w:tcW w:w="724" w:type="pct"/>
            <w:tcBorders>
              <w:top w:val="single" w:color="auto" w:sz="4" w:space="0"/>
            </w:tcBorders>
            <w:shd w:val="clear" w:color="auto" w:fill="FFFFFF"/>
            <w:tcMar>
              <w:top w:w="100" w:type="dxa"/>
              <w:left w:w="160" w:type="dxa"/>
              <w:bottom w:w="100" w:type="dxa"/>
              <w:right w:w="160" w:type="dxa"/>
            </w:tcMar>
            <w:vAlign w:val="center"/>
          </w:tcPr>
          <w:p w14:paraId="4455306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36</w:t>
            </w:r>
            <w:r>
              <w:rPr>
                <w:rFonts w:hint="eastAsia" w:ascii="Times New Roman" w:hAnsi="Times New Roman" w:eastAsia="宋体" w:cs="Times New Roman"/>
                <w:b/>
                <w:bCs/>
                <w:sz w:val="18"/>
                <w:szCs w:val="18"/>
                <w:highlight w:val="none"/>
                <w:lang w:val="en-US" w:eastAsia="zh-CN"/>
              </w:rPr>
              <w:t>(81.8%)</w:t>
            </w:r>
          </w:p>
        </w:tc>
        <w:tc>
          <w:tcPr>
            <w:tcW w:w="617" w:type="pct"/>
            <w:tcBorders>
              <w:top w:val="single" w:color="auto" w:sz="4" w:space="0"/>
            </w:tcBorders>
            <w:shd w:val="clear" w:color="auto" w:fill="FFFFFF"/>
            <w:tcMar>
              <w:top w:w="100" w:type="dxa"/>
              <w:left w:w="160" w:type="dxa"/>
              <w:bottom w:w="100" w:type="dxa"/>
              <w:right w:w="0" w:type="dxa"/>
            </w:tcMar>
            <w:vAlign w:val="center"/>
          </w:tcPr>
          <w:p w14:paraId="7700B92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&lt;0.001</w:t>
            </w:r>
          </w:p>
        </w:tc>
      </w:tr>
      <w:tr w14:paraId="0916D5B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1F6454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Stimulating research ideas and insights</w:t>
            </w:r>
          </w:p>
        </w:tc>
        <w:tc>
          <w:tcPr>
            <w:tcW w:w="885" w:type="pct"/>
            <w:shd w:val="clear" w:color="auto" w:fill="FFFFFF"/>
            <w:tcMar>
              <w:top w:w="100" w:type="dxa"/>
              <w:left w:w="160" w:type="dxa"/>
              <w:bottom w:w="100" w:type="dxa"/>
              <w:right w:w="160" w:type="dxa"/>
            </w:tcMar>
            <w:vAlign w:val="center"/>
          </w:tcPr>
          <w:p w14:paraId="24E1034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29 (28.2%)</w:t>
            </w:r>
          </w:p>
        </w:tc>
        <w:tc>
          <w:tcPr>
            <w:tcW w:w="777" w:type="pct"/>
            <w:shd w:val="clear" w:color="auto" w:fill="FFFFFF"/>
            <w:tcMar>
              <w:top w:w="100" w:type="dxa"/>
              <w:left w:w="160" w:type="dxa"/>
              <w:bottom w:w="100" w:type="dxa"/>
              <w:right w:w="160" w:type="dxa"/>
            </w:tcMar>
            <w:vAlign w:val="center"/>
          </w:tcPr>
          <w:p w14:paraId="564B5EC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35 (42.2%)</w:t>
            </w:r>
          </w:p>
        </w:tc>
        <w:tc>
          <w:tcPr>
            <w:tcW w:w="724" w:type="pct"/>
            <w:shd w:val="clear" w:color="auto" w:fill="FFFFFF"/>
            <w:tcMar>
              <w:top w:w="100" w:type="dxa"/>
              <w:left w:w="160" w:type="dxa"/>
              <w:bottom w:w="100" w:type="dxa"/>
              <w:right w:w="160" w:type="dxa"/>
            </w:tcMar>
            <w:vAlign w:val="center"/>
          </w:tcPr>
          <w:p w14:paraId="0A0D27C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54 (55.1%)</w:t>
            </w:r>
          </w:p>
        </w:tc>
        <w:tc>
          <w:tcPr>
            <w:tcW w:w="724" w:type="pct"/>
            <w:shd w:val="clear" w:color="auto" w:fill="FFFFFF"/>
            <w:tcMar>
              <w:top w:w="100" w:type="dxa"/>
              <w:left w:w="160" w:type="dxa"/>
              <w:bottom w:w="100" w:type="dxa"/>
              <w:right w:w="160" w:type="dxa"/>
            </w:tcMar>
            <w:vAlign w:val="center"/>
          </w:tcPr>
          <w:p w14:paraId="094517F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29 (65.9%)</w:t>
            </w:r>
          </w:p>
        </w:tc>
        <w:tc>
          <w:tcPr>
            <w:tcW w:w="617" w:type="pct"/>
            <w:shd w:val="clear" w:color="auto" w:fill="FFFFFF"/>
            <w:tcMar>
              <w:top w:w="100" w:type="dxa"/>
              <w:left w:w="160" w:type="dxa"/>
              <w:bottom w:w="100" w:type="dxa"/>
              <w:right w:w="0" w:type="dxa"/>
            </w:tcMar>
            <w:vAlign w:val="center"/>
          </w:tcPr>
          <w:p w14:paraId="3ED6AF9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&lt;0.001</w:t>
            </w:r>
          </w:p>
        </w:tc>
      </w:tr>
      <w:tr w14:paraId="64CDA32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05A21DA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Assisting in research design and proposal writing</w:t>
            </w:r>
          </w:p>
        </w:tc>
        <w:tc>
          <w:tcPr>
            <w:tcW w:w="885" w:type="pct"/>
            <w:shd w:val="clear" w:color="auto" w:fill="FFFFFF"/>
            <w:tcMar>
              <w:top w:w="100" w:type="dxa"/>
              <w:left w:w="160" w:type="dxa"/>
              <w:bottom w:w="100" w:type="dxa"/>
              <w:right w:w="160" w:type="dxa"/>
            </w:tcMar>
            <w:vAlign w:val="center"/>
          </w:tcPr>
          <w:p w14:paraId="4EAED76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31 (30.1%)</w:t>
            </w:r>
          </w:p>
        </w:tc>
        <w:tc>
          <w:tcPr>
            <w:tcW w:w="777" w:type="pct"/>
            <w:shd w:val="clear" w:color="auto" w:fill="FFFFFF"/>
            <w:tcMar>
              <w:top w:w="100" w:type="dxa"/>
              <w:left w:w="160" w:type="dxa"/>
              <w:bottom w:w="100" w:type="dxa"/>
              <w:right w:w="160" w:type="dxa"/>
            </w:tcMar>
            <w:vAlign w:val="center"/>
          </w:tcPr>
          <w:p w14:paraId="77B0BCF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35 (42.2%)</w:t>
            </w:r>
          </w:p>
        </w:tc>
        <w:tc>
          <w:tcPr>
            <w:tcW w:w="724" w:type="pct"/>
            <w:shd w:val="clear" w:color="auto" w:fill="FFFFFF"/>
            <w:tcMar>
              <w:top w:w="100" w:type="dxa"/>
              <w:left w:w="160" w:type="dxa"/>
              <w:bottom w:w="100" w:type="dxa"/>
              <w:right w:w="160" w:type="dxa"/>
            </w:tcMar>
            <w:vAlign w:val="center"/>
          </w:tcPr>
          <w:p w14:paraId="6740EA8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53 (54.1%)</w:t>
            </w:r>
          </w:p>
        </w:tc>
        <w:tc>
          <w:tcPr>
            <w:tcW w:w="724" w:type="pct"/>
            <w:shd w:val="clear" w:color="auto" w:fill="FFFFFF"/>
            <w:tcMar>
              <w:top w:w="100" w:type="dxa"/>
              <w:left w:w="160" w:type="dxa"/>
              <w:bottom w:w="100" w:type="dxa"/>
              <w:right w:w="160" w:type="dxa"/>
            </w:tcMar>
            <w:vAlign w:val="center"/>
          </w:tcPr>
          <w:p w14:paraId="2C2E6FB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25 (56.8%)</w:t>
            </w:r>
          </w:p>
        </w:tc>
        <w:tc>
          <w:tcPr>
            <w:tcW w:w="617" w:type="pct"/>
            <w:shd w:val="clear" w:color="auto" w:fill="FFFFFF"/>
            <w:tcMar>
              <w:top w:w="100" w:type="dxa"/>
              <w:left w:w="160" w:type="dxa"/>
              <w:bottom w:w="100" w:type="dxa"/>
              <w:right w:w="0" w:type="dxa"/>
            </w:tcMar>
            <w:vAlign w:val="center"/>
          </w:tcPr>
          <w:p w14:paraId="18C363C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0.002</w:t>
            </w:r>
          </w:p>
        </w:tc>
      </w:tr>
      <w:tr w14:paraId="25FBB44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6E2719F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Assisting in writing papers/reports/grant proposals</w:t>
            </w:r>
          </w:p>
        </w:tc>
        <w:tc>
          <w:tcPr>
            <w:tcW w:w="885" w:type="pct"/>
            <w:shd w:val="clear" w:color="auto" w:fill="FFFFFF"/>
            <w:tcMar>
              <w:top w:w="100" w:type="dxa"/>
              <w:left w:w="160" w:type="dxa"/>
              <w:bottom w:w="100" w:type="dxa"/>
              <w:right w:w="160" w:type="dxa"/>
            </w:tcMar>
            <w:vAlign w:val="center"/>
          </w:tcPr>
          <w:p w14:paraId="28C709A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29 (28.2%)</w:t>
            </w:r>
          </w:p>
        </w:tc>
        <w:tc>
          <w:tcPr>
            <w:tcW w:w="777" w:type="pct"/>
            <w:shd w:val="clear" w:color="auto" w:fill="FFFFFF"/>
            <w:tcMar>
              <w:top w:w="100" w:type="dxa"/>
              <w:left w:w="160" w:type="dxa"/>
              <w:bottom w:w="100" w:type="dxa"/>
              <w:right w:w="160" w:type="dxa"/>
            </w:tcMar>
            <w:vAlign w:val="center"/>
          </w:tcPr>
          <w:p w14:paraId="369A290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27 (32.5%)</w:t>
            </w:r>
          </w:p>
        </w:tc>
        <w:tc>
          <w:tcPr>
            <w:tcW w:w="724" w:type="pct"/>
            <w:shd w:val="clear" w:color="auto" w:fill="FFFFFF"/>
            <w:tcMar>
              <w:top w:w="100" w:type="dxa"/>
              <w:left w:w="160" w:type="dxa"/>
              <w:bottom w:w="100" w:type="dxa"/>
              <w:right w:w="160" w:type="dxa"/>
            </w:tcMar>
            <w:vAlign w:val="center"/>
          </w:tcPr>
          <w:p w14:paraId="64CCDD7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32 (32.7%)</w:t>
            </w:r>
          </w:p>
        </w:tc>
        <w:tc>
          <w:tcPr>
            <w:tcW w:w="724" w:type="pct"/>
            <w:shd w:val="clear" w:color="auto" w:fill="FFFFFF"/>
            <w:tcMar>
              <w:top w:w="100" w:type="dxa"/>
              <w:left w:w="160" w:type="dxa"/>
              <w:bottom w:w="100" w:type="dxa"/>
              <w:right w:w="160" w:type="dxa"/>
            </w:tcMar>
            <w:vAlign w:val="center"/>
          </w:tcPr>
          <w:p w14:paraId="1CC4A8C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16 (36.4%)</w:t>
            </w:r>
          </w:p>
        </w:tc>
        <w:tc>
          <w:tcPr>
            <w:tcW w:w="617" w:type="pct"/>
            <w:shd w:val="clear" w:color="auto" w:fill="FFFFFF"/>
            <w:tcMar>
              <w:top w:w="100" w:type="dxa"/>
              <w:left w:w="160" w:type="dxa"/>
              <w:bottom w:w="100" w:type="dxa"/>
              <w:right w:w="0" w:type="dxa"/>
            </w:tcMar>
            <w:vAlign w:val="center"/>
          </w:tcPr>
          <w:p w14:paraId="74D6046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0.756</w:t>
            </w:r>
          </w:p>
        </w:tc>
      </w:tr>
      <w:tr w14:paraId="05CBE82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2DEB7BC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Programming and data analysis</w:t>
            </w:r>
          </w:p>
        </w:tc>
        <w:tc>
          <w:tcPr>
            <w:tcW w:w="885" w:type="pct"/>
            <w:shd w:val="clear" w:color="auto" w:fill="FFFFFF"/>
            <w:tcMar>
              <w:top w:w="100" w:type="dxa"/>
              <w:left w:w="160" w:type="dxa"/>
              <w:bottom w:w="100" w:type="dxa"/>
              <w:right w:w="160" w:type="dxa"/>
            </w:tcMar>
            <w:vAlign w:val="center"/>
          </w:tcPr>
          <w:p w14:paraId="0D78800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10 (9.7%)</w:t>
            </w:r>
          </w:p>
        </w:tc>
        <w:tc>
          <w:tcPr>
            <w:tcW w:w="777" w:type="pct"/>
            <w:shd w:val="clear" w:color="auto" w:fill="FFFFFF"/>
            <w:tcMar>
              <w:top w:w="100" w:type="dxa"/>
              <w:left w:w="160" w:type="dxa"/>
              <w:bottom w:w="100" w:type="dxa"/>
              <w:right w:w="160" w:type="dxa"/>
            </w:tcMar>
            <w:vAlign w:val="center"/>
          </w:tcPr>
          <w:p w14:paraId="1D411BB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14 (16.9%)</w:t>
            </w:r>
          </w:p>
        </w:tc>
        <w:tc>
          <w:tcPr>
            <w:tcW w:w="724" w:type="pct"/>
            <w:shd w:val="clear" w:color="auto" w:fill="FFFFFF"/>
            <w:tcMar>
              <w:top w:w="100" w:type="dxa"/>
              <w:left w:w="160" w:type="dxa"/>
              <w:bottom w:w="100" w:type="dxa"/>
              <w:right w:w="160" w:type="dxa"/>
            </w:tcMar>
            <w:vAlign w:val="center"/>
          </w:tcPr>
          <w:p w14:paraId="7D9CF1A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20 (20.4%)</w:t>
            </w:r>
          </w:p>
        </w:tc>
        <w:tc>
          <w:tcPr>
            <w:tcW w:w="724" w:type="pct"/>
            <w:shd w:val="clear" w:color="auto" w:fill="FFFFFF"/>
            <w:tcMar>
              <w:top w:w="100" w:type="dxa"/>
              <w:left w:w="160" w:type="dxa"/>
              <w:bottom w:w="100" w:type="dxa"/>
              <w:right w:w="160" w:type="dxa"/>
            </w:tcMar>
            <w:vAlign w:val="center"/>
          </w:tcPr>
          <w:p w14:paraId="74A9142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15 (34.1%)</w:t>
            </w:r>
          </w:p>
        </w:tc>
        <w:tc>
          <w:tcPr>
            <w:tcW w:w="617" w:type="pct"/>
            <w:shd w:val="clear" w:color="auto" w:fill="FFFFFF"/>
            <w:tcMar>
              <w:top w:w="100" w:type="dxa"/>
              <w:left w:w="160" w:type="dxa"/>
              <w:bottom w:w="100" w:type="dxa"/>
              <w:right w:w="0" w:type="dxa"/>
            </w:tcMar>
            <w:vAlign w:val="center"/>
          </w:tcPr>
          <w:p w14:paraId="49536EF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0.005</w:t>
            </w:r>
          </w:p>
        </w:tc>
      </w:tr>
      <w:tr w14:paraId="2897DFF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7AC6E7A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Exam preparation and clinical learning</w:t>
            </w:r>
          </w:p>
        </w:tc>
        <w:tc>
          <w:tcPr>
            <w:tcW w:w="885" w:type="pct"/>
            <w:shd w:val="clear" w:color="auto" w:fill="FFFFFF"/>
            <w:tcMar>
              <w:top w:w="100" w:type="dxa"/>
              <w:left w:w="160" w:type="dxa"/>
              <w:bottom w:w="100" w:type="dxa"/>
              <w:right w:w="160" w:type="dxa"/>
            </w:tcMar>
            <w:vAlign w:val="center"/>
          </w:tcPr>
          <w:p w14:paraId="3215ABE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59</w:t>
            </w:r>
            <w:r>
              <w:rPr>
                <w:rFonts w:hint="eastAsia" w:ascii="Times New Roman" w:hAnsi="Times New Roman" w:eastAsia="宋体" w:cs="Times New Roman"/>
                <w:b/>
                <w:bCs/>
                <w:sz w:val="18"/>
                <w:szCs w:val="18"/>
                <w:highlight w:val="none"/>
                <w:lang w:val="en-US" w:eastAsia="zh-CN"/>
              </w:rPr>
              <w:t>(57.3%)</w:t>
            </w:r>
          </w:p>
        </w:tc>
        <w:tc>
          <w:tcPr>
            <w:tcW w:w="777" w:type="pct"/>
            <w:shd w:val="clear" w:color="auto" w:fill="FFFFFF"/>
            <w:tcMar>
              <w:top w:w="100" w:type="dxa"/>
              <w:left w:w="160" w:type="dxa"/>
              <w:bottom w:w="100" w:type="dxa"/>
              <w:right w:w="160" w:type="dxa"/>
            </w:tcMar>
            <w:vAlign w:val="center"/>
          </w:tcPr>
          <w:p w14:paraId="6ABF103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31</w:t>
            </w:r>
            <w:r>
              <w:rPr>
                <w:rFonts w:hint="eastAsia" w:ascii="Times New Roman" w:hAnsi="Times New Roman" w:eastAsia="宋体" w:cs="Times New Roman"/>
                <w:b/>
                <w:bCs/>
                <w:sz w:val="18"/>
                <w:szCs w:val="18"/>
                <w:highlight w:val="none"/>
                <w:lang w:val="en-US" w:eastAsia="zh-CN"/>
              </w:rPr>
              <w:t>(37.3%)</w:t>
            </w:r>
          </w:p>
        </w:tc>
        <w:tc>
          <w:tcPr>
            <w:tcW w:w="724" w:type="pct"/>
            <w:shd w:val="clear" w:color="auto" w:fill="FFFFFF"/>
            <w:tcMar>
              <w:top w:w="100" w:type="dxa"/>
              <w:left w:w="160" w:type="dxa"/>
              <w:bottom w:w="100" w:type="dxa"/>
              <w:right w:w="160" w:type="dxa"/>
            </w:tcMar>
            <w:vAlign w:val="center"/>
          </w:tcPr>
          <w:p w14:paraId="0F6BD33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23</w:t>
            </w:r>
            <w:r>
              <w:rPr>
                <w:rFonts w:hint="eastAsia" w:ascii="Times New Roman" w:hAnsi="Times New Roman" w:eastAsia="宋体" w:cs="Times New Roman"/>
                <w:b/>
                <w:bCs/>
                <w:sz w:val="18"/>
                <w:szCs w:val="18"/>
                <w:highlight w:val="none"/>
                <w:lang w:val="en-US" w:eastAsia="zh-CN"/>
              </w:rPr>
              <w:t>(23.5%)</w:t>
            </w:r>
          </w:p>
        </w:tc>
        <w:tc>
          <w:tcPr>
            <w:tcW w:w="724" w:type="pct"/>
            <w:shd w:val="clear" w:color="auto" w:fill="FFFFFF"/>
            <w:tcMar>
              <w:top w:w="100" w:type="dxa"/>
              <w:left w:w="160" w:type="dxa"/>
              <w:bottom w:w="100" w:type="dxa"/>
              <w:right w:w="160" w:type="dxa"/>
            </w:tcMar>
            <w:vAlign w:val="center"/>
          </w:tcPr>
          <w:p w14:paraId="4CE0731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6</w:t>
            </w:r>
            <w:r>
              <w:rPr>
                <w:rFonts w:hint="eastAsia" w:ascii="Times New Roman" w:hAnsi="Times New Roman" w:eastAsia="宋体" w:cs="Times New Roman"/>
                <w:b/>
                <w:bCs/>
                <w:sz w:val="18"/>
                <w:szCs w:val="18"/>
                <w:highlight w:val="none"/>
                <w:lang w:val="en-US" w:eastAsia="zh-CN"/>
              </w:rPr>
              <w:t>(13.6%)</w:t>
            </w:r>
          </w:p>
        </w:tc>
        <w:tc>
          <w:tcPr>
            <w:tcW w:w="617" w:type="pct"/>
            <w:shd w:val="clear" w:color="auto" w:fill="FFFFFF"/>
            <w:tcMar>
              <w:top w:w="100" w:type="dxa"/>
              <w:left w:w="160" w:type="dxa"/>
              <w:bottom w:w="100" w:type="dxa"/>
              <w:right w:w="0" w:type="dxa"/>
            </w:tcMar>
            <w:vAlign w:val="center"/>
          </w:tcPr>
          <w:p w14:paraId="788AA33B">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kern w:val="2"/>
                <w:sz w:val="18"/>
                <w:szCs w:val="18"/>
                <w:highlight w:val="none"/>
                <w:lang w:val="en-US" w:eastAsia="zh-CN" w:bidi="ar-SA"/>
              </w:rPr>
            </w:pPr>
            <w:r>
              <w:rPr>
                <w:rFonts w:hint="default" w:ascii="Times New Roman" w:hAnsi="Times New Roman" w:eastAsia="宋体" w:cs="Times New Roman"/>
                <w:b/>
                <w:bCs/>
                <w:sz w:val="18"/>
                <w:szCs w:val="18"/>
                <w:highlight w:val="none"/>
                <w:lang w:val="en-US" w:eastAsia="zh-CN"/>
              </w:rPr>
              <w:t>&lt;0.001</w:t>
            </w:r>
          </w:p>
        </w:tc>
      </w:tr>
      <w:tr w14:paraId="2C9CD76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16005DE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Preparing for exams and tests</w:t>
            </w:r>
          </w:p>
        </w:tc>
        <w:tc>
          <w:tcPr>
            <w:tcW w:w="885" w:type="pct"/>
            <w:shd w:val="clear" w:color="auto" w:fill="FFFFFF"/>
            <w:tcMar>
              <w:top w:w="100" w:type="dxa"/>
              <w:left w:w="160" w:type="dxa"/>
              <w:bottom w:w="100" w:type="dxa"/>
              <w:right w:w="160" w:type="dxa"/>
            </w:tcMar>
            <w:vAlign w:val="center"/>
          </w:tcPr>
          <w:p w14:paraId="2DD8EED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48 (46.6%)</w:t>
            </w:r>
          </w:p>
        </w:tc>
        <w:tc>
          <w:tcPr>
            <w:tcW w:w="777" w:type="pct"/>
            <w:shd w:val="clear" w:color="auto" w:fill="FFFFFF"/>
            <w:tcMar>
              <w:top w:w="100" w:type="dxa"/>
              <w:left w:w="160" w:type="dxa"/>
              <w:bottom w:w="100" w:type="dxa"/>
              <w:right w:w="160" w:type="dxa"/>
            </w:tcMar>
            <w:vAlign w:val="center"/>
          </w:tcPr>
          <w:p w14:paraId="26C45D8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14 (16.9%)</w:t>
            </w:r>
          </w:p>
        </w:tc>
        <w:tc>
          <w:tcPr>
            <w:tcW w:w="724" w:type="pct"/>
            <w:shd w:val="clear" w:color="auto" w:fill="FFFFFF"/>
            <w:tcMar>
              <w:top w:w="100" w:type="dxa"/>
              <w:left w:w="160" w:type="dxa"/>
              <w:bottom w:w="100" w:type="dxa"/>
              <w:right w:w="160" w:type="dxa"/>
            </w:tcMar>
            <w:vAlign w:val="center"/>
          </w:tcPr>
          <w:p w14:paraId="4581934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14 (14.3%)</w:t>
            </w:r>
          </w:p>
        </w:tc>
        <w:tc>
          <w:tcPr>
            <w:tcW w:w="724" w:type="pct"/>
            <w:shd w:val="clear" w:color="auto" w:fill="FFFFFF"/>
            <w:tcMar>
              <w:top w:w="100" w:type="dxa"/>
              <w:left w:w="160" w:type="dxa"/>
              <w:bottom w:w="100" w:type="dxa"/>
              <w:right w:w="160" w:type="dxa"/>
            </w:tcMar>
            <w:vAlign w:val="center"/>
          </w:tcPr>
          <w:p w14:paraId="5208203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5 (11.4%)</w:t>
            </w:r>
          </w:p>
        </w:tc>
        <w:tc>
          <w:tcPr>
            <w:tcW w:w="617" w:type="pct"/>
            <w:shd w:val="clear" w:color="auto" w:fill="FFFFFF"/>
            <w:tcMar>
              <w:top w:w="100" w:type="dxa"/>
              <w:left w:w="160" w:type="dxa"/>
              <w:bottom w:w="100" w:type="dxa"/>
              <w:right w:w="0" w:type="dxa"/>
            </w:tcMar>
            <w:vAlign w:val="center"/>
          </w:tcPr>
          <w:p w14:paraId="7B534EE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&lt;0.001</w:t>
            </w:r>
          </w:p>
        </w:tc>
      </w:tr>
      <w:tr w14:paraId="7B0E3C0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154E028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Simulating doctor-patient communication scenarios</w:t>
            </w:r>
          </w:p>
        </w:tc>
        <w:tc>
          <w:tcPr>
            <w:tcW w:w="885" w:type="pct"/>
            <w:shd w:val="clear" w:color="auto" w:fill="FFFFFF"/>
            <w:tcMar>
              <w:top w:w="100" w:type="dxa"/>
              <w:left w:w="160" w:type="dxa"/>
              <w:bottom w:w="100" w:type="dxa"/>
              <w:right w:w="160" w:type="dxa"/>
            </w:tcMar>
            <w:vAlign w:val="center"/>
          </w:tcPr>
          <w:p w14:paraId="5E4C295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10 (9.7%)</w:t>
            </w:r>
          </w:p>
        </w:tc>
        <w:tc>
          <w:tcPr>
            <w:tcW w:w="777" w:type="pct"/>
            <w:shd w:val="clear" w:color="auto" w:fill="FFFFFF"/>
            <w:tcMar>
              <w:top w:w="100" w:type="dxa"/>
              <w:left w:w="160" w:type="dxa"/>
              <w:bottom w:w="100" w:type="dxa"/>
              <w:right w:w="160" w:type="dxa"/>
            </w:tcMar>
            <w:vAlign w:val="center"/>
          </w:tcPr>
          <w:p w14:paraId="186A324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6 (7.2%)</w:t>
            </w:r>
          </w:p>
        </w:tc>
        <w:tc>
          <w:tcPr>
            <w:tcW w:w="724" w:type="pct"/>
            <w:shd w:val="clear" w:color="auto" w:fill="FFFFFF"/>
            <w:tcMar>
              <w:top w:w="100" w:type="dxa"/>
              <w:left w:w="160" w:type="dxa"/>
              <w:bottom w:w="100" w:type="dxa"/>
              <w:right w:w="160" w:type="dxa"/>
            </w:tcMar>
            <w:vAlign w:val="center"/>
          </w:tcPr>
          <w:p w14:paraId="6CD0295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 (2.0%)</w:t>
            </w:r>
          </w:p>
        </w:tc>
        <w:tc>
          <w:tcPr>
            <w:tcW w:w="724" w:type="pct"/>
            <w:shd w:val="clear" w:color="auto" w:fill="FFFFFF"/>
            <w:tcMar>
              <w:top w:w="100" w:type="dxa"/>
              <w:left w:w="160" w:type="dxa"/>
              <w:bottom w:w="100" w:type="dxa"/>
              <w:right w:w="160" w:type="dxa"/>
            </w:tcMar>
            <w:vAlign w:val="center"/>
          </w:tcPr>
          <w:p w14:paraId="354E822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 (2.3%)</w:t>
            </w:r>
          </w:p>
        </w:tc>
        <w:tc>
          <w:tcPr>
            <w:tcW w:w="617" w:type="pct"/>
            <w:shd w:val="clear" w:color="auto" w:fill="FFFFFF"/>
            <w:tcMar>
              <w:top w:w="100" w:type="dxa"/>
              <w:left w:w="160" w:type="dxa"/>
              <w:bottom w:w="100" w:type="dxa"/>
              <w:right w:w="0" w:type="dxa"/>
            </w:tcMar>
            <w:vAlign w:val="center"/>
          </w:tcPr>
          <w:p w14:paraId="70EB458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0.056</w:t>
            </w:r>
          </w:p>
        </w:tc>
      </w:tr>
      <w:tr w14:paraId="48F3B3E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7B622ED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Analyzing and discussing clinical cases</w:t>
            </w:r>
          </w:p>
        </w:tc>
        <w:tc>
          <w:tcPr>
            <w:tcW w:w="885" w:type="pct"/>
            <w:shd w:val="clear" w:color="auto" w:fill="FFFFFF"/>
            <w:tcMar>
              <w:top w:w="100" w:type="dxa"/>
              <w:left w:w="160" w:type="dxa"/>
              <w:bottom w:w="100" w:type="dxa"/>
              <w:right w:w="160" w:type="dxa"/>
            </w:tcMar>
            <w:vAlign w:val="center"/>
          </w:tcPr>
          <w:p w14:paraId="3EB31B9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30 (29.1%)</w:t>
            </w:r>
          </w:p>
        </w:tc>
        <w:tc>
          <w:tcPr>
            <w:tcW w:w="777" w:type="pct"/>
            <w:shd w:val="clear" w:color="auto" w:fill="FFFFFF"/>
            <w:tcMar>
              <w:top w:w="100" w:type="dxa"/>
              <w:left w:w="160" w:type="dxa"/>
              <w:bottom w:w="100" w:type="dxa"/>
              <w:right w:w="160" w:type="dxa"/>
            </w:tcMar>
            <w:vAlign w:val="center"/>
          </w:tcPr>
          <w:p w14:paraId="6AAAE94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23 (27.7%)</w:t>
            </w:r>
          </w:p>
        </w:tc>
        <w:tc>
          <w:tcPr>
            <w:tcW w:w="724" w:type="pct"/>
            <w:shd w:val="clear" w:color="auto" w:fill="FFFFFF"/>
            <w:tcMar>
              <w:top w:w="100" w:type="dxa"/>
              <w:left w:w="160" w:type="dxa"/>
              <w:bottom w:w="100" w:type="dxa"/>
              <w:right w:w="160" w:type="dxa"/>
            </w:tcMar>
            <w:vAlign w:val="center"/>
          </w:tcPr>
          <w:p w14:paraId="520562A1">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14 (14.3%)</w:t>
            </w:r>
          </w:p>
        </w:tc>
        <w:tc>
          <w:tcPr>
            <w:tcW w:w="724" w:type="pct"/>
            <w:shd w:val="clear" w:color="auto" w:fill="FFFFFF"/>
            <w:tcMar>
              <w:top w:w="100" w:type="dxa"/>
              <w:left w:w="160" w:type="dxa"/>
              <w:bottom w:w="100" w:type="dxa"/>
              <w:right w:w="160" w:type="dxa"/>
            </w:tcMar>
            <w:vAlign w:val="center"/>
          </w:tcPr>
          <w:p w14:paraId="1AF012B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 (4.5%)</w:t>
            </w:r>
          </w:p>
        </w:tc>
        <w:tc>
          <w:tcPr>
            <w:tcW w:w="617" w:type="pct"/>
            <w:shd w:val="clear" w:color="auto" w:fill="FFFFFF"/>
            <w:tcMar>
              <w:top w:w="100" w:type="dxa"/>
              <w:left w:w="160" w:type="dxa"/>
              <w:bottom w:w="100" w:type="dxa"/>
              <w:right w:w="0" w:type="dxa"/>
            </w:tcMar>
            <w:vAlign w:val="center"/>
          </w:tcPr>
          <w:p w14:paraId="6ECEF71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0.001</w:t>
            </w:r>
          </w:p>
        </w:tc>
      </w:tr>
      <w:tr w14:paraId="202E95B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0A3E2CE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Basic learning and general-purpose tools</w:t>
            </w:r>
          </w:p>
        </w:tc>
        <w:tc>
          <w:tcPr>
            <w:tcW w:w="885" w:type="pct"/>
            <w:shd w:val="clear" w:color="auto" w:fill="FFFFFF"/>
            <w:tcMar>
              <w:top w:w="100" w:type="dxa"/>
              <w:left w:w="160" w:type="dxa"/>
              <w:bottom w:w="100" w:type="dxa"/>
              <w:right w:w="160" w:type="dxa"/>
            </w:tcMar>
            <w:vAlign w:val="center"/>
          </w:tcPr>
          <w:p w14:paraId="0116EC4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101</w:t>
            </w:r>
            <w:r>
              <w:rPr>
                <w:rFonts w:hint="eastAsia" w:ascii="Times New Roman" w:hAnsi="Times New Roman" w:eastAsia="宋体" w:cs="Times New Roman"/>
                <w:b/>
                <w:bCs/>
                <w:sz w:val="18"/>
                <w:szCs w:val="18"/>
                <w:highlight w:val="none"/>
                <w:lang w:val="en-US" w:eastAsia="zh-CN"/>
              </w:rPr>
              <w:t>(98.1%)</w:t>
            </w:r>
          </w:p>
        </w:tc>
        <w:tc>
          <w:tcPr>
            <w:tcW w:w="777" w:type="pct"/>
            <w:shd w:val="clear" w:color="auto" w:fill="FFFFFF"/>
            <w:tcMar>
              <w:top w:w="100" w:type="dxa"/>
              <w:left w:w="160" w:type="dxa"/>
              <w:bottom w:w="100" w:type="dxa"/>
              <w:right w:w="160" w:type="dxa"/>
            </w:tcMar>
            <w:vAlign w:val="center"/>
          </w:tcPr>
          <w:p w14:paraId="255439B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80</w:t>
            </w:r>
            <w:r>
              <w:rPr>
                <w:rFonts w:hint="eastAsia" w:ascii="Times New Roman" w:hAnsi="Times New Roman" w:eastAsia="宋体" w:cs="Times New Roman"/>
                <w:b/>
                <w:bCs/>
                <w:sz w:val="18"/>
                <w:szCs w:val="18"/>
                <w:highlight w:val="none"/>
                <w:lang w:val="en-US" w:eastAsia="zh-CN"/>
              </w:rPr>
              <w:t>(96.4%)</w:t>
            </w:r>
          </w:p>
        </w:tc>
        <w:tc>
          <w:tcPr>
            <w:tcW w:w="724" w:type="pct"/>
            <w:shd w:val="clear" w:color="auto" w:fill="FFFFFF"/>
            <w:tcMar>
              <w:top w:w="100" w:type="dxa"/>
              <w:left w:w="160" w:type="dxa"/>
              <w:bottom w:w="100" w:type="dxa"/>
              <w:right w:w="160" w:type="dxa"/>
            </w:tcMar>
            <w:vAlign w:val="center"/>
          </w:tcPr>
          <w:p w14:paraId="42054F7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96</w:t>
            </w:r>
            <w:r>
              <w:rPr>
                <w:rFonts w:hint="eastAsia" w:ascii="Times New Roman" w:hAnsi="Times New Roman" w:eastAsia="宋体" w:cs="Times New Roman"/>
                <w:b/>
                <w:bCs/>
                <w:sz w:val="18"/>
                <w:szCs w:val="18"/>
                <w:highlight w:val="none"/>
                <w:lang w:val="en-US" w:eastAsia="zh-CN"/>
              </w:rPr>
              <w:t>(98.0%)</w:t>
            </w:r>
          </w:p>
        </w:tc>
        <w:tc>
          <w:tcPr>
            <w:tcW w:w="724" w:type="pct"/>
            <w:shd w:val="clear" w:color="auto" w:fill="FFFFFF"/>
            <w:tcMar>
              <w:top w:w="100" w:type="dxa"/>
              <w:left w:w="160" w:type="dxa"/>
              <w:bottom w:w="100" w:type="dxa"/>
              <w:right w:w="160" w:type="dxa"/>
            </w:tcMar>
            <w:vAlign w:val="center"/>
          </w:tcPr>
          <w:p w14:paraId="3495957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44</w:t>
            </w:r>
            <w:r>
              <w:rPr>
                <w:rFonts w:hint="eastAsia" w:ascii="Times New Roman" w:hAnsi="Times New Roman" w:eastAsia="宋体" w:cs="Times New Roman"/>
                <w:b/>
                <w:bCs/>
                <w:sz w:val="18"/>
                <w:szCs w:val="18"/>
                <w:highlight w:val="none"/>
                <w:lang w:val="en-US" w:eastAsia="zh-CN"/>
              </w:rPr>
              <w:t>(100%)</w:t>
            </w:r>
          </w:p>
        </w:tc>
        <w:tc>
          <w:tcPr>
            <w:tcW w:w="617" w:type="pct"/>
            <w:shd w:val="clear" w:color="auto" w:fill="FFFFFF"/>
            <w:tcMar>
              <w:top w:w="100" w:type="dxa"/>
              <w:left w:w="160" w:type="dxa"/>
              <w:bottom w:w="100" w:type="dxa"/>
              <w:right w:w="0" w:type="dxa"/>
            </w:tcMar>
            <w:vAlign w:val="center"/>
          </w:tcPr>
          <w:p w14:paraId="5583724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bCs/>
                <w:sz w:val="18"/>
                <w:szCs w:val="18"/>
                <w:highlight w:val="none"/>
                <w:lang w:val="en-US" w:eastAsia="zh-CN"/>
              </w:rPr>
              <w:t>0.064</w:t>
            </w:r>
          </w:p>
        </w:tc>
      </w:tr>
      <w:tr w14:paraId="67959B8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0A5521A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Aiding in learning professional knowledge</w:t>
            </w:r>
          </w:p>
        </w:tc>
        <w:tc>
          <w:tcPr>
            <w:tcW w:w="885" w:type="pct"/>
            <w:shd w:val="clear" w:color="auto" w:fill="FFFFFF"/>
            <w:tcMar>
              <w:top w:w="100" w:type="dxa"/>
              <w:left w:w="160" w:type="dxa"/>
              <w:bottom w:w="100" w:type="dxa"/>
              <w:right w:w="160" w:type="dxa"/>
            </w:tcMar>
            <w:vAlign w:val="center"/>
          </w:tcPr>
          <w:p w14:paraId="489AFAA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96 (93.2%)</w:t>
            </w:r>
          </w:p>
        </w:tc>
        <w:tc>
          <w:tcPr>
            <w:tcW w:w="777" w:type="pct"/>
            <w:shd w:val="clear" w:color="auto" w:fill="FFFFFF"/>
            <w:tcMar>
              <w:top w:w="100" w:type="dxa"/>
              <w:left w:w="160" w:type="dxa"/>
              <w:bottom w:w="100" w:type="dxa"/>
              <w:right w:w="160" w:type="dxa"/>
            </w:tcMar>
            <w:vAlign w:val="center"/>
          </w:tcPr>
          <w:p w14:paraId="33525B8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74 (89.2%)</w:t>
            </w:r>
          </w:p>
        </w:tc>
        <w:tc>
          <w:tcPr>
            <w:tcW w:w="724" w:type="pct"/>
            <w:shd w:val="clear" w:color="auto" w:fill="FFFFFF"/>
            <w:tcMar>
              <w:top w:w="100" w:type="dxa"/>
              <w:left w:w="160" w:type="dxa"/>
              <w:bottom w:w="100" w:type="dxa"/>
              <w:right w:w="160" w:type="dxa"/>
            </w:tcMar>
            <w:vAlign w:val="center"/>
          </w:tcPr>
          <w:p w14:paraId="2F7080B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90 (91.8%)</w:t>
            </w:r>
          </w:p>
        </w:tc>
        <w:tc>
          <w:tcPr>
            <w:tcW w:w="724" w:type="pct"/>
            <w:shd w:val="clear" w:color="auto" w:fill="FFFFFF"/>
            <w:tcMar>
              <w:top w:w="100" w:type="dxa"/>
              <w:left w:w="160" w:type="dxa"/>
              <w:bottom w:w="100" w:type="dxa"/>
              <w:right w:w="160" w:type="dxa"/>
            </w:tcMar>
            <w:vAlign w:val="center"/>
          </w:tcPr>
          <w:p w14:paraId="6E96D64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42 (95.5%)</w:t>
            </w:r>
          </w:p>
        </w:tc>
        <w:tc>
          <w:tcPr>
            <w:tcW w:w="617" w:type="pct"/>
            <w:shd w:val="clear" w:color="auto" w:fill="FFFFFF"/>
            <w:tcMar>
              <w:top w:w="100" w:type="dxa"/>
              <w:left w:w="160" w:type="dxa"/>
              <w:bottom w:w="100" w:type="dxa"/>
              <w:right w:w="0" w:type="dxa"/>
            </w:tcMar>
            <w:vAlign w:val="center"/>
          </w:tcPr>
          <w:p w14:paraId="1111622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0.608</w:t>
            </w:r>
          </w:p>
        </w:tc>
      </w:tr>
      <w:tr w14:paraId="04EFFB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4F9BD50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Information retrieval and literature search</w:t>
            </w:r>
          </w:p>
        </w:tc>
        <w:tc>
          <w:tcPr>
            <w:tcW w:w="885" w:type="pct"/>
            <w:shd w:val="clear" w:color="auto" w:fill="FFFFFF"/>
            <w:tcMar>
              <w:top w:w="100" w:type="dxa"/>
              <w:left w:w="160" w:type="dxa"/>
              <w:bottom w:w="100" w:type="dxa"/>
              <w:right w:w="160" w:type="dxa"/>
            </w:tcMar>
            <w:vAlign w:val="center"/>
          </w:tcPr>
          <w:p w14:paraId="3A508E0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58 (56.3%)</w:t>
            </w:r>
          </w:p>
        </w:tc>
        <w:tc>
          <w:tcPr>
            <w:tcW w:w="777" w:type="pct"/>
            <w:shd w:val="clear" w:color="auto" w:fill="FFFFFF"/>
            <w:tcMar>
              <w:top w:w="100" w:type="dxa"/>
              <w:left w:w="160" w:type="dxa"/>
              <w:bottom w:w="100" w:type="dxa"/>
              <w:right w:w="160" w:type="dxa"/>
            </w:tcMar>
            <w:vAlign w:val="center"/>
          </w:tcPr>
          <w:p w14:paraId="692CDFA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56 (67.5%)</w:t>
            </w:r>
          </w:p>
        </w:tc>
        <w:tc>
          <w:tcPr>
            <w:tcW w:w="724" w:type="pct"/>
            <w:shd w:val="clear" w:color="auto" w:fill="FFFFFF"/>
            <w:tcMar>
              <w:top w:w="100" w:type="dxa"/>
              <w:left w:w="160" w:type="dxa"/>
              <w:bottom w:w="100" w:type="dxa"/>
              <w:right w:w="160" w:type="dxa"/>
            </w:tcMar>
            <w:vAlign w:val="center"/>
          </w:tcPr>
          <w:p w14:paraId="2D323D0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68 (69.4%)</w:t>
            </w:r>
          </w:p>
        </w:tc>
        <w:tc>
          <w:tcPr>
            <w:tcW w:w="724" w:type="pct"/>
            <w:shd w:val="clear" w:color="auto" w:fill="FFFFFF"/>
            <w:tcMar>
              <w:top w:w="100" w:type="dxa"/>
              <w:left w:w="160" w:type="dxa"/>
              <w:bottom w:w="100" w:type="dxa"/>
              <w:right w:w="160" w:type="dxa"/>
            </w:tcMar>
            <w:vAlign w:val="center"/>
          </w:tcPr>
          <w:p w14:paraId="7618DBD2">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30 (68.2%)</w:t>
            </w:r>
          </w:p>
        </w:tc>
        <w:tc>
          <w:tcPr>
            <w:tcW w:w="617" w:type="pct"/>
            <w:shd w:val="clear" w:color="auto" w:fill="FFFFFF"/>
            <w:tcMar>
              <w:top w:w="100" w:type="dxa"/>
              <w:left w:w="160" w:type="dxa"/>
              <w:bottom w:w="100" w:type="dxa"/>
              <w:right w:w="0" w:type="dxa"/>
            </w:tcMar>
            <w:vAlign w:val="center"/>
          </w:tcPr>
          <w:p w14:paraId="26F3424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0.198</w:t>
            </w:r>
          </w:p>
        </w:tc>
      </w:tr>
      <w:tr w14:paraId="7B30D6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shd w:val="clear" w:color="auto" w:fill="FFFFFF"/>
            <w:tcMar>
              <w:top w:w="100" w:type="dxa"/>
              <w:left w:w="0" w:type="dxa"/>
              <w:bottom w:w="100" w:type="dxa"/>
              <w:right w:w="160" w:type="dxa"/>
            </w:tcMar>
            <w:vAlign w:val="center"/>
          </w:tcPr>
          <w:p w14:paraId="2B88E2B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Assisting in article translation and polishing</w:t>
            </w:r>
          </w:p>
        </w:tc>
        <w:tc>
          <w:tcPr>
            <w:tcW w:w="885" w:type="pct"/>
            <w:shd w:val="clear" w:color="auto" w:fill="FFFFFF"/>
            <w:tcMar>
              <w:top w:w="100" w:type="dxa"/>
              <w:left w:w="160" w:type="dxa"/>
              <w:bottom w:w="100" w:type="dxa"/>
              <w:right w:w="160" w:type="dxa"/>
            </w:tcMar>
            <w:vAlign w:val="center"/>
          </w:tcPr>
          <w:p w14:paraId="34BD23A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42 (40.8%)</w:t>
            </w:r>
          </w:p>
        </w:tc>
        <w:tc>
          <w:tcPr>
            <w:tcW w:w="777" w:type="pct"/>
            <w:shd w:val="clear" w:color="auto" w:fill="FFFFFF"/>
            <w:tcMar>
              <w:top w:w="100" w:type="dxa"/>
              <w:left w:w="160" w:type="dxa"/>
              <w:bottom w:w="100" w:type="dxa"/>
              <w:right w:w="160" w:type="dxa"/>
            </w:tcMar>
            <w:vAlign w:val="center"/>
          </w:tcPr>
          <w:p w14:paraId="1D54767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41 (49.4%)</w:t>
            </w:r>
          </w:p>
        </w:tc>
        <w:tc>
          <w:tcPr>
            <w:tcW w:w="724" w:type="pct"/>
            <w:shd w:val="clear" w:color="auto" w:fill="FFFFFF"/>
            <w:tcMar>
              <w:top w:w="100" w:type="dxa"/>
              <w:left w:w="160" w:type="dxa"/>
              <w:bottom w:w="100" w:type="dxa"/>
              <w:right w:w="160" w:type="dxa"/>
            </w:tcMar>
            <w:vAlign w:val="center"/>
          </w:tcPr>
          <w:p w14:paraId="7899A8F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46 (46.9%)</w:t>
            </w:r>
          </w:p>
        </w:tc>
        <w:tc>
          <w:tcPr>
            <w:tcW w:w="724" w:type="pct"/>
            <w:shd w:val="clear" w:color="auto" w:fill="FFFFFF"/>
            <w:tcMar>
              <w:top w:w="100" w:type="dxa"/>
              <w:left w:w="160" w:type="dxa"/>
              <w:bottom w:w="100" w:type="dxa"/>
              <w:right w:w="160" w:type="dxa"/>
            </w:tcMar>
            <w:vAlign w:val="center"/>
          </w:tcPr>
          <w:p w14:paraId="5CE362D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25 (56.8%)</w:t>
            </w:r>
          </w:p>
        </w:tc>
        <w:tc>
          <w:tcPr>
            <w:tcW w:w="617" w:type="pct"/>
            <w:shd w:val="clear" w:color="auto" w:fill="FFFFFF"/>
            <w:tcMar>
              <w:top w:w="100" w:type="dxa"/>
              <w:left w:w="160" w:type="dxa"/>
              <w:bottom w:w="100" w:type="dxa"/>
              <w:right w:w="0" w:type="dxa"/>
            </w:tcMar>
            <w:vAlign w:val="center"/>
          </w:tcPr>
          <w:p w14:paraId="5A13A84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0.347</w:t>
            </w:r>
          </w:p>
        </w:tc>
      </w:tr>
      <w:tr w14:paraId="0BC0B4D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270" w:type="pct"/>
            <w:tcBorders>
              <w:bottom w:val="single" w:color="auto" w:sz="4" w:space="0"/>
            </w:tcBorders>
            <w:shd w:val="clear" w:color="auto" w:fill="FFFFFF"/>
            <w:tcMar>
              <w:top w:w="100" w:type="dxa"/>
              <w:left w:w="0" w:type="dxa"/>
              <w:bottom w:w="100" w:type="dxa"/>
              <w:right w:w="160" w:type="dxa"/>
            </w:tcMar>
            <w:vAlign w:val="center"/>
          </w:tcPr>
          <w:p w14:paraId="6621D7A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Daily entertainment</w:t>
            </w:r>
          </w:p>
        </w:tc>
        <w:tc>
          <w:tcPr>
            <w:tcW w:w="885" w:type="pct"/>
            <w:tcBorders>
              <w:bottom w:val="single" w:color="auto" w:sz="4" w:space="0"/>
            </w:tcBorders>
            <w:shd w:val="clear" w:color="auto" w:fill="FFFFFF"/>
            <w:tcMar>
              <w:top w:w="100" w:type="dxa"/>
              <w:left w:w="160" w:type="dxa"/>
              <w:bottom w:w="100" w:type="dxa"/>
              <w:right w:w="160" w:type="dxa"/>
            </w:tcMar>
            <w:vAlign w:val="center"/>
          </w:tcPr>
          <w:p w14:paraId="0A435252">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32 (31.1%)</w:t>
            </w:r>
          </w:p>
        </w:tc>
        <w:tc>
          <w:tcPr>
            <w:tcW w:w="777" w:type="pct"/>
            <w:tcBorders>
              <w:bottom w:val="single" w:color="auto" w:sz="4" w:space="0"/>
            </w:tcBorders>
            <w:shd w:val="clear" w:color="auto" w:fill="FFFFFF"/>
            <w:tcMar>
              <w:top w:w="100" w:type="dxa"/>
              <w:left w:w="160" w:type="dxa"/>
              <w:bottom w:w="100" w:type="dxa"/>
              <w:right w:w="160" w:type="dxa"/>
            </w:tcMar>
            <w:vAlign w:val="center"/>
          </w:tcPr>
          <w:p w14:paraId="56ACB256">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21 (25.3%)</w:t>
            </w:r>
          </w:p>
        </w:tc>
        <w:tc>
          <w:tcPr>
            <w:tcW w:w="724" w:type="pct"/>
            <w:tcBorders>
              <w:bottom w:val="single" w:color="auto" w:sz="4" w:space="0"/>
            </w:tcBorders>
            <w:shd w:val="clear" w:color="auto" w:fill="FFFFFF"/>
            <w:tcMar>
              <w:top w:w="100" w:type="dxa"/>
              <w:left w:w="160" w:type="dxa"/>
              <w:bottom w:w="100" w:type="dxa"/>
              <w:right w:w="160" w:type="dxa"/>
            </w:tcMar>
            <w:vAlign w:val="center"/>
          </w:tcPr>
          <w:p w14:paraId="0A80307D">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16 (16.3%)</w:t>
            </w:r>
          </w:p>
        </w:tc>
        <w:tc>
          <w:tcPr>
            <w:tcW w:w="724" w:type="pct"/>
            <w:tcBorders>
              <w:bottom w:val="single" w:color="auto" w:sz="4" w:space="0"/>
            </w:tcBorders>
            <w:shd w:val="clear" w:color="auto" w:fill="FFFFFF"/>
            <w:tcMar>
              <w:top w:w="100" w:type="dxa"/>
              <w:left w:w="160" w:type="dxa"/>
              <w:bottom w:w="100" w:type="dxa"/>
              <w:right w:w="160" w:type="dxa"/>
            </w:tcMar>
            <w:vAlign w:val="center"/>
          </w:tcPr>
          <w:p w14:paraId="0AA1CA09">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10 (22.7%)</w:t>
            </w:r>
          </w:p>
        </w:tc>
        <w:tc>
          <w:tcPr>
            <w:tcW w:w="617" w:type="pct"/>
            <w:tcBorders>
              <w:bottom w:val="single" w:color="auto" w:sz="4" w:space="0"/>
            </w:tcBorders>
            <w:shd w:val="clear" w:color="auto" w:fill="FFFFFF"/>
            <w:tcMar>
              <w:top w:w="100" w:type="dxa"/>
              <w:left w:w="160" w:type="dxa"/>
              <w:bottom w:w="100" w:type="dxa"/>
              <w:right w:w="0" w:type="dxa"/>
            </w:tcMar>
            <w:vAlign w:val="center"/>
          </w:tcPr>
          <w:p w14:paraId="62C4645F">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val="0"/>
                <w:bCs w:val="0"/>
                <w:sz w:val="18"/>
                <w:szCs w:val="18"/>
                <w:highlight w:val="none"/>
                <w:lang w:val="en-US" w:eastAsia="zh-CN"/>
              </w:rPr>
            </w:pPr>
            <w:r>
              <w:rPr>
                <w:rFonts w:hint="default" w:ascii="Times New Roman" w:hAnsi="Times New Roman" w:eastAsia="宋体" w:cs="Times New Roman"/>
                <w:b w:val="0"/>
                <w:bCs w:val="0"/>
                <w:sz w:val="18"/>
                <w:szCs w:val="18"/>
                <w:highlight w:val="none"/>
                <w:lang w:val="en-US" w:eastAsia="zh-CN"/>
              </w:rPr>
              <w:t>0.088</w:t>
            </w:r>
          </w:p>
        </w:tc>
      </w:tr>
    </w:tbl>
    <w:p w14:paraId="0B7BE8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Times New Roman" w:hAnsi="Times New Roman" w:cs="Times New Roman"/>
          <w:b w:val="0"/>
          <w:bCs w:val="0"/>
          <w:sz w:val="20"/>
          <w:szCs w:val="20"/>
          <w:highlight w:val="none"/>
          <w:lang w:val="en-US" w:eastAsia="zh-CN"/>
        </w:rPr>
      </w:pPr>
    </w:p>
    <w:p w14:paraId="58D83A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Times New Roman" w:hAnsi="Times New Roman" w:cs="Times New Roman"/>
          <w:b w:val="0"/>
          <w:bCs w:val="0"/>
          <w:sz w:val="20"/>
          <w:szCs w:val="20"/>
          <w:highlight w:val="none"/>
          <w:lang w:val="en-US" w:eastAsia="zh-CN"/>
        </w:rPr>
      </w:pPr>
      <w:r>
        <w:rPr>
          <w:rFonts w:hint="default" w:ascii="Times New Roman" w:hAnsi="Times New Roman" w:cs="Times New Roman"/>
          <w:b w:val="0"/>
          <w:bCs w:val="0"/>
          <w:sz w:val="20"/>
          <w:szCs w:val="20"/>
          <w:highlight w:val="none"/>
          <w:lang w:val="en-US" w:eastAsia="zh-CN"/>
        </w:rPr>
        <w:t xml:space="preserve">Table S2. Comparison of Risk Awareness and Information Evaluation Ability of LLM </w:t>
      </w:r>
      <w:r>
        <w:rPr>
          <w:rFonts w:hint="eastAsia" w:ascii="Times New Roman" w:hAnsi="Times New Roman" w:cs="Times New Roman"/>
          <w:b w:val="0"/>
          <w:bCs w:val="0"/>
          <w:sz w:val="20"/>
          <w:szCs w:val="20"/>
          <w:highlight w:val="none"/>
          <w:lang w:val="en-US" w:eastAsia="zh-CN"/>
        </w:rPr>
        <w:t>across</w:t>
      </w:r>
      <w:r>
        <w:rPr>
          <w:rFonts w:hint="default" w:ascii="Times New Roman" w:hAnsi="Times New Roman" w:cs="Times New Roman"/>
          <w:b w:val="0"/>
          <w:bCs w:val="0"/>
          <w:sz w:val="20"/>
          <w:szCs w:val="20"/>
          <w:highlight w:val="none"/>
          <w:lang w:val="en-US" w:eastAsia="zh-CN"/>
        </w:rPr>
        <w:t xml:space="preserve"> Educational Levels (N=328)</w:t>
      </w:r>
    </w:p>
    <w:tbl>
      <w:tblPr>
        <w:tblStyle w:val="3"/>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843"/>
        <w:gridCol w:w="1564"/>
        <w:gridCol w:w="1796"/>
        <w:gridCol w:w="1618"/>
        <w:gridCol w:w="694"/>
        <w:gridCol w:w="951"/>
      </w:tblGrid>
      <w:tr w14:paraId="0A85B5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jc w:val="center"/>
        </w:trPr>
        <w:tc>
          <w:tcPr>
            <w:tcW w:w="1130" w:type="pct"/>
            <w:tcBorders>
              <w:bottom w:val="single" w:color="auto" w:sz="4" w:space="0"/>
            </w:tcBorders>
            <w:shd w:val="clear" w:color="auto" w:fill="FFFFFF"/>
            <w:tcMar>
              <w:top w:w="100" w:type="dxa"/>
              <w:left w:w="0" w:type="dxa"/>
              <w:bottom w:w="100" w:type="dxa"/>
              <w:right w:w="160" w:type="dxa"/>
            </w:tcMar>
            <w:vAlign w:val="center"/>
          </w:tcPr>
          <w:p w14:paraId="2A2F25C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Dimension</w:t>
            </w:r>
          </w:p>
        </w:tc>
        <w:tc>
          <w:tcPr>
            <w:tcW w:w="819" w:type="pct"/>
            <w:tcBorders>
              <w:bottom w:val="single" w:color="auto" w:sz="4" w:space="0"/>
            </w:tcBorders>
            <w:shd w:val="clear" w:color="auto" w:fill="FFFFFF"/>
            <w:tcMar>
              <w:top w:w="100" w:type="dxa"/>
              <w:left w:w="160" w:type="dxa"/>
              <w:bottom w:w="100" w:type="dxa"/>
              <w:right w:w="160" w:type="dxa"/>
            </w:tcMar>
            <w:vAlign w:val="center"/>
          </w:tcPr>
          <w:p w14:paraId="52666F3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Undergraduate</w:t>
            </w:r>
          </w:p>
        </w:tc>
        <w:tc>
          <w:tcPr>
            <w:tcW w:w="1102" w:type="pct"/>
            <w:tcBorders>
              <w:bottom w:val="single" w:color="auto" w:sz="4" w:space="0"/>
            </w:tcBorders>
            <w:shd w:val="clear" w:color="auto" w:fill="FFFFFF"/>
            <w:tcMar>
              <w:top w:w="100" w:type="dxa"/>
              <w:left w:w="160" w:type="dxa"/>
              <w:bottom w:w="100" w:type="dxa"/>
              <w:right w:w="160" w:type="dxa"/>
            </w:tcMar>
            <w:vAlign w:val="center"/>
          </w:tcPr>
          <w:p w14:paraId="4FE1C946">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Professional Master</w:t>
            </w:r>
          </w:p>
        </w:tc>
        <w:tc>
          <w:tcPr>
            <w:tcW w:w="997" w:type="pct"/>
            <w:tcBorders>
              <w:bottom w:val="single" w:color="auto" w:sz="4" w:space="0"/>
            </w:tcBorders>
            <w:shd w:val="clear" w:color="auto" w:fill="FFFFFF"/>
            <w:tcMar>
              <w:top w:w="100" w:type="dxa"/>
              <w:left w:w="160" w:type="dxa"/>
              <w:bottom w:w="100" w:type="dxa"/>
              <w:right w:w="160" w:type="dxa"/>
            </w:tcMar>
            <w:vAlign w:val="center"/>
          </w:tcPr>
          <w:p w14:paraId="62FDDB33">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Segoe UI" w:cs="Times New Roman"/>
                <w:i w:val="0"/>
                <w:iCs w:val="0"/>
                <w:caps w:val="0"/>
                <w:color w:val="0F1115"/>
                <w:spacing w:val="0"/>
                <w:sz w:val="21"/>
                <w:szCs w:val="21"/>
                <w:shd w:val="clear" w:fill="FFFFFF"/>
              </w:rPr>
              <w:t>Academic Master</w:t>
            </w:r>
          </w:p>
        </w:tc>
        <w:tc>
          <w:tcPr>
            <w:tcW w:w="406" w:type="pct"/>
            <w:tcBorders>
              <w:bottom w:val="single" w:color="auto" w:sz="4" w:space="0"/>
            </w:tcBorders>
            <w:shd w:val="clear" w:color="auto" w:fill="FFFFFF"/>
            <w:tcMar>
              <w:top w:w="100" w:type="dxa"/>
              <w:left w:w="160" w:type="dxa"/>
              <w:bottom w:w="100" w:type="dxa"/>
              <w:right w:w="160" w:type="dxa"/>
            </w:tcMar>
            <w:vAlign w:val="center"/>
          </w:tcPr>
          <w:p w14:paraId="31C1C660">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Segoe UI" w:cs="Times New Roman"/>
                <w:i w:val="0"/>
                <w:iCs w:val="0"/>
                <w:caps w:val="0"/>
                <w:color w:val="0F1115"/>
                <w:spacing w:val="0"/>
                <w:sz w:val="21"/>
                <w:szCs w:val="21"/>
                <w:shd w:val="clear" w:fill="FFFFFF"/>
              </w:rPr>
              <w:t>PhD</w:t>
            </w:r>
          </w:p>
        </w:tc>
        <w:tc>
          <w:tcPr>
            <w:tcW w:w="543" w:type="pct"/>
            <w:tcBorders>
              <w:bottom w:val="single" w:color="auto" w:sz="4" w:space="0"/>
            </w:tcBorders>
            <w:shd w:val="clear" w:color="auto" w:fill="FFFFFF"/>
            <w:tcMar>
              <w:top w:w="100" w:type="dxa"/>
              <w:left w:w="160" w:type="dxa"/>
              <w:bottom w:w="100" w:type="dxa"/>
              <w:right w:w="160" w:type="dxa"/>
            </w:tcMar>
            <w:vAlign w:val="center"/>
          </w:tcPr>
          <w:p w14:paraId="6C76E08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p</w:t>
            </w:r>
            <w:r>
              <w:rPr>
                <w:rFonts w:hint="default" w:ascii="Times New Roman" w:hAnsi="Times New Roman" w:eastAsia="Segoe UI" w:cs="Times New Roman"/>
                <w:i w:val="0"/>
                <w:iCs w:val="0"/>
                <w:caps w:val="0"/>
                <w:color w:val="0F1115"/>
                <w:spacing w:val="0"/>
                <w:sz w:val="21"/>
                <w:szCs w:val="21"/>
                <w:shd w:val="clear" w:fill="FFFFFF"/>
              </w:rPr>
              <w:t>-value</w:t>
            </w:r>
          </w:p>
        </w:tc>
      </w:tr>
      <w:tr w14:paraId="31FC92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130" w:type="pct"/>
            <w:tcBorders>
              <w:top w:val="single" w:color="auto" w:sz="4" w:space="0"/>
            </w:tcBorders>
            <w:shd w:val="clear" w:color="auto" w:fill="FFFFFF"/>
            <w:tcMar>
              <w:top w:w="100" w:type="dxa"/>
              <w:left w:w="0" w:type="dxa"/>
              <w:bottom w:w="100" w:type="dxa"/>
              <w:right w:w="160" w:type="dxa"/>
            </w:tcMar>
            <w:vAlign w:val="center"/>
          </w:tcPr>
          <w:p w14:paraId="0263DB5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sz w:val="21"/>
                <w:szCs w:val="21"/>
              </w:rPr>
              <w:t xml:space="preserve">Risk </w:t>
            </w:r>
            <w:r>
              <w:rPr>
                <w:rFonts w:hint="eastAsia" w:ascii="Times New Roman" w:hAnsi="Times New Roman" w:eastAsia="宋体" w:cs="Times New Roman"/>
                <w:sz w:val="21"/>
                <w:szCs w:val="21"/>
                <w:lang w:val="en-US" w:eastAsia="zh-CN"/>
              </w:rPr>
              <w:t>Awareness</w:t>
            </w:r>
          </w:p>
        </w:tc>
        <w:tc>
          <w:tcPr>
            <w:tcW w:w="819" w:type="pct"/>
            <w:tcBorders>
              <w:top w:val="single" w:color="auto" w:sz="4" w:space="0"/>
            </w:tcBorders>
            <w:shd w:val="clear" w:color="auto" w:fill="FFFFFF"/>
            <w:tcMar>
              <w:top w:w="100" w:type="dxa"/>
              <w:left w:w="160" w:type="dxa"/>
              <w:bottom w:w="100" w:type="dxa"/>
              <w:right w:w="160" w:type="dxa"/>
            </w:tcMar>
            <w:vAlign w:val="center"/>
          </w:tcPr>
          <w:p w14:paraId="355B428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2.92</w:t>
            </w:r>
          </w:p>
        </w:tc>
        <w:tc>
          <w:tcPr>
            <w:tcW w:w="1102" w:type="pct"/>
            <w:tcBorders>
              <w:top w:val="single" w:color="auto" w:sz="4" w:space="0"/>
            </w:tcBorders>
            <w:shd w:val="clear" w:color="auto" w:fill="FFFFFF"/>
            <w:tcMar>
              <w:top w:w="100" w:type="dxa"/>
              <w:left w:w="160" w:type="dxa"/>
              <w:bottom w:w="100" w:type="dxa"/>
              <w:right w:w="160" w:type="dxa"/>
            </w:tcMar>
            <w:vAlign w:val="center"/>
          </w:tcPr>
          <w:p w14:paraId="0709287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4.23</w:t>
            </w:r>
          </w:p>
        </w:tc>
        <w:tc>
          <w:tcPr>
            <w:tcW w:w="997" w:type="pct"/>
            <w:tcBorders>
              <w:top w:val="single" w:color="auto" w:sz="4" w:space="0"/>
            </w:tcBorders>
            <w:shd w:val="clear" w:color="auto" w:fill="FFFFFF"/>
            <w:tcMar>
              <w:top w:w="100" w:type="dxa"/>
              <w:left w:w="160" w:type="dxa"/>
              <w:bottom w:w="100" w:type="dxa"/>
              <w:right w:w="160" w:type="dxa"/>
            </w:tcMar>
            <w:vAlign w:val="center"/>
          </w:tcPr>
          <w:p w14:paraId="5C8745D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4.38</w:t>
            </w:r>
          </w:p>
        </w:tc>
        <w:tc>
          <w:tcPr>
            <w:tcW w:w="406" w:type="pct"/>
            <w:tcBorders>
              <w:top w:val="single" w:color="auto" w:sz="4" w:space="0"/>
            </w:tcBorders>
            <w:shd w:val="clear" w:color="auto" w:fill="FFFFFF"/>
            <w:tcMar>
              <w:top w:w="100" w:type="dxa"/>
              <w:left w:w="160" w:type="dxa"/>
              <w:bottom w:w="100" w:type="dxa"/>
              <w:right w:w="160" w:type="dxa"/>
            </w:tcMar>
            <w:vAlign w:val="center"/>
          </w:tcPr>
          <w:p w14:paraId="40DB5CF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4.55</w:t>
            </w:r>
          </w:p>
        </w:tc>
        <w:tc>
          <w:tcPr>
            <w:tcW w:w="543" w:type="pct"/>
            <w:tcBorders>
              <w:top w:val="single" w:color="auto" w:sz="4" w:space="0"/>
            </w:tcBorders>
            <w:shd w:val="clear" w:color="auto" w:fill="FFFFFF"/>
            <w:tcMar>
              <w:top w:w="100" w:type="dxa"/>
              <w:left w:w="160" w:type="dxa"/>
              <w:bottom w:w="100" w:type="dxa"/>
              <w:right w:w="0" w:type="dxa"/>
            </w:tcMar>
            <w:vAlign w:val="center"/>
          </w:tcPr>
          <w:p w14:paraId="422CADB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&lt;0.001</w:t>
            </w:r>
          </w:p>
        </w:tc>
      </w:tr>
      <w:tr w14:paraId="3FC9A8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130" w:type="pct"/>
            <w:shd w:val="clear" w:color="auto" w:fill="FFFFFF"/>
            <w:tcMar>
              <w:top w:w="100" w:type="dxa"/>
              <w:left w:w="0" w:type="dxa"/>
              <w:bottom w:w="100" w:type="dxa"/>
              <w:right w:w="160" w:type="dxa"/>
            </w:tcMar>
            <w:vAlign w:val="center"/>
          </w:tcPr>
          <w:p w14:paraId="41CCD1E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sz w:val="21"/>
                <w:szCs w:val="21"/>
              </w:rPr>
              <w:t xml:space="preserve">Information </w:t>
            </w:r>
            <w:r>
              <w:rPr>
                <w:rFonts w:hint="eastAsia" w:ascii="Times New Roman" w:hAnsi="Times New Roman" w:eastAsia="宋体" w:cs="Times New Roman"/>
                <w:sz w:val="21"/>
                <w:szCs w:val="21"/>
                <w:lang w:val="en-US" w:eastAsia="zh-CN"/>
              </w:rPr>
              <w:t>Evaluation</w:t>
            </w:r>
          </w:p>
        </w:tc>
        <w:tc>
          <w:tcPr>
            <w:tcW w:w="819" w:type="pct"/>
            <w:shd w:val="clear" w:color="auto" w:fill="FFFFFF"/>
            <w:tcMar>
              <w:top w:w="100" w:type="dxa"/>
              <w:left w:w="160" w:type="dxa"/>
              <w:bottom w:w="100" w:type="dxa"/>
              <w:right w:w="160" w:type="dxa"/>
            </w:tcMar>
            <w:vAlign w:val="center"/>
          </w:tcPr>
          <w:p w14:paraId="729E8B3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2.63</w:t>
            </w:r>
          </w:p>
        </w:tc>
        <w:tc>
          <w:tcPr>
            <w:tcW w:w="1102" w:type="pct"/>
            <w:shd w:val="clear" w:color="auto" w:fill="FFFFFF"/>
            <w:tcMar>
              <w:top w:w="100" w:type="dxa"/>
              <w:left w:w="160" w:type="dxa"/>
              <w:bottom w:w="100" w:type="dxa"/>
              <w:right w:w="160" w:type="dxa"/>
            </w:tcMar>
            <w:vAlign w:val="center"/>
          </w:tcPr>
          <w:p w14:paraId="0953DD5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4.23</w:t>
            </w:r>
          </w:p>
        </w:tc>
        <w:tc>
          <w:tcPr>
            <w:tcW w:w="997" w:type="pct"/>
            <w:shd w:val="clear" w:color="auto" w:fill="FFFFFF"/>
            <w:tcMar>
              <w:top w:w="100" w:type="dxa"/>
              <w:left w:w="160" w:type="dxa"/>
              <w:bottom w:w="100" w:type="dxa"/>
              <w:right w:w="160" w:type="dxa"/>
            </w:tcMar>
            <w:vAlign w:val="center"/>
          </w:tcPr>
          <w:p w14:paraId="0BDB7EB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4.27</w:t>
            </w:r>
          </w:p>
        </w:tc>
        <w:tc>
          <w:tcPr>
            <w:tcW w:w="406" w:type="pct"/>
            <w:shd w:val="clear" w:color="auto" w:fill="FFFFFF"/>
            <w:tcMar>
              <w:top w:w="100" w:type="dxa"/>
              <w:left w:w="160" w:type="dxa"/>
              <w:bottom w:w="100" w:type="dxa"/>
              <w:right w:w="160" w:type="dxa"/>
            </w:tcMar>
            <w:vAlign w:val="center"/>
          </w:tcPr>
          <w:p w14:paraId="23D8B21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4.30</w:t>
            </w:r>
          </w:p>
        </w:tc>
        <w:tc>
          <w:tcPr>
            <w:tcW w:w="543" w:type="pct"/>
            <w:shd w:val="clear" w:color="auto" w:fill="FFFFFF"/>
            <w:tcMar>
              <w:top w:w="100" w:type="dxa"/>
              <w:left w:w="160" w:type="dxa"/>
              <w:bottom w:w="100" w:type="dxa"/>
              <w:right w:w="0" w:type="dxa"/>
            </w:tcMar>
            <w:vAlign w:val="center"/>
          </w:tcPr>
          <w:p w14:paraId="7FDDF65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&lt;0.001</w:t>
            </w:r>
          </w:p>
        </w:tc>
      </w:tr>
    </w:tbl>
    <w:p w14:paraId="452B68CF">
      <w:pPr>
        <w:keepNext w:val="0"/>
        <w:keepLines w:val="0"/>
        <w:pageBreakBefore w:val="0"/>
        <w:widowControl w:val="0"/>
        <w:kinsoku/>
        <w:wordWrap/>
        <w:overflowPunct/>
        <w:topLinePunct w:val="0"/>
        <w:autoSpaceDE/>
        <w:autoSpaceDN/>
        <w:bidi w:val="0"/>
        <w:adjustRightInd/>
        <w:snapToGrid/>
        <w:spacing w:line="360" w:lineRule="auto"/>
        <w:textAlignment w:val="auto"/>
        <w:rPr>
          <w:rStyle w:val="5"/>
          <w:rFonts w:hint="eastAsia"/>
          <w:b w:val="0"/>
          <w:bCs/>
          <w:color w:val="auto"/>
          <w:sz w:val="21"/>
          <w:szCs w:val="21"/>
          <w:highlight w:val="none"/>
          <w:lang w:val="en-US" w:eastAsia="zh-CN"/>
        </w:rPr>
        <w:sectPr>
          <w:pgSz w:w="11906" w:h="16838"/>
          <w:pgMar w:top="1440" w:right="1800" w:bottom="1440" w:left="1800" w:header="851" w:footer="992" w:gutter="0"/>
          <w:cols w:space="425" w:num="1"/>
          <w:docGrid w:type="lines" w:linePitch="312" w:charSpace="0"/>
        </w:sectPr>
      </w:pPr>
    </w:p>
    <w:p w14:paraId="1ABD3F1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60" w:lineRule="auto"/>
        <w:jc w:val="center"/>
        <w:textAlignment w:val="auto"/>
        <w:rPr>
          <w:rFonts w:hint="default" w:ascii="Times New Roman" w:hAnsi="Times New Roman" w:cs="Times New Roman" w:eastAsiaTheme="minorEastAsia"/>
          <w:b w:val="0"/>
          <w:bCs w:val="0"/>
          <w:kern w:val="2"/>
          <w:sz w:val="20"/>
          <w:szCs w:val="20"/>
          <w:highlight w:val="none"/>
          <w:lang w:val="en-US" w:eastAsia="zh-CN" w:bidi="ar-SA"/>
        </w:rPr>
      </w:pPr>
      <w:r>
        <w:rPr>
          <w:rFonts w:hint="default" w:ascii="Times New Roman" w:hAnsi="Times New Roman" w:cs="Times New Roman" w:eastAsiaTheme="minorEastAsia"/>
          <w:b w:val="0"/>
          <w:bCs w:val="0"/>
          <w:kern w:val="2"/>
          <w:sz w:val="20"/>
          <w:szCs w:val="20"/>
          <w:highlight w:val="none"/>
          <w:lang w:val="en-US" w:eastAsia="zh-CN" w:bidi="ar-SA"/>
        </w:rPr>
        <w:t>Table S3. Medical Students</w:t>
      </w:r>
      <w:r>
        <w:rPr>
          <w:rFonts w:hint="default" w:ascii="Times New Roman" w:hAnsi="Times New Roman" w:cs="Times New Roman"/>
          <w:b w:val="0"/>
          <w:bCs w:val="0"/>
          <w:kern w:val="2"/>
          <w:sz w:val="20"/>
          <w:szCs w:val="20"/>
          <w:highlight w:val="none"/>
          <w:lang w:val="en-US" w:eastAsia="zh-CN" w:bidi="ar-SA"/>
        </w:rPr>
        <w:t xml:space="preserve">’ </w:t>
      </w:r>
      <w:r>
        <w:rPr>
          <w:rFonts w:hint="default" w:ascii="Times New Roman" w:hAnsi="Times New Roman" w:cs="Times New Roman" w:eastAsiaTheme="minorEastAsia"/>
          <w:b w:val="0"/>
          <w:bCs w:val="0"/>
          <w:kern w:val="2"/>
          <w:sz w:val="20"/>
          <w:szCs w:val="20"/>
          <w:highlight w:val="none"/>
          <w:lang w:val="en-US" w:eastAsia="zh-CN" w:bidi="ar-SA"/>
        </w:rPr>
        <w:t>Perceptions of Challenges in Using LLM (N=328)</w:t>
      </w:r>
    </w:p>
    <w:tbl>
      <w:tblPr>
        <w:tblStyle w:val="3"/>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4643"/>
        <w:gridCol w:w="1846"/>
        <w:gridCol w:w="1974"/>
      </w:tblGrid>
      <w:tr w14:paraId="2BA744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2742" w:type="pct"/>
            <w:tcBorders>
              <w:bottom w:val="single" w:color="auto" w:sz="4" w:space="0"/>
            </w:tcBorders>
            <w:shd w:val="clear" w:color="auto" w:fill="FFFFFF"/>
            <w:tcMar>
              <w:top w:w="100" w:type="dxa"/>
              <w:left w:w="0" w:type="dxa"/>
              <w:bottom w:w="100" w:type="dxa"/>
              <w:right w:w="160" w:type="dxa"/>
            </w:tcMar>
            <w:vAlign w:val="center"/>
          </w:tcPr>
          <w:p w14:paraId="051F3CBD">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Challenge</w:t>
            </w:r>
          </w:p>
        </w:tc>
        <w:tc>
          <w:tcPr>
            <w:tcW w:w="1090" w:type="pct"/>
            <w:tcBorders>
              <w:bottom w:val="single" w:color="auto" w:sz="4" w:space="0"/>
            </w:tcBorders>
            <w:shd w:val="clear" w:color="auto" w:fill="FFFFFF"/>
            <w:tcMar>
              <w:top w:w="100" w:type="dxa"/>
              <w:left w:w="160" w:type="dxa"/>
              <w:bottom w:w="100" w:type="dxa"/>
              <w:right w:w="160" w:type="dxa"/>
            </w:tcMar>
            <w:vAlign w:val="center"/>
          </w:tcPr>
          <w:p w14:paraId="54D5E37C">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Frequency (n)</w:t>
            </w:r>
          </w:p>
        </w:tc>
        <w:tc>
          <w:tcPr>
            <w:tcW w:w="1166" w:type="pct"/>
            <w:tcBorders>
              <w:bottom w:val="single" w:color="auto" w:sz="4" w:space="0"/>
            </w:tcBorders>
            <w:shd w:val="clear" w:color="auto" w:fill="FFFFFF"/>
            <w:tcMar>
              <w:top w:w="100" w:type="dxa"/>
              <w:left w:w="160" w:type="dxa"/>
              <w:bottom w:w="100" w:type="dxa"/>
              <w:right w:w="160" w:type="dxa"/>
            </w:tcMar>
            <w:vAlign w:val="center"/>
          </w:tcPr>
          <w:p w14:paraId="392BC425">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Percentage (%)</w:t>
            </w:r>
          </w:p>
        </w:tc>
      </w:tr>
      <w:tr w14:paraId="4B8761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742" w:type="pct"/>
            <w:tcBorders>
              <w:top w:val="single" w:color="auto" w:sz="4" w:space="0"/>
            </w:tcBorders>
            <w:shd w:val="clear" w:color="auto" w:fill="FFFFFF"/>
            <w:tcMar>
              <w:top w:w="100" w:type="dxa"/>
              <w:left w:w="0" w:type="dxa"/>
              <w:bottom w:w="100" w:type="dxa"/>
              <w:right w:w="160" w:type="dxa"/>
            </w:tcMar>
            <w:vAlign w:val="center"/>
          </w:tcPr>
          <w:p w14:paraId="6F9F028B">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Inaccurate or erroneous content generation</w:t>
            </w:r>
          </w:p>
        </w:tc>
        <w:tc>
          <w:tcPr>
            <w:tcW w:w="1090" w:type="pct"/>
            <w:tcBorders>
              <w:top w:val="single" w:color="auto" w:sz="4" w:space="0"/>
            </w:tcBorders>
            <w:shd w:val="clear" w:color="auto" w:fill="FFFFFF"/>
            <w:tcMar>
              <w:top w:w="100" w:type="dxa"/>
              <w:left w:w="160" w:type="dxa"/>
              <w:bottom w:w="100" w:type="dxa"/>
              <w:right w:w="160" w:type="dxa"/>
            </w:tcMar>
            <w:vAlign w:val="center"/>
          </w:tcPr>
          <w:p w14:paraId="00278BB7">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291</w:t>
            </w:r>
          </w:p>
        </w:tc>
        <w:tc>
          <w:tcPr>
            <w:tcW w:w="1166" w:type="pct"/>
            <w:tcBorders>
              <w:top w:val="single" w:color="auto" w:sz="4" w:space="0"/>
            </w:tcBorders>
            <w:shd w:val="clear" w:color="auto" w:fill="FFFFFF"/>
            <w:tcMar>
              <w:top w:w="100" w:type="dxa"/>
              <w:left w:w="160" w:type="dxa"/>
              <w:bottom w:w="100" w:type="dxa"/>
              <w:right w:w="0" w:type="dxa"/>
            </w:tcMar>
            <w:vAlign w:val="center"/>
          </w:tcPr>
          <w:p w14:paraId="10F5E567">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88.7</w:t>
            </w:r>
          </w:p>
        </w:tc>
      </w:tr>
      <w:tr w14:paraId="61F41D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742" w:type="pct"/>
            <w:shd w:val="clear" w:color="auto" w:fill="FFFFFF"/>
            <w:tcMar>
              <w:top w:w="100" w:type="dxa"/>
              <w:left w:w="0" w:type="dxa"/>
              <w:bottom w:w="100" w:type="dxa"/>
              <w:right w:w="160" w:type="dxa"/>
            </w:tcMar>
            <w:vAlign w:val="center"/>
          </w:tcPr>
          <w:p w14:paraId="6471A9FB">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Difficulty in verifying information sources</w:t>
            </w:r>
          </w:p>
        </w:tc>
        <w:tc>
          <w:tcPr>
            <w:tcW w:w="1090" w:type="pct"/>
            <w:shd w:val="clear" w:color="auto" w:fill="FFFFFF"/>
            <w:tcMar>
              <w:top w:w="100" w:type="dxa"/>
              <w:left w:w="160" w:type="dxa"/>
              <w:bottom w:w="100" w:type="dxa"/>
              <w:right w:w="160" w:type="dxa"/>
            </w:tcMar>
            <w:vAlign w:val="center"/>
          </w:tcPr>
          <w:p w14:paraId="29B74A94">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241</w:t>
            </w:r>
          </w:p>
        </w:tc>
        <w:tc>
          <w:tcPr>
            <w:tcW w:w="1166" w:type="pct"/>
            <w:shd w:val="clear" w:color="auto" w:fill="FFFFFF"/>
            <w:tcMar>
              <w:top w:w="100" w:type="dxa"/>
              <w:left w:w="160" w:type="dxa"/>
              <w:bottom w:w="100" w:type="dxa"/>
              <w:right w:w="0" w:type="dxa"/>
            </w:tcMar>
            <w:vAlign w:val="center"/>
          </w:tcPr>
          <w:p w14:paraId="3B7CACC3">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73.5</w:t>
            </w:r>
          </w:p>
        </w:tc>
      </w:tr>
      <w:tr w14:paraId="3CFA2D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742" w:type="pct"/>
            <w:shd w:val="clear" w:color="auto" w:fill="FFFFFF"/>
            <w:tcMar>
              <w:top w:w="100" w:type="dxa"/>
              <w:left w:w="0" w:type="dxa"/>
              <w:bottom w:w="100" w:type="dxa"/>
              <w:right w:w="160" w:type="dxa"/>
            </w:tcMar>
            <w:vAlign w:val="center"/>
          </w:tcPr>
          <w:p w14:paraId="059E06F0">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Overreliance on LLMs</w:t>
            </w:r>
          </w:p>
        </w:tc>
        <w:tc>
          <w:tcPr>
            <w:tcW w:w="1090" w:type="pct"/>
            <w:shd w:val="clear" w:color="auto" w:fill="FFFFFF"/>
            <w:tcMar>
              <w:top w:w="100" w:type="dxa"/>
              <w:left w:w="160" w:type="dxa"/>
              <w:bottom w:w="100" w:type="dxa"/>
              <w:right w:w="160" w:type="dxa"/>
            </w:tcMar>
            <w:vAlign w:val="center"/>
          </w:tcPr>
          <w:p w14:paraId="6A37F74A">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221</w:t>
            </w:r>
          </w:p>
        </w:tc>
        <w:tc>
          <w:tcPr>
            <w:tcW w:w="1166" w:type="pct"/>
            <w:shd w:val="clear" w:color="auto" w:fill="FFFFFF"/>
            <w:tcMar>
              <w:top w:w="100" w:type="dxa"/>
              <w:left w:w="160" w:type="dxa"/>
              <w:bottom w:w="100" w:type="dxa"/>
              <w:right w:w="0" w:type="dxa"/>
            </w:tcMar>
            <w:vAlign w:val="center"/>
          </w:tcPr>
          <w:p w14:paraId="015D7C74">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67.4</w:t>
            </w:r>
          </w:p>
        </w:tc>
      </w:tr>
      <w:tr w14:paraId="65B12C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742" w:type="pct"/>
            <w:shd w:val="clear" w:color="auto" w:fill="FFFFFF"/>
            <w:tcMar>
              <w:top w:w="100" w:type="dxa"/>
              <w:left w:w="0" w:type="dxa"/>
              <w:bottom w:w="100" w:type="dxa"/>
              <w:right w:w="160" w:type="dxa"/>
            </w:tcMar>
            <w:vAlign w:val="center"/>
          </w:tcPr>
          <w:p w14:paraId="4AA91C02">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Privacy and data security concerns</w:t>
            </w:r>
          </w:p>
        </w:tc>
        <w:tc>
          <w:tcPr>
            <w:tcW w:w="1090" w:type="pct"/>
            <w:shd w:val="clear" w:color="auto" w:fill="FFFFFF"/>
            <w:tcMar>
              <w:top w:w="100" w:type="dxa"/>
              <w:left w:w="160" w:type="dxa"/>
              <w:bottom w:w="100" w:type="dxa"/>
              <w:right w:w="160" w:type="dxa"/>
            </w:tcMar>
            <w:vAlign w:val="center"/>
          </w:tcPr>
          <w:p w14:paraId="25991FFA">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156</w:t>
            </w:r>
          </w:p>
        </w:tc>
        <w:tc>
          <w:tcPr>
            <w:tcW w:w="1166" w:type="pct"/>
            <w:shd w:val="clear" w:color="auto" w:fill="FFFFFF"/>
            <w:tcMar>
              <w:top w:w="100" w:type="dxa"/>
              <w:left w:w="160" w:type="dxa"/>
              <w:bottom w:w="100" w:type="dxa"/>
              <w:right w:w="0" w:type="dxa"/>
            </w:tcMar>
            <w:vAlign w:val="center"/>
          </w:tcPr>
          <w:p w14:paraId="5D420335">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47.6</w:t>
            </w:r>
          </w:p>
        </w:tc>
      </w:tr>
      <w:tr w14:paraId="38EC15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742" w:type="pct"/>
            <w:shd w:val="clear" w:color="auto" w:fill="FFFFFF"/>
            <w:tcMar>
              <w:top w:w="100" w:type="dxa"/>
              <w:left w:w="0" w:type="dxa"/>
              <w:bottom w:w="100" w:type="dxa"/>
              <w:right w:w="160" w:type="dxa"/>
            </w:tcMar>
            <w:vAlign w:val="center"/>
          </w:tcPr>
          <w:p w14:paraId="4D3FA503">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Inability to keep up with the latest research</w:t>
            </w:r>
          </w:p>
        </w:tc>
        <w:tc>
          <w:tcPr>
            <w:tcW w:w="1090" w:type="pct"/>
            <w:shd w:val="clear" w:color="auto" w:fill="FFFFFF"/>
            <w:tcMar>
              <w:top w:w="100" w:type="dxa"/>
              <w:left w:w="160" w:type="dxa"/>
              <w:bottom w:w="100" w:type="dxa"/>
              <w:right w:w="160" w:type="dxa"/>
            </w:tcMar>
            <w:vAlign w:val="center"/>
          </w:tcPr>
          <w:p w14:paraId="1F0A1802">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119</w:t>
            </w:r>
          </w:p>
        </w:tc>
        <w:tc>
          <w:tcPr>
            <w:tcW w:w="1166" w:type="pct"/>
            <w:shd w:val="clear" w:color="auto" w:fill="FFFFFF"/>
            <w:tcMar>
              <w:top w:w="100" w:type="dxa"/>
              <w:left w:w="160" w:type="dxa"/>
              <w:bottom w:w="100" w:type="dxa"/>
              <w:right w:w="0" w:type="dxa"/>
            </w:tcMar>
            <w:vAlign w:val="center"/>
          </w:tcPr>
          <w:p w14:paraId="7A473605">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36.3</w:t>
            </w:r>
          </w:p>
        </w:tc>
      </w:tr>
      <w:tr w14:paraId="2E69F8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742" w:type="pct"/>
            <w:shd w:val="clear" w:color="auto" w:fill="FFFFFF"/>
            <w:tcMar>
              <w:top w:w="100" w:type="dxa"/>
              <w:left w:w="0" w:type="dxa"/>
              <w:bottom w:w="100" w:type="dxa"/>
              <w:right w:w="160" w:type="dxa"/>
            </w:tcMar>
            <w:vAlign w:val="center"/>
          </w:tcPr>
          <w:p w14:paraId="25E72D3F">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Lack of formal training</w:t>
            </w:r>
          </w:p>
        </w:tc>
        <w:tc>
          <w:tcPr>
            <w:tcW w:w="1090" w:type="pct"/>
            <w:shd w:val="clear" w:color="auto" w:fill="FFFFFF"/>
            <w:tcMar>
              <w:top w:w="100" w:type="dxa"/>
              <w:left w:w="160" w:type="dxa"/>
              <w:bottom w:w="100" w:type="dxa"/>
              <w:right w:w="160" w:type="dxa"/>
            </w:tcMar>
            <w:vAlign w:val="center"/>
          </w:tcPr>
          <w:p w14:paraId="4581DF19">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102</w:t>
            </w:r>
          </w:p>
        </w:tc>
        <w:tc>
          <w:tcPr>
            <w:tcW w:w="1166" w:type="pct"/>
            <w:shd w:val="clear" w:color="auto" w:fill="FFFFFF"/>
            <w:tcMar>
              <w:top w:w="100" w:type="dxa"/>
              <w:left w:w="160" w:type="dxa"/>
              <w:bottom w:w="100" w:type="dxa"/>
              <w:right w:w="0" w:type="dxa"/>
            </w:tcMar>
            <w:vAlign w:val="center"/>
          </w:tcPr>
          <w:p w14:paraId="60F51353">
            <w:pPr>
              <w:keepNext w:val="0"/>
              <w:keepLines w:val="0"/>
              <w:widowControl/>
              <w:suppressLineNumbers w:val="0"/>
              <w:jc w:val="center"/>
              <w:textAlignment w:val="top"/>
              <w:rPr>
                <w:rFonts w:hint="default" w:ascii="Times New Roman" w:hAnsi="Times New Roman" w:cs="Times New Roman"/>
                <w:b w:val="0"/>
                <w:bCs w:val="0"/>
                <w:sz w:val="21"/>
                <w:szCs w:val="21"/>
                <w:highlight w:val="none"/>
                <w:lang w:val="en-US" w:eastAsia="zh-CN"/>
              </w:rPr>
            </w:pPr>
            <w:r>
              <w:rPr>
                <w:rFonts w:hint="default" w:ascii="Times New Roman" w:hAnsi="Times New Roman" w:eastAsia="sans-serif" w:cs="Times New Roman"/>
                <w:i w:val="0"/>
                <w:iCs w:val="0"/>
                <w:caps w:val="0"/>
                <w:color w:val="1F1F1F"/>
                <w:spacing w:val="0"/>
                <w:kern w:val="0"/>
                <w:sz w:val="21"/>
                <w:szCs w:val="21"/>
                <w:lang w:val="en-US" w:eastAsia="zh-CN" w:bidi="ar"/>
              </w:rPr>
              <w:t>31.1</w:t>
            </w:r>
          </w:p>
        </w:tc>
      </w:tr>
    </w:tbl>
    <w:p w14:paraId="74D99A83">
      <w:pPr>
        <w:keepNext w:val="0"/>
        <w:keepLines w:val="0"/>
        <w:pageBreakBefore w:val="0"/>
        <w:widowControl w:val="0"/>
        <w:kinsoku/>
        <w:wordWrap/>
        <w:overflowPunct/>
        <w:topLinePunct w:val="0"/>
        <w:autoSpaceDE/>
        <w:autoSpaceDN/>
        <w:bidi w:val="0"/>
        <w:adjustRightInd/>
        <w:snapToGrid/>
        <w:spacing w:line="360" w:lineRule="auto"/>
        <w:textAlignment w:val="auto"/>
        <w:rPr>
          <w:rStyle w:val="5"/>
          <w:rFonts w:hint="eastAsia"/>
          <w:b w:val="0"/>
          <w:bCs/>
          <w:color w:val="auto"/>
          <w:sz w:val="21"/>
          <w:szCs w:val="21"/>
          <w:highlight w:val="none"/>
          <w:lang w:val="en-US" w:eastAsia="zh-CN"/>
        </w:rPr>
        <w:sectPr>
          <w:pgSz w:w="11906" w:h="16838"/>
          <w:pgMar w:top="1440" w:right="1800" w:bottom="1440" w:left="1800" w:header="851" w:footer="992" w:gutter="0"/>
          <w:cols w:space="425" w:num="1"/>
          <w:docGrid w:type="lines" w:linePitch="312" w:charSpace="0"/>
        </w:sectPr>
      </w:pPr>
    </w:p>
    <w:p w14:paraId="09607C8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b w:val="0"/>
          <w:bCs w:val="0"/>
          <w:sz w:val="21"/>
          <w:szCs w:val="21"/>
          <w:highlight w:val="none"/>
          <w:lang w:val="en-US" w:eastAsia="zh-CN"/>
        </w:rPr>
      </w:pPr>
      <w:r>
        <w:rPr>
          <w:rFonts w:hint="eastAsia"/>
          <w:b w:val="0"/>
          <w:bCs w:val="0"/>
          <w:sz w:val="21"/>
          <w:szCs w:val="21"/>
          <w:highlight w:val="none"/>
          <w:lang w:val="en-US" w:eastAsia="zh-CN"/>
        </w:rPr>
        <w:t xml:space="preserve"> </w:t>
      </w:r>
      <w:r>
        <w:rPr>
          <w:rFonts w:hint="default" w:ascii="Times New Roman" w:hAnsi="Times New Roman" w:eastAsia="宋体" w:cs="Times New Roman"/>
          <w:sz w:val="20"/>
          <w:szCs w:val="20"/>
        </w:rPr>
        <w:t>Table S4. Distribution of Medical Students’ Acceptance of LLM Integration in Different Educational Settings (N=328)</w:t>
      </w:r>
    </w:p>
    <w:tbl>
      <w:tblPr>
        <w:tblStyle w:val="3"/>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745"/>
        <w:gridCol w:w="2279"/>
        <w:gridCol w:w="2439"/>
      </w:tblGrid>
      <w:tr w14:paraId="76EF88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2212" w:type="pct"/>
            <w:tcBorders>
              <w:bottom w:val="single" w:color="auto" w:sz="4" w:space="0"/>
            </w:tcBorders>
            <w:shd w:val="clear" w:color="auto" w:fill="FFFFFF"/>
            <w:tcMar>
              <w:top w:w="100" w:type="dxa"/>
              <w:left w:w="0" w:type="dxa"/>
              <w:bottom w:w="100" w:type="dxa"/>
              <w:right w:w="160" w:type="dxa"/>
            </w:tcMar>
            <w:vAlign w:val="center"/>
          </w:tcPr>
          <w:p w14:paraId="38C2CFA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Educational Components</w:t>
            </w:r>
          </w:p>
        </w:tc>
        <w:tc>
          <w:tcPr>
            <w:tcW w:w="1346" w:type="pct"/>
            <w:tcBorders>
              <w:bottom w:val="single" w:color="auto" w:sz="4" w:space="0"/>
            </w:tcBorders>
            <w:shd w:val="clear" w:color="auto" w:fill="FFFFFF"/>
            <w:tcMar>
              <w:top w:w="100" w:type="dxa"/>
              <w:left w:w="160" w:type="dxa"/>
              <w:bottom w:w="100" w:type="dxa"/>
              <w:right w:w="160" w:type="dxa"/>
            </w:tcMar>
            <w:vAlign w:val="center"/>
          </w:tcPr>
          <w:p w14:paraId="59243D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Frequency (n)</w:t>
            </w:r>
          </w:p>
        </w:tc>
        <w:tc>
          <w:tcPr>
            <w:tcW w:w="1440" w:type="pct"/>
            <w:tcBorders>
              <w:bottom w:val="single" w:color="auto" w:sz="4" w:space="0"/>
            </w:tcBorders>
            <w:shd w:val="clear" w:color="auto" w:fill="FFFFFF"/>
            <w:tcMar>
              <w:top w:w="100" w:type="dxa"/>
              <w:left w:w="160" w:type="dxa"/>
              <w:bottom w:w="100" w:type="dxa"/>
              <w:right w:w="160" w:type="dxa"/>
            </w:tcMar>
            <w:vAlign w:val="center"/>
          </w:tcPr>
          <w:p w14:paraId="0203F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Percentage (%)</w:t>
            </w:r>
          </w:p>
        </w:tc>
      </w:tr>
      <w:tr w14:paraId="597C06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212" w:type="pct"/>
            <w:tcBorders>
              <w:top w:val="single" w:color="auto" w:sz="4" w:space="0"/>
            </w:tcBorders>
            <w:shd w:val="clear" w:color="auto" w:fill="FFFFFF"/>
            <w:tcMar>
              <w:top w:w="100" w:type="dxa"/>
              <w:left w:w="0" w:type="dxa"/>
              <w:bottom w:w="100" w:type="dxa"/>
              <w:right w:w="160" w:type="dxa"/>
            </w:tcMar>
            <w:vAlign w:val="center"/>
          </w:tcPr>
          <w:p w14:paraId="5F7F43F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Instructional Support</w:t>
            </w:r>
          </w:p>
        </w:tc>
        <w:tc>
          <w:tcPr>
            <w:tcW w:w="1346" w:type="pct"/>
            <w:tcBorders>
              <w:top w:val="single" w:color="auto" w:sz="4" w:space="0"/>
            </w:tcBorders>
            <w:shd w:val="clear" w:color="auto" w:fill="FFFFFF"/>
            <w:tcMar>
              <w:top w:w="100" w:type="dxa"/>
              <w:left w:w="160" w:type="dxa"/>
              <w:bottom w:w="100" w:type="dxa"/>
              <w:right w:w="160" w:type="dxa"/>
            </w:tcMar>
            <w:vAlign w:val="center"/>
          </w:tcPr>
          <w:p w14:paraId="5E27BEA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284</w:t>
            </w:r>
          </w:p>
        </w:tc>
        <w:tc>
          <w:tcPr>
            <w:tcW w:w="1440" w:type="pct"/>
            <w:tcBorders>
              <w:top w:val="single" w:color="auto" w:sz="4" w:space="0"/>
            </w:tcBorders>
            <w:shd w:val="clear" w:color="auto" w:fill="FFFFFF"/>
            <w:tcMar>
              <w:top w:w="100" w:type="dxa"/>
              <w:left w:w="160" w:type="dxa"/>
              <w:bottom w:w="100" w:type="dxa"/>
              <w:right w:w="0" w:type="dxa"/>
            </w:tcMar>
            <w:vAlign w:val="center"/>
          </w:tcPr>
          <w:p w14:paraId="455357A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86.6</w:t>
            </w:r>
          </w:p>
        </w:tc>
      </w:tr>
      <w:tr w14:paraId="08BF77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212" w:type="pct"/>
            <w:shd w:val="clear" w:color="auto" w:fill="FFFFFF"/>
            <w:tcMar>
              <w:top w:w="100" w:type="dxa"/>
              <w:left w:w="0" w:type="dxa"/>
              <w:bottom w:w="100" w:type="dxa"/>
              <w:right w:w="160" w:type="dxa"/>
            </w:tcMar>
            <w:vAlign w:val="center"/>
          </w:tcPr>
          <w:p w14:paraId="6429D7D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Research</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Guidance</w:t>
            </w:r>
          </w:p>
        </w:tc>
        <w:tc>
          <w:tcPr>
            <w:tcW w:w="1346" w:type="pct"/>
            <w:shd w:val="clear" w:color="auto" w:fill="FFFFFF"/>
            <w:tcMar>
              <w:top w:w="100" w:type="dxa"/>
              <w:left w:w="160" w:type="dxa"/>
              <w:bottom w:w="100" w:type="dxa"/>
              <w:right w:w="160" w:type="dxa"/>
            </w:tcMar>
            <w:vAlign w:val="center"/>
          </w:tcPr>
          <w:p w14:paraId="397E39E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233</w:t>
            </w:r>
          </w:p>
        </w:tc>
        <w:tc>
          <w:tcPr>
            <w:tcW w:w="1440" w:type="pct"/>
            <w:shd w:val="clear" w:color="auto" w:fill="FFFFFF"/>
            <w:tcMar>
              <w:top w:w="100" w:type="dxa"/>
              <w:left w:w="160" w:type="dxa"/>
              <w:bottom w:w="100" w:type="dxa"/>
              <w:right w:w="0" w:type="dxa"/>
            </w:tcMar>
            <w:vAlign w:val="center"/>
          </w:tcPr>
          <w:p w14:paraId="04A6CE5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71.0</w:t>
            </w:r>
          </w:p>
        </w:tc>
      </w:tr>
      <w:tr w14:paraId="53E311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212" w:type="pct"/>
            <w:shd w:val="clear" w:color="auto" w:fill="FFFFFF"/>
            <w:tcMar>
              <w:top w:w="100" w:type="dxa"/>
              <w:left w:w="0" w:type="dxa"/>
              <w:bottom w:w="100" w:type="dxa"/>
              <w:right w:w="160" w:type="dxa"/>
            </w:tcMar>
            <w:vAlign w:val="center"/>
          </w:tcPr>
          <w:p w14:paraId="47D25A0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Clinical Training</w:t>
            </w:r>
          </w:p>
        </w:tc>
        <w:tc>
          <w:tcPr>
            <w:tcW w:w="1346" w:type="pct"/>
            <w:shd w:val="clear" w:color="auto" w:fill="FFFFFF"/>
            <w:tcMar>
              <w:top w:w="100" w:type="dxa"/>
              <w:left w:w="160" w:type="dxa"/>
              <w:bottom w:w="100" w:type="dxa"/>
              <w:right w:w="160" w:type="dxa"/>
            </w:tcMar>
            <w:vAlign w:val="center"/>
          </w:tcPr>
          <w:p w14:paraId="1682920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149</w:t>
            </w:r>
          </w:p>
        </w:tc>
        <w:tc>
          <w:tcPr>
            <w:tcW w:w="1440" w:type="pct"/>
            <w:shd w:val="clear" w:color="auto" w:fill="FFFFFF"/>
            <w:tcMar>
              <w:top w:w="100" w:type="dxa"/>
              <w:left w:w="160" w:type="dxa"/>
              <w:bottom w:w="100" w:type="dxa"/>
              <w:right w:w="0" w:type="dxa"/>
            </w:tcMar>
            <w:vAlign w:val="center"/>
          </w:tcPr>
          <w:p w14:paraId="1740973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45.4</w:t>
            </w:r>
          </w:p>
        </w:tc>
      </w:tr>
      <w:tr w14:paraId="1BD401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212" w:type="pct"/>
            <w:shd w:val="clear" w:color="auto" w:fill="FFFFFF"/>
            <w:tcMar>
              <w:top w:w="100" w:type="dxa"/>
              <w:left w:w="0" w:type="dxa"/>
              <w:bottom w:w="100" w:type="dxa"/>
              <w:right w:w="160" w:type="dxa"/>
            </w:tcMar>
            <w:vAlign w:val="center"/>
          </w:tcPr>
          <w:p w14:paraId="2774CD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eastAsia="宋体" w:cs="Times New Roman"/>
                <w:sz w:val="21"/>
                <w:szCs w:val="21"/>
              </w:rPr>
              <w:t>Assessment and Evaluation</w:t>
            </w:r>
          </w:p>
        </w:tc>
        <w:tc>
          <w:tcPr>
            <w:tcW w:w="1346" w:type="pct"/>
            <w:shd w:val="clear" w:color="auto" w:fill="FFFFFF"/>
            <w:tcMar>
              <w:top w:w="100" w:type="dxa"/>
              <w:left w:w="160" w:type="dxa"/>
              <w:bottom w:w="100" w:type="dxa"/>
              <w:right w:w="160" w:type="dxa"/>
            </w:tcMar>
            <w:vAlign w:val="center"/>
          </w:tcPr>
          <w:p w14:paraId="0436B9A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94</w:t>
            </w:r>
          </w:p>
        </w:tc>
        <w:tc>
          <w:tcPr>
            <w:tcW w:w="1440" w:type="pct"/>
            <w:shd w:val="clear" w:color="auto" w:fill="FFFFFF"/>
            <w:tcMar>
              <w:top w:w="100" w:type="dxa"/>
              <w:left w:w="160" w:type="dxa"/>
              <w:bottom w:w="100" w:type="dxa"/>
              <w:right w:w="0" w:type="dxa"/>
            </w:tcMar>
            <w:vAlign w:val="center"/>
          </w:tcPr>
          <w:p w14:paraId="2D97054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highlight w:val="none"/>
                <w:lang w:val="en-US" w:eastAsia="zh-CN"/>
              </w:rPr>
            </w:pPr>
            <w:r>
              <w:rPr>
                <w:rFonts w:hint="default" w:ascii="Times New Roman" w:hAnsi="Times New Roman" w:cs="Times New Roman"/>
                <w:b w:val="0"/>
                <w:bCs w:val="0"/>
                <w:sz w:val="21"/>
                <w:szCs w:val="21"/>
                <w:highlight w:val="none"/>
                <w:lang w:val="en-US" w:eastAsia="zh-CN"/>
              </w:rPr>
              <w:t>28.7</w:t>
            </w:r>
          </w:p>
        </w:tc>
      </w:tr>
    </w:tbl>
    <w:p w14:paraId="6B0D63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i w:val="0"/>
          <w:iCs w:val="0"/>
          <w:sz w:val="22"/>
          <w:szCs w:val="22"/>
          <w:lang w:val="en-US" w:eastAsia="zh-CN"/>
        </w:rPr>
      </w:pPr>
    </w:p>
    <w:p w14:paraId="43119872">
      <w:pPr>
        <w:numPr>
          <w:ilvl w:val="0"/>
          <w:numId w:val="0"/>
        </w:numPr>
        <w:ind w:leftChars="0"/>
        <w:rPr>
          <w:rFonts w:hint="default" w:ascii="Times New Roman" w:hAnsi="Times New Roman" w:cs="Times New Roman"/>
          <w:b w:val="0"/>
          <w:bCs w:val="0"/>
          <w:i w:val="0"/>
          <w:iCs w:val="0"/>
          <w:sz w:val="22"/>
          <w:szCs w:val="22"/>
          <w:lang w:val="en-US" w:eastAsia="zh-CN"/>
        </w:rPr>
      </w:pPr>
    </w:p>
    <w:p w14:paraId="0D6C4570">
      <w:pPr>
        <w:numPr>
          <w:ilvl w:val="0"/>
          <w:numId w:val="0"/>
        </w:numPr>
        <w:ind w:leftChars="0"/>
        <w:rPr>
          <w:rFonts w:hint="default" w:ascii="Times New Roman" w:hAnsi="Times New Roman" w:cs="Times New Roman"/>
          <w:b w:val="0"/>
          <w:bCs w:val="0"/>
          <w:i w:val="0"/>
          <w:iCs w:val="0"/>
          <w:sz w:val="22"/>
          <w:szCs w:val="22"/>
          <w:lang w:val="en-US" w:eastAsia="zh-CN"/>
        </w:rPr>
      </w:pPr>
    </w:p>
    <w:p w14:paraId="03614520">
      <w:pPr>
        <w:numPr>
          <w:ilvl w:val="0"/>
          <w:numId w:val="0"/>
        </w:numPr>
        <w:ind w:leftChars="0"/>
        <w:rPr>
          <w:rFonts w:hint="default" w:ascii="Times New Roman" w:hAnsi="Times New Roman" w:cs="Times New Roman"/>
          <w:b w:val="0"/>
          <w:bCs w:val="0"/>
          <w:i w:val="0"/>
          <w:iCs w:val="0"/>
          <w:sz w:val="22"/>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CDA69"/>
    <w:multiLevelType w:val="singleLevel"/>
    <w:tmpl w:val="88ECDA69"/>
    <w:lvl w:ilvl="0" w:tentative="0">
      <w:start w:val="1"/>
      <w:numFmt w:val="decimal"/>
      <w:lvlText w:val="%1."/>
      <w:lvlJc w:val="left"/>
      <w:pPr>
        <w:tabs>
          <w:tab w:val="left" w:pos="312"/>
        </w:tabs>
      </w:pPr>
    </w:lvl>
  </w:abstractNum>
  <w:abstractNum w:abstractNumId="1">
    <w:nsid w:val="9B03CA6F"/>
    <w:multiLevelType w:val="singleLevel"/>
    <w:tmpl w:val="9B03CA6F"/>
    <w:lvl w:ilvl="0" w:tentative="0">
      <w:start w:val="1"/>
      <w:numFmt w:val="decimal"/>
      <w:lvlText w:val="%1."/>
      <w:lvlJc w:val="left"/>
      <w:pPr>
        <w:tabs>
          <w:tab w:val="left" w:pos="312"/>
        </w:tabs>
      </w:pPr>
    </w:lvl>
  </w:abstractNum>
  <w:abstractNum w:abstractNumId="2">
    <w:nsid w:val="D8313DDA"/>
    <w:multiLevelType w:val="singleLevel"/>
    <w:tmpl w:val="D8313DDA"/>
    <w:lvl w:ilvl="0" w:tentative="0">
      <w:start w:val="1"/>
      <w:numFmt w:val="decimal"/>
      <w:lvlText w:val="%1."/>
      <w:lvlJc w:val="left"/>
      <w:pPr>
        <w:tabs>
          <w:tab w:val="left" w:pos="312"/>
        </w:tabs>
      </w:pPr>
    </w:lvl>
  </w:abstractNum>
  <w:abstractNum w:abstractNumId="3">
    <w:nsid w:val="50570704"/>
    <w:multiLevelType w:val="singleLevel"/>
    <w:tmpl w:val="50570704"/>
    <w:lvl w:ilvl="0" w:tentative="0">
      <w:start w:val="1"/>
      <w:numFmt w:val="decimal"/>
      <w:lvlText w:val="%1."/>
      <w:lvlJc w:val="left"/>
      <w:pPr>
        <w:tabs>
          <w:tab w:val="left" w:pos="312"/>
        </w:tabs>
      </w:pPr>
    </w:lvl>
  </w:abstractNum>
  <w:abstractNum w:abstractNumId="4">
    <w:nsid w:val="6405FA94"/>
    <w:multiLevelType w:val="singleLevel"/>
    <w:tmpl w:val="6405FA94"/>
    <w:lvl w:ilvl="0" w:tentative="0">
      <w:start w:val="1"/>
      <w:numFmt w:val="decimal"/>
      <w:lvlText w:val="%1."/>
      <w:lvlJc w:val="left"/>
      <w:pPr>
        <w:tabs>
          <w:tab w:val="left" w:pos="312"/>
        </w:tabs>
      </w:pPr>
    </w:lvl>
  </w:abstractNum>
  <w:abstractNum w:abstractNumId="5">
    <w:nsid w:val="743B0751"/>
    <w:multiLevelType w:val="singleLevel"/>
    <w:tmpl w:val="743B0751"/>
    <w:lvl w:ilvl="0" w:tentative="0">
      <w:start w:val="8"/>
      <w:numFmt w:val="decimal"/>
      <w:lvlText w:val="%1."/>
      <w:lvlJc w:val="left"/>
      <w:pPr>
        <w:tabs>
          <w:tab w:val="left" w:pos="312"/>
        </w:tabs>
      </w:pPr>
    </w:lvl>
  </w:abstractNum>
  <w:abstractNum w:abstractNumId="6">
    <w:nsid w:val="7B717E8B"/>
    <w:multiLevelType w:val="singleLevel"/>
    <w:tmpl w:val="7B717E8B"/>
    <w:lvl w:ilvl="0" w:tentative="0">
      <w:start w:val="1"/>
      <w:numFmt w:val="decimal"/>
      <w:lvlText w:val="%1."/>
      <w:lvlJc w:val="left"/>
      <w:pPr>
        <w:tabs>
          <w:tab w:val="left" w:pos="312"/>
        </w:tabs>
      </w:pPr>
    </w:lvl>
  </w:abstractNum>
  <w:num w:numId="1">
    <w:abstractNumId w:val="5"/>
  </w:num>
  <w:num w:numId="2">
    <w:abstractNumId w:val="3"/>
  </w:num>
  <w:num w:numId="3">
    <w:abstractNumId w:val="6"/>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F6A2D"/>
    <w:rsid w:val="09180F60"/>
    <w:rsid w:val="0AC92FC0"/>
    <w:rsid w:val="0C4505A8"/>
    <w:rsid w:val="118B6ABC"/>
    <w:rsid w:val="1C5D7A81"/>
    <w:rsid w:val="1CB82E95"/>
    <w:rsid w:val="1EA57449"/>
    <w:rsid w:val="24812A0C"/>
    <w:rsid w:val="2A2A38DB"/>
    <w:rsid w:val="2D503A28"/>
    <w:rsid w:val="400E4201"/>
    <w:rsid w:val="435941DE"/>
    <w:rsid w:val="45BC11D8"/>
    <w:rsid w:val="4AA028C3"/>
    <w:rsid w:val="532E0FAA"/>
    <w:rsid w:val="581D3B02"/>
    <w:rsid w:val="638A127A"/>
    <w:rsid w:val="65921444"/>
    <w:rsid w:val="67137E04"/>
    <w:rsid w:val="72996CFD"/>
    <w:rsid w:val="733D3BC0"/>
    <w:rsid w:val="7B8A2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1189</Words>
  <Characters>6663</Characters>
  <Lines>0</Lines>
  <Paragraphs>0</Paragraphs>
  <TotalTime>23</TotalTime>
  <ScaleCrop>false</ScaleCrop>
  <LinksUpToDate>false</LinksUpToDate>
  <CharactersWithSpaces>7719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2026-03-10T05:50:00Z</dcterms:created>
  <dc:creator>86132</dc:creator>
  <cp:lastModifiedBy>赵伟彤</cp:lastModifiedBy>
  <dcterms:modified xsi:type="dcterms:W3CDTF">2026-03-21T13:09:49Z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eyJoZGlkIjoiYTAxMzVkZGNlNDhkODdmOWMwMzVjZTFlNWFmMWQ4MWUiLCJ1c2VySWQiOiI5ODc5MjI3MjEifQ==</vt:lpwstr>
  </property>
  <property fmtid="{D5CDD505-2E9C-101B-9397-08002B2CF9AE}" pid="4" name="ICV">
    <vt:lpwstr>D15612A2967C4AA88BB09992BDE2C545_12</vt:lpwstr>
  </property>
</Properties>
</file>