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43F" w:rsidRPr="006E0947" w:rsidRDefault="007B543F" w:rsidP="007B543F">
      <w:pPr>
        <w:spacing w:line="360" w:lineRule="auto"/>
        <w:jc w:val="both"/>
        <w:rPr>
          <w:rFonts w:ascii="Times New Roman" w:hAnsi="Times New Roman" w:cs="Times New Roman"/>
          <w:sz w:val="24"/>
          <w:szCs w:val="24"/>
        </w:rPr>
      </w:pPr>
      <w:bookmarkStart w:id="0" w:name="_GoBack"/>
      <w:bookmarkEnd w:id="0"/>
    </w:p>
    <w:p w:rsidR="007B543F" w:rsidRPr="006E0947" w:rsidRDefault="007B543F" w:rsidP="007B543F">
      <w:pPr>
        <w:rPr>
          <w:rFonts w:ascii="Times New Roman" w:hAnsi="Times New Roman" w:cs="Times New Roman"/>
          <w:b/>
          <w:bCs/>
        </w:rPr>
      </w:pPr>
      <w:r>
        <w:rPr>
          <w:rFonts w:ascii="Times New Roman" w:hAnsi="Times New Roman" w:cs="Times New Roman"/>
          <w:b/>
          <w:bCs/>
        </w:rPr>
        <w:t xml:space="preserve">Table 2: Variables Table  </w:t>
      </w:r>
    </w:p>
    <w:tbl>
      <w:tblPr>
        <w:tblStyle w:val="TabloKlavuzu"/>
        <w:tblW w:w="9067" w:type="dxa"/>
        <w:tblLook w:val="04A0" w:firstRow="1" w:lastRow="0" w:firstColumn="1" w:lastColumn="0" w:noHBand="0" w:noVBand="1"/>
      </w:tblPr>
      <w:tblGrid>
        <w:gridCol w:w="2830"/>
        <w:gridCol w:w="1560"/>
        <w:gridCol w:w="4677"/>
      </w:tblGrid>
      <w:tr w:rsidR="007B543F" w:rsidRPr="006E0947" w:rsidTr="00EC2560">
        <w:tc>
          <w:tcPr>
            <w:tcW w:w="2830" w:type="dxa"/>
          </w:tcPr>
          <w:p w:rsidR="007B543F" w:rsidRPr="006E0947" w:rsidRDefault="007B543F" w:rsidP="00EC2560">
            <w:pPr>
              <w:rPr>
                <w:rFonts w:ascii="Times New Roman" w:hAnsi="Times New Roman" w:cs="Times New Roman"/>
                <w:b/>
                <w:bCs/>
                <w:sz w:val="20"/>
                <w:szCs w:val="20"/>
              </w:rPr>
            </w:pPr>
            <w:r>
              <w:rPr>
                <w:rFonts w:ascii="Times New Roman" w:hAnsi="Times New Roman" w:cs="Times New Roman"/>
                <w:b/>
                <w:bCs/>
                <w:sz w:val="20"/>
                <w:szCs w:val="20"/>
              </w:rPr>
              <w:t xml:space="preserve">Variable </w:t>
            </w:r>
          </w:p>
        </w:tc>
        <w:tc>
          <w:tcPr>
            <w:tcW w:w="1560" w:type="dxa"/>
          </w:tcPr>
          <w:p w:rsidR="007B543F" w:rsidRPr="006E0947" w:rsidRDefault="007B543F" w:rsidP="00EC2560">
            <w:pPr>
              <w:rPr>
                <w:rFonts w:ascii="Times New Roman" w:hAnsi="Times New Roman" w:cs="Times New Roman"/>
                <w:b/>
                <w:bCs/>
                <w:sz w:val="20"/>
                <w:szCs w:val="20"/>
              </w:rPr>
            </w:pPr>
            <w:r>
              <w:rPr>
                <w:rFonts w:ascii="Times New Roman" w:hAnsi="Times New Roman" w:cs="Times New Roman"/>
                <w:b/>
                <w:bCs/>
                <w:sz w:val="20"/>
                <w:szCs w:val="20"/>
              </w:rPr>
              <w:t>Expected Sign</w:t>
            </w:r>
          </w:p>
        </w:tc>
        <w:tc>
          <w:tcPr>
            <w:tcW w:w="4677" w:type="dxa"/>
          </w:tcPr>
          <w:p w:rsidR="007B543F" w:rsidRPr="006E0947" w:rsidRDefault="007B543F" w:rsidP="00EC2560">
            <w:pPr>
              <w:rPr>
                <w:rFonts w:ascii="Times New Roman" w:hAnsi="Times New Roman" w:cs="Times New Roman"/>
                <w:b/>
                <w:bCs/>
                <w:sz w:val="20"/>
                <w:szCs w:val="20"/>
              </w:rPr>
            </w:pPr>
            <w:r>
              <w:rPr>
                <w:rFonts w:ascii="Times New Roman" w:hAnsi="Times New Roman" w:cs="Times New Roman"/>
                <w:b/>
                <w:bCs/>
                <w:sz w:val="20"/>
                <w:szCs w:val="20"/>
              </w:rPr>
              <w:t>Reason and Logic Based on Literature</w:t>
            </w:r>
          </w:p>
        </w:tc>
      </w:tr>
      <w:tr w:rsidR="007B543F" w:rsidRPr="006E0947" w:rsidTr="00EC2560">
        <w:tc>
          <w:tcPr>
            <w:tcW w:w="2830" w:type="dxa"/>
          </w:tcPr>
          <w:p w:rsidR="007B543F" w:rsidRPr="006E0947" w:rsidRDefault="007B543F" w:rsidP="00EC2560">
            <w:pPr>
              <w:rPr>
                <w:rFonts w:ascii="Times New Roman" w:hAnsi="Times New Roman" w:cs="Times New Roman"/>
                <w:sz w:val="20"/>
                <w:szCs w:val="20"/>
              </w:rPr>
            </w:pPr>
            <w:r>
              <w:rPr>
                <w:rFonts w:ascii="Times New Roman" w:hAnsi="Times New Roman" w:cs="Times New Roman"/>
                <w:sz w:val="20"/>
                <w:szCs w:val="20"/>
              </w:rPr>
              <w:t>GDP per capita (constant 2015 US dollar)</w:t>
            </w:r>
          </w:p>
        </w:tc>
        <w:tc>
          <w:tcPr>
            <w:tcW w:w="1560" w:type="dxa"/>
          </w:tcPr>
          <w:p w:rsidR="007B543F" w:rsidRPr="004A3092" w:rsidRDefault="007B543F" w:rsidP="00EC2560">
            <w:pPr>
              <w:jc w:val="center"/>
              <w:rPr>
                <w:rFonts w:ascii="Times New Roman" w:hAnsi="Times New Roman" w:cs="Times New Roman"/>
                <w:bCs/>
                <w:sz w:val="20"/>
                <w:szCs w:val="20"/>
              </w:rPr>
            </w:pPr>
            <w:r w:rsidRPr="004A3092">
              <w:rPr>
                <w:rFonts w:ascii="Times New Roman" w:hAnsi="Times New Roman" w:cs="Times New Roman"/>
                <w:bCs/>
                <w:sz w:val="20"/>
                <w:szCs w:val="20"/>
              </w:rPr>
              <w:t>N/A</w:t>
            </w:r>
          </w:p>
        </w:tc>
        <w:tc>
          <w:tcPr>
            <w:tcW w:w="4677" w:type="dxa"/>
          </w:tcPr>
          <w:p w:rsidR="007B543F" w:rsidRPr="006E0947" w:rsidRDefault="007B543F" w:rsidP="00EC2560">
            <w:pPr>
              <w:rPr>
                <w:rFonts w:ascii="Times New Roman" w:hAnsi="Times New Roman" w:cs="Times New Roman"/>
                <w:b/>
                <w:bCs/>
                <w:sz w:val="20"/>
                <w:szCs w:val="20"/>
              </w:rPr>
            </w:pPr>
            <w:r w:rsidRPr="004A3092">
              <w:rPr>
                <w:rFonts w:ascii="Times New Roman" w:hAnsi="Times New Roman" w:cs="Times New Roman"/>
                <w:sz w:val="20"/>
                <w:szCs w:val="20"/>
              </w:rPr>
              <w:t>Serves as the main proxy for aggregate economic growth and output level. As the dependent variable in the model, its variation is explained by changes in the decent work index and control variables.</w:t>
            </w:r>
          </w:p>
        </w:tc>
      </w:tr>
      <w:tr w:rsidR="007B543F" w:rsidRPr="006E0947" w:rsidTr="00EC2560">
        <w:tc>
          <w:tcPr>
            <w:tcW w:w="2830" w:type="dxa"/>
          </w:tcPr>
          <w:p w:rsidR="007B543F" w:rsidRPr="006E0947" w:rsidRDefault="007B543F" w:rsidP="00EC2560">
            <w:pPr>
              <w:rPr>
                <w:rFonts w:ascii="Times New Roman" w:hAnsi="Times New Roman" w:cs="Times New Roman"/>
                <w:b/>
                <w:bCs/>
                <w:sz w:val="20"/>
                <w:szCs w:val="20"/>
              </w:rPr>
            </w:pPr>
            <w:r>
              <w:rPr>
                <w:rFonts w:ascii="Times New Roman" w:hAnsi="Times New Roman" w:cs="Times New Roman"/>
                <w:b/>
                <w:bCs/>
                <w:sz w:val="20"/>
                <w:szCs w:val="20"/>
              </w:rPr>
              <w:t>Independent Variables</w:t>
            </w:r>
          </w:p>
        </w:tc>
        <w:tc>
          <w:tcPr>
            <w:tcW w:w="1560" w:type="dxa"/>
          </w:tcPr>
          <w:p w:rsidR="007B543F" w:rsidRPr="006E0947" w:rsidRDefault="007B543F" w:rsidP="00EC2560">
            <w:pPr>
              <w:rPr>
                <w:rFonts w:ascii="Times New Roman" w:hAnsi="Times New Roman" w:cs="Times New Roman"/>
                <w:b/>
                <w:bCs/>
                <w:sz w:val="20"/>
                <w:szCs w:val="20"/>
              </w:rPr>
            </w:pPr>
          </w:p>
        </w:tc>
        <w:tc>
          <w:tcPr>
            <w:tcW w:w="4677" w:type="dxa"/>
          </w:tcPr>
          <w:p w:rsidR="007B543F" w:rsidRPr="006E0947" w:rsidRDefault="007B543F" w:rsidP="00EC2560">
            <w:pPr>
              <w:rPr>
                <w:rFonts w:ascii="Times New Roman" w:hAnsi="Times New Roman" w:cs="Times New Roman"/>
                <w:b/>
                <w:bCs/>
                <w:sz w:val="20"/>
                <w:szCs w:val="20"/>
              </w:rPr>
            </w:pPr>
          </w:p>
        </w:tc>
      </w:tr>
      <w:tr w:rsidR="007B543F" w:rsidRPr="006E0947" w:rsidTr="00EC2560">
        <w:tc>
          <w:tcPr>
            <w:tcW w:w="2830" w:type="dxa"/>
          </w:tcPr>
          <w:p w:rsidR="007B543F" w:rsidRPr="006E0947" w:rsidRDefault="007B543F" w:rsidP="00EC2560">
            <w:pPr>
              <w:rPr>
                <w:rFonts w:ascii="Times New Roman" w:hAnsi="Times New Roman" w:cs="Times New Roman"/>
                <w:sz w:val="20"/>
                <w:szCs w:val="20"/>
              </w:rPr>
            </w:pPr>
            <w:r>
              <w:rPr>
                <w:rFonts w:ascii="Times New Roman" w:hAnsi="Times New Roman" w:cs="Times New Roman"/>
                <w:sz w:val="20"/>
                <w:szCs w:val="20"/>
              </w:rPr>
              <w:t>Decent work (D.W.)</w:t>
            </w:r>
          </w:p>
          <w:p w:rsidR="007B543F" w:rsidRPr="006E0947" w:rsidRDefault="007B543F" w:rsidP="00EC2560">
            <w:pPr>
              <w:rPr>
                <w:rFonts w:ascii="Times New Roman" w:hAnsi="Times New Roman" w:cs="Times New Roman"/>
                <w:b/>
                <w:bCs/>
                <w:sz w:val="20"/>
                <w:szCs w:val="20"/>
              </w:rPr>
            </w:pPr>
          </w:p>
        </w:tc>
        <w:tc>
          <w:tcPr>
            <w:tcW w:w="1560" w:type="dxa"/>
          </w:tcPr>
          <w:p w:rsidR="007B543F" w:rsidRPr="006E0947" w:rsidRDefault="007B543F" w:rsidP="00EC2560">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4677" w:type="dxa"/>
          </w:tcPr>
          <w:p w:rsidR="007B543F" w:rsidRPr="004A3092" w:rsidRDefault="007B543F" w:rsidP="00EC2560">
            <w:pPr>
              <w:jc w:val="both"/>
              <w:rPr>
                <w:rFonts w:ascii="Times New Roman" w:hAnsi="Times New Roman" w:cs="Times New Roman"/>
                <w:sz w:val="20"/>
                <w:szCs w:val="20"/>
              </w:rPr>
            </w:pPr>
            <w:r w:rsidRPr="004A3092">
              <w:rPr>
                <w:rFonts w:ascii="Times New Roman" w:hAnsi="Times New Roman" w:cs="Times New Roman"/>
                <w:bCs/>
                <w:sz w:val="20"/>
                <w:szCs w:val="20"/>
              </w:rPr>
              <w:t>Enhancing employment quality, labor rights, and social protection boosts labor productivity and human capital, thereby stimulating long-term economic growth</w:t>
            </w:r>
            <w:r>
              <w:rPr>
                <w:rFonts w:ascii="Times New Roman" w:hAnsi="Times New Roman" w:cs="Times New Roman"/>
                <w:bCs/>
                <w:sz w:val="20"/>
                <w:szCs w:val="20"/>
              </w:rPr>
              <w:t>.</w:t>
            </w:r>
          </w:p>
        </w:tc>
      </w:tr>
      <w:tr w:rsidR="007B543F" w:rsidRPr="006E0947" w:rsidTr="00EC2560">
        <w:tc>
          <w:tcPr>
            <w:tcW w:w="2830" w:type="dxa"/>
          </w:tcPr>
          <w:p w:rsidR="007B543F" w:rsidRPr="006E0947" w:rsidRDefault="007B543F" w:rsidP="00EC2560">
            <w:pPr>
              <w:rPr>
                <w:rFonts w:ascii="Times New Roman" w:hAnsi="Times New Roman" w:cs="Times New Roman"/>
                <w:sz w:val="20"/>
                <w:szCs w:val="20"/>
              </w:rPr>
            </w:pPr>
            <w:r>
              <w:rPr>
                <w:rFonts w:ascii="Times New Roman" w:hAnsi="Times New Roman" w:cs="Times New Roman"/>
                <w:sz w:val="20"/>
                <w:szCs w:val="20"/>
              </w:rPr>
              <w:t>Inflation-Consumer prices- annual % (INF)</w:t>
            </w:r>
          </w:p>
        </w:tc>
        <w:tc>
          <w:tcPr>
            <w:tcW w:w="1560" w:type="dxa"/>
          </w:tcPr>
          <w:p w:rsidR="007B543F" w:rsidRPr="006E0947" w:rsidRDefault="007B543F" w:rsidP="00EC2560">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4677" w:type="dxa"/>
          </w:tcPr>
          <w:p w:rsidR="007B543F" w:rsidRPr="006E0947" w:rsidRDefault="007B543F" w:rsidP="00EC2560">
            <w:pPr>
              <w:jc w:val="both"/>
              <w:rPr>
                <w:rFonts w:ascii="Times New Roman" w:hAnsi="Times New Roman" w:cs="Times New Roman"/>
                <w:sz w:val="20"/>
                <w:szCs w:val="20"/>
              </w:rPr>
            </w:pPr>
            <w:r>
              <w:rPr>
                <w:rFonts w:ascii="Times New Roman" w:hAnsi="Times New Roman" w:cs="Times New Roman"/>
                <w:b/>
                <w:bCs/>
                <w:sz w:val="20"/>
                <w:szCs w:val="20"/>
              </w:rPr>
              <w:t xml:space="preserve">(+) </w:t>
            </w:r>
            <w:r>
              <w:rPr>
                <w:rFonts w:ascii="Times New Roman" w:hAnsi="Times New Roman" w:cs="Times New Roman"/>
                <w:sz w:val="20"/>
                <w:szCs w:val="20"/>
              </w:rPr>
              <w:t>An increase in inflation causes a decrease in wealth, so individuals increase their savings, and increased savings stimulate investment through the interest rate, increasing growth.</w:t>
            </w:r>
          </w:p>
          <w:p w:rsidR="007B543F" w:rsidRPr="006E0947" w:rsidRDefault="007B543F" w:rsidP="00EC2560">
            <w:pPr>
              <w:jc w:val="both"/>
              <w:rPr>
                <w:rFonts w:ascii="Times New Roman" w:hAnsi="Times New Roman" w:cs="Times New Roman"/>
                <w:b/>
                <w:bCs/>
                <w:sz w:val="20"/>
                <w:szCs w:val="20"/>
              </w:rPr>
            </w:pPr>
            <w:r>
              <w:rPr>
                <w:rFonts w:ascii="Times New Roman" w:hAnsi="Times New Roman" w:cs="Times New Roman"/>
                <w:sz w:val="20"/>
                <w:szCs w:val="20"/>
              </w:rPr>
              <w:t>(-) An increase in inflation will increase negative expectations about the future and lead to a decrease in investments. This may lead to a decrease in economic growth.</w:t>
            </w:r>
          </w:p>
        </w:tc>
      </w:tr>
      <w:tr w:rsidR="007B543F" w:rsidRPr="006E0947" w:rsidTr="00EC2560">
        <w:tc>
          <w:tcPr>
            <w:tcW w:w="2830" w:type="dxa"/>
          </w:tcPr>
          <w:p w:rsidR="007B543F" w:rsidRPr="006E0947" w:rsidRDefault="007B543F" w:rsidP="00EC2560">
            <w:pPr>
              <w:rPr>
                <w:rFonts w:ascii="Times New Roman" w:hAnsi="Times New Roman" w:cs="Times New Roman"/>
                <w:sz w:val="20"/>
                <w:szCs w:val="20"/>
              </w:rPr>
            </w:pPr>
            <w:r>
              <w:rPr>
                <w:rFonts w:ascii="Times New Roman" w:hAnsi="Times New Roman" w:cs="Times New Roman"/>
                <w:sz w:val="20"/>
                <w:szCs w:val="20"/>
              </w:rPr>
              <w:t>Human Development Index (H.D.I)</w:t>
            </w:r>
          </w:p>
          <w:p w:rsidR="007B543F" w:rsidRPr="006E0947" w:rsidRDefault="007B543F" w:rsidP="00EC2560">
            <w:pPr>
              <w:rPr>
                <w:rFonts w:ascii="Times New Roman" w:hAnsi="Times New Roman" w:cs="Times New Roman"/>
                <w:b/>
                <w:bCs/>
                <w:sz w:val="20"/>
                <w:szCs w:val="20"/>
              </w:rPr>
            </w:pPr>
          </w:p>
        </w:tc>
        <w:tc>
          <w:tcPr>
            <w:tcW w:w="1560" w:type="dxa"/>
          </w:tcPr>
          <w:p w:rsidR="007B543F" w:rsidRPr="006E0947" w:rsidRDefault="007B543F" w:rsidP="00EC2560">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4677" w:type="dxa"/>
          </w:tcPr>
          <w:p w:rsidR="007B543F" w:rsidRPr="006E0947" w:rsidRDefault="007B543F" w:rsidP="00EC2560">
            <w:pPr>
              <w:jc w:val="both"/>
              <w:rPr>
                <w:rFonts w:ascii="Times New Roman" w:hAnsi="Times New Roman" w:cs="Times New Roman"/>
                <w:sz w:val="20"/>
                <w:szCs w:val="20"/>
              </w:rPr>
            </w:pPr>
            <w:r>
              <w:rPr>
                <w:rFonts w:ascii="Times New Roman" w:hAnsi="Times New Roman" w:cs="Times New Roman"/>
                <w:sz w:val="20"/>
                <w:szCs w:val="20"/>
              </w:rPr>
              <w:t>Human capital represents the quality of the workforce and plays a role in increasing the productivity of the workforce. In this way, a more productive workforce will positively affect economic growth.</w:t>
            </w:r>
          </w:p>
        </w:tc>
      </w:tr>
      <w:tr w:rsidR="007B543F" w:rsidRPr="006E0947" w:rsidTr="00EC2560">
        <w:tc>
          <w:tcPr>
            <w:tcW w:w="2830" w:type="dxa"/>
          </w:tcPr>
          <w:p w:rsidR="007B543F" w:rsidRPr="006E0947" w:rsidRDefault="007B543F" w:rsidP="00EC2560">
            <w:pPr>
              <w:rPr>
                <w:rFonts w:ascii="Times New Roman" w:hAnsi="Times New Roman" w:cs="Times New Roman"/>
                <w:sz w:val="20"/>
                <w:szCs w:val="20"/>
              </w:rPr>
            </w:pPr>
            <w:r>
              <w:rPr>
                <w:rFonts w:ascii="Times New Roman" w:hAnsi="Times New Roman" w:cs="Times New Roman"/>
                <w:sz w:val="20"/>
                <w:szCs w:val="20"/>
              </w:rPr>
              <w:t>Foreign Direct Investment- Net inflows- %GDP (F.D.I.)</w:t>
            </w:r>
          </w:p>
          <w:p w:rsidR="007B543F" w:rsidRPr="006E0947" w:rsidRDefault="007B543F" w:rsidP="00EC2560">
            <w:pPr>
              <w:rPr>
                <w:rFonts w:ascii="Times New Roman" w:hAnsi="Times New Roman" w:cs="Times New Roman"/>
                <w:b/>
                <w:bCs/>
                <w:sz w:val="20"/>
                <w:szCs w:val="20"/>
              </w:rPr>
            </w:pPr>
          </w:p>
        </w:tc>
        <w:tc>
          <w:tcPr>
            <w:tcW w:w="1560" w:type="dxa"/>
          </w:tcPr>
          <w:p w:rsidR="007B543F" w:rsidRPr="006E0947" w:rsidRDefault="007B543F" w:rsidP="00EC2560">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4677" w:type="dxa"/>
          </w:tcPr>
          <w:p w:rsidR="007B543F" w:rsidRPr="006E0947" w:rsidRDefault="007B543F" w:rsidP="00EC2560">
            <w:pPr>
              <w:jc w:val="both"/>
              <w:rPr>
                <w:rFonts w:ascii="Times New Roman" w:hAnsi="Times New Roman" w:cs="Times New Roman"/>
                <w:sz w:val="20"/>
                <w:szCs w:val="20"/>
              </w:rPr>
            </w:pPr>
            <w:r>
              <w:rPr>
                <w:rFonts w:ascii="Times New Roman" w:hAnsi="Times New Roman" w:cs="Times New Roman"/>
                <w:sz w:val="20"/>
                <w:szCs w:val="20"/>
              </w:rPr>
              <w:t>Foreign direct investments increase economic growth by providing management skills, knowledge and new techniques to companies operating in the countries where investments are made, improving business activities, and increasing many macroeconomic indicators such as employment and exports.</w:t>
            </w:r>
          </w:p>
        </w:tc>
      </w:tr>
      <w:tr w:rsidR="007B543F" w:rsidRPr="006E0947" w:rsidTr="00EC2560">
        <w:tc>
          <w:tcPr>
            <w:tcW w:w="2830" w:type="dxa"/>
          </w:tcPr>
          <w:p w:rsidR="007B543F" w:rsidRPr="006E0947" w:rsidRDefault="007B543F" w:rsidP="00EC2560">
            <w:pPr>
              <w:rPr>
                <w:rFonts w:ascii="Times New Roman" w:hAnsi="Times New Roman" w:cs="Times New Roman"/>
                <w:sz w:val="20"/>
                <w:szCs w:val="20"/>
              </w:rPr>
            </w:pPr>
            <w:r>
              <w:rPr>
                <w:rFonts w:ascii="Times New Roman" w:hAnsi="Times New Roman" w:cs="Times New Roman"/>
                <w:sz w:val="20"/>
                <w:szCs w:val="20"/>
              </w:rPr>
              <w:t>Gross Fixed Capital- % of GDP (G.F.C.)</w:t>
            </w:r>
          </w:p>
        </w:tc>
        <w:tc>
          <w:tcPr>
            <w:tcW w:w="1560" w:type="dxa"/>
          </w:tcPr>
          <w:p w:rsidR="007B543F" w:rsidRPr="006E0947" w:rsidRDefault="007B543F" w:rsidP="00EC2560">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4677" w:type="dxa"/>
          </w:tcPr>
          <w:p w:rsidR="007B543F" w:rsidRPr="006E0947" w:rsidRDefault="007B543F" w:rsidP="00EC2560">
            <w:pPr>
              <w:jc w:val="both"/>
              <w:rPr>
                <w:rFonts w:ascii="Times New Roman" w:hAnsi="Times New Roman" w:cs="Times New Roman"/>
                <w:sz w:val="20"/>
                <w:szCs w:val="20"/>
              </w:rPr>
            </w:pPr>
            <w:r>
              <w:rPr>
                <w:rFonts w:ascii="Times New Roman" w:hAnsi="Times New Roman" w:cs="Times New Roman"/>
                <w:sz w:val="20"/>
                <w:szCs w:val="20"/>
              </w:rPr>
              <w:t>The increase in fixed capital investments will increase capital accumulation, increase production capacity and employment, and ultimately contribute to economic growth.</w:t>
            </w:r>
          </w:p>
        </w:tc>
      </w:tr>
      <w:tr w:rsidR="007B543F" w:rsidRPr="006E0947" w:rsidTr="00EC2560">
        <w:tc>
          <w:tcPr>
            <w:tcW w:w="2830" w:type="dxa"/>
          </w:tcPr>
          <w:p w:rsidR="007B543F" w:rsidRPr="006E0947" w:rsidRDefault="007B543F" w:rsidP="00EC2560">
            <w:pPr>
              <w:rPr>
                <w:rFonts w:ascii="Times New Roman" w:hAnsi="Times New Roman" w:cs="Times New Roman"/>
                <w:sz w:val="20"/>
                <w:szCs w:val="20"/>
              </w:rPr>
            </w:pPr>
            <w:r>
              <w:rPr>
                <w:rFonts w:ascii="Times New Roman" w:hAnsi="Times New Roman" w:cs="Times New Roman"/>
                <w:sz w:val="20"/>
                <w:szCs w:val="20"/>
              </w:rPr>
              <w:t>Government Expenditure -% of GDP (G.E.)</w:t>
            </w:r>
          </w:p>
          <w:p w:rsidR="007B543F" w:rsidRPr="006E0947" w:rsidRDefault="007B543F" w:rsidP="00EC2560">
            <w:pPr>
              <w:rPr>
                <w:rFonts w:ascii="Times New Roman" w:hAnsi="Times New Roman" w:cs="Times New Roman"/>
                <w:sz w:val="20"/>
                <w:szCs w:val="20"/>
              </w:rPr>
            </w:pPr>
          </w:p>
        </w:tc>
        <w:tc>
          <w:tcPr>
            <w:tcW w:w="1560" w:type="dxa"/>
          </w:tcPr>
          <w:p w:rsidR="007B543F" w:rsidRPr="006E0947" w:rsidRDefault="007B543F" w:rsidP="00EC2560">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4677" w:type="dxa"/>
          </w:tcPr>
          <w:p w:rsidR="007B543F" w:rsidRPr="006E0947" w:rsidRDefault="007B543F" w:rsidP="00EC2560">
            <w:pPr>
              <w:rPr>
                <w:rFonts w:ascii="Times New Roman" w:hAnsi="Times New Roman" w:cs="Times New Roman"/>
                <w:sz w:val="20"/>
                <w:szCs w:val="20"/>
              </w:rPr>
            </w:pPr>
            <w:r>
              <w:rPr>
                <w:rFonts w:ascii="Times New Roman" w:hAnsi="Times New Roman" w:cs="Times New Roman"/>
                <w:sz w:val="20"/>
                <w:szCs w:val="20"/>
              </w:rPr>
              <w:t>It is expected that with the increase in public expenditures, the demand deficiency will be eliminated and economic growth will occur.</w:t>
            </w:r>
          </w:p>
        </w:tc>
      </w:tr>
    </w:tbl>
    <w:p w:rsidR="00756DFB" w:rsidRDefault="00F569C4"/>
    <w:p w:rsidR="007B543F" w:rsidRDefault="007B543F"/>
    <w:p w:rsidR="007B543F" w:rsidRDefault="007B543F"/>
    <w:p w:rsidR="007B543F" w:rsidRDefault="007B543F"/>
    <w:p w:rsidR="007B543F" w:rsidRPr="006E0947" w:rsidRDefault="007B543F" w:rsidP="007B543F">
      <w:pPr>
        <w:pStyle w:val="NormalWeb"/>
        <w:spacing w:line="360" w:lineRule="auto"/>
        <w:jc w:val="both"/>
        <w:rPr>
          <w:b/>
          <w:bCs/>
          <w:iCs/>
        </w:rPr>
      </w:pPr>
      <w:r>
        <w:rPr>
          <w:b/>
          <w:bCs/>
          <w:iCs/>
        </w:rPr>
        <w:t>Table 2. ADF and PP Unit Root Analysis Results</w:t>
      </w:r>
    </w:p>
    <w:tbl>
      <w:tblPr>
        <w:tblStyle w:val="TabloKlavuzu"/>
        <w:tblW w:w="0" w:type="auto"/>
        <w:tblLook w:val="04A0" w:firstRow="1" w:lastRow="0" w:firstColumn="1" w:lastColumn="0" w:noHBand="0" w:noVBand="1"/>
      </w:tblPr>
      <w:tblGrid>
        <w:gridCol w:w="1812"/>
        <w:gridCol w:w="1812"/>
        <w:gridCol w:w="1812"/>
        <w:gridCol w:w="1813"/>
        <w:gridCol w:w="1813"/>
      </w:tblGrid>
      <w:tr w:rsidR="007B543F" w:rsidRPr="006233AB" w:rsidTr="00EC2560">
        <w:trPr>
          <w:trHeight w:val="193"/>
        </w:trPr>
        <w:tc>
          <w:tcPr>
            <w:tcW w:w="1812" w:type="dxa"/>
          </w:tcPr>
          <w:p w:rsidR="007B543F" w:rsidRPr="006233AB" w:rsidRDefault="007B543F" w:rsidP="00EC2560">
            <w:pPr>
              <w:spacing w:line="360" w:lineRule="auto"/>
              <w:jc w:val="both"/>
              <w:rPr>
                <w:rFonts w:ascii="Times New Roman" w:hAnsi="Times New Roman" w:cs="Times New Roman"/>
                <w:sz w:val="20"/>
                <w:szCs w:val="20"/>
                <w:lang w:val="tr-TR"/>
              </w:rPr>
            </w:pPr>
          </w:p>
        </w:tc>
        <w:tc>
          <w:tcPr>
            <w:tcW w:w="3624" w:type="dxa"/>
            <w:gridSpan w:val="2"/>
          </w:tcPr>
          <w:p w:rsidR="007B543F" w:rsidRPr="006233AB" w:rsidRDefault="007B543F" w:rsidP="00EC2560">
            <w:pPr>
              <w:jc w:val="center"/>
              <w:rPr>
                <w:rFonts w:ascii="Times New Roman" w:hAnsi="Times New Roman" w:cs="Times New Roman"/>
                <w:b/>
                <w:sz w:val="20"/>
                <w:szCs w:val="20"/>
              </w:rPr>
            </w:pPr>
            <w:r w:rsidRPr="006233AB">
              <w:rPr>
                <w:rFonts w:ascii="Times New Roman" w:hAnsi="Times New Roman" w:cs="Times New Roman"/>
                <w:b/>
                <w:sz w:val="20"/>
                <w:szCs w:val="20"/>
              </w:rPr>
              <w:t>ADF</w:t>
            </w:r>
          </w:p>
        </w:tc>
        <w:tc>
          <w:tcPr>
            <w:tcW w:w="3626" w:type="dxa"/>
            <w:gridSpan w:val="2"/>
          </w:tcPr>
          <w:p w:rsidR="007B543F" w:rsidRPr="006233AB" w:rsidRDefault="007B543F" w:rsidP="00EC2560">
            <w:pPr>
              <w:jc w:val="center"/>
              <w:rPr>
                <w:rFonts w:ascii="Times New Roman" w:hAnsi="Times New Roman" w:cs="Times New Roman"/>
                <w:b/>
                <w:sz w:val="20"/>
                <w:szCs w:val="20"/>
              </w:rPr>
            </w:pPr>
            <w:r w:rsidRPr="006233AB">
              <w:rPr>
                <w:rFonts w:ascii="Times New Roman" w:hAnsi="Times New Roman" w:cs="Times New Roman"/>
                <w:b/>
                <w:sz w:val="20"/>
                <w:szCs w:val="20"/>
              </w:rPr>
              <w:t>PP</w:t>
            </w:r>
          </w:p>
        </w:tc>
      </w:tr>
      <w:tr w:rsidR="007B543F" w:rsidRPr="006233AB" w:rsidTr="00EC2560">
        <w:tc>
          <w:tcPr>
            <w:tcW w:w="1812" w:type="dxa"/>
          </w:tcPr>
          <w:p w:rsidR="007B543F" w:rsidRPr="006233AB" w:rsidRDefault="007B543F" w:rsidP="00EC2560">
            <w:pPr>
              <w:spacing w:line="360" w:lineRule="auto"/>
              <w:jc w:val="both"/>
              <w:rPr>
                <w:rFonts w:ascii="Times New Roman" w:hAnsi="Times New Roman" w:cs="Times New Roman"/>
                <w:sz w:val="20"/>
                <w:szCs w:val="20"/>
                <w:lang w:val="tr-TR"/>
              </w:rPr>
            </w:pPr>
            <w:r w:rsidRPr="006233AB">
              <w:rPr>
                <w:rFonts w:ascii="Times New Roman" w:hAnsi="Times New Roman" w:cs="Times New Roman"/>
                <w:sz w:val="20"/>
                <w:szCs w:val="20"/>
                <w:lang w:val="tr-TR"/>
              </w:rPr>
              <w:t>Variables</w:t>
            </w:r>
          </w:p>
        </w:tc>
        <w:tc>
          <w:tcPr>
            <w:tcW w:w="1812" w:type="dxa"/>
          </w:tcPr>
          <w:p w:rsidR="007B543F" w:rsidRPr="006233AB" w:rsidRDefault="007B543F" w:rsidP="00EC2560">
            <w:pPr>
              <w:jc w:val="center"/>
              <w:rPr>
                <w:rFonts w:ascii="Times New Roman" w:hAnsi="Times New Roman" w:cs="Times New Roman"/>
                <w:sz w:val="20"/>
                <w:szCs w:val="20"/>
              </w:rPr>
            </w:pPr>
            <w:r w:rsidRPr="006233AB">
              <w:rPr>
                <w:rFonts w:ascii="Times New Roman" w:hAnsi="Times New Roman" w:cs="Times New Roman"/>
                <w:sz w:val="20"/>
                <w:szCs w:val="20"/>
              </w:rPr>
              <w:t>Intercept</w:t>
            </w:r>
          </w:p>
        </w:tc>
        <w:tc>
          <w:tcPr>
            <w:tcW w:w="1812" w:type="dxa"/>
          </w:tcPr>
          <w:p w:rsidR="007B543F" w:rsidRPr="006233AB" w:rsidRDefault="007B543F" w:rsidP="00EC2560">
            <w:pPr>
              <w:jc w:val="center"/>
              <w:rPr>
                <w:rFonts w:ascii="Times New Roman" w:hAnsi="Times New Roman" w:cs="Times New Roman"/>
                <w:sz w:val="20"/>
                <w:szCs w:val="20"/>
              </w:rPr>
            </w:pPr>
            <w:r w:rsidRPr="006233AB">
              <w:rPr>
                <w:rFonts w:ascii="Times New Roman" w:hAnsi="Times New Roman" w:cs="Times New Roman"/>
                <w:sz w:val="20"/>
                <w:szCs w:val="20"/>
              </w:rPr>
              <w:t>Trend + Intercept</w:t>
            </w:r>
          </w:p>
        </w:tc>
        <w:tc>
          <w:tcPr>
            <w:tcW w:w="1813" w:type="dxa"/>
          </w:tcPr>
          <w:p w:rsidR="007B543F" w:rsidRPr="006233AB" w:rsidRDefault="007B543F" w:rsidP="00EC2560">
            <w:pPr>
              <w:jc w:val="center"/>
              <w:rPr>
                <w:rFonts w:ascii="Times New Roman" w:hAnsi="Times New Roman" w:cs="Times New Roman"/>
                <w:sz w:val="20"/>
                <w:szCs w:val="20"/>
              </w:rPr>
            </w:pPr>
            <w:r w:rsidRPr="006233AB">
              <w:rPr>
                <w:rFonts w:ascii="Times New Roman" w:hAnsi="Times New Roman" w:cs="Times New Roman"/>
                <w:sz w:val="20"/>
                <w:szCs w:val="20"/>
              </w:rPr>
              <w:t>Intercept</w:t>
            </w:r>
          </w:p>
        </w:tc>
        <w:tc>
          <w:tcPr>
            <w:tcW w:w="1813" w:type="dxa"/>
          </w:tcPr>
          <w:p w:rsidR="007B543F" w:rsidRPr="006233AB" w:rsidRDefault="007B543F" w:rsidP="00EC2560">
            <w:pPr>
              <w:jc w:val="center"/>
              <w:rPr>
                <w:rFonts w:ascii="Times New Roman" w:hAnsi="Times New Roman" w:cs="Times New Roman"/>
                <w:sz w:val="20"/>
                <w:szCs w:val="20"/>
              </w:rPr>
            </w:pPr>
            <w:r w:rsidRPr="006233AB">
              <w:rPr>
                <w:rFonts w:ascii="Times New Roman" w:hAnsi="Times New Roman" w:cs="Times New Roman"/>
                <w:sz w:val="20"/>
                <w:szCs w:val="20"/>
              </w:rPr>
              <w:t>Trend + Intercept</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logdecent I(0)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0.9914</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0.0439**</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0.9914</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0.2537</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logdecent I(1)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0.0093***</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0.0275**</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0.0100**</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0.0406**</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GDP I(0)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0.9454</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0.0611*</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0.9465</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0.2051</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GDP I(1)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0.0030***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0.0147**</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0.0027***</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0.0093***</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HDI I(0)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0.0280**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0.0078***</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0.0280**</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0.0067***</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HDI I(1)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0.0000***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0.0001***</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0.0000***</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0.0000***</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F.D.I I(0)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0.1204</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0.3347</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0.0776*</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0.0030***</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lastRenderedPageBreak/>
              <w:t>F.D.I (1)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0.0030***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0.0194**</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0.2525</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0.0192**</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INF I(0)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0.1506</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0.8089</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0.1506</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0.8930</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INF I(1)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0.0151**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0.0055***</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0.0153**</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0.0031***</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GFC I(0)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0.4328</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0.4746</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0.4254</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0.4088</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GFC I(1)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0.0007***</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0.0021***</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0.0007***</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0.0018***</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GE I(0)</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0.1841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0.5677</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0.1922</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0.5752</w:t>
            </w:r>
          </w:p>
        </w:tc>
      </w:tr>
      <w:tr w:rsidR="007B543F" w:rsidRPr="006233AB" w:rsidTr="00EC2560">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GE I(1)</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0.0135**</w:t>
            </w:r>
          </w:p>
        </w:tc>
        <w:tc>
          <w:tcPr>
            <w:tcW w:w="1812"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0.0533*</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0.0297**</w:t>
            </w:r>
          </w:p>
        </w:tc>
        <w:tc>
          <w:tcPr>
            <w:tcW w:w="1813" w:type="dxa"/>
          </w:tcPr>
          <w:p w:rsidR="007B543F" w:rsidRPr="006233AB" w:rsidRDefault="007B543F" w:rsidP="00EC2560">
            <w:pPr>
              <w:rPr>
                <w:rFonts w:ascii="Times New Roman" w:hAnsi="Times New Roman" w:cs="Times New Roman"/>
                <w:sz w:val="20"/>
                <w:szCs w:val="20"/>
              </w:rPr>
            </w:pPr>
            <w:r w:rsidRPr="006233AB">
              <w:rPr>
                <w:rFonts w:ascii="Times New Roman" w:hAnsi="Times New Roman" w:cs="Times New Roman"/>
                <w:sz w:val="20"/>
                <w:szCs w:val="20"/>
              </w:rPr>
              <w:t>0.0771</w:t>
            </w:r>
          </w:p>
        </w:tc>
      </w:tr>
    </w:tbl>
    <w:p w:rsidR="007B543F" w:rsidRDefault="007B543F"/>
    <w:p w:rsidR="007B543F" w:rsidRDefault="007B543F"/>
    <w:p w:rsidR="007B543F" w:rsidRPr="006E0947" w:rsidRDefault="007B543F" w:rsidP="007B543F">
      <w:pPr>
        <w:jc w:val="both"/>
        <w:rPr>
          <w:rFonts w:ascii="Times New Roman" w:hAnsi="Times New Roman" w:cs="Times New Roman"/>
          <w:b/>
          <w:bCs/>
          <w:i/>
          <w:iCs/>
        </w:rPr>
      </w:pPr>
      <w:r>
        <w:rPr>
          <w:rFonts w:ascii="Times New Roman" w:hAnsi="Times New Roman" w:cs="Times New Roman"/>
          <w:b/>
          <w:bCs/>
          <w:i/>
          <w:iCs/>
        </w:rPr>
        <w:t>Table 3: NARDL Cointegration Test Results</w:t>
      </w:r>
    </w:p>
    <w:tbl>
      <w:tblPr>
        <w:tblStyle w:val="TabloKlavuzu"/>
        <w:tblW w:w="9056" w:type="dxa"/>
        <w:tblLook w:val="04A0" w:firstRow="1" w:lastRow="0" w:firstColumn="1" w:lastColumn="0" w:noHBand="0" w:noVBand="1"/>
      </w:tblPr>
      <w:tblGrid>
        <w:gridCol w:w="2264"/>
        <w:gridCol w:w="2551"/>
        <w:gridCol w:w="425"/>
        <w:gridCol w:w="851"/>
        <w:gridCol w:w="567"/>
        <w:gridCol w:w="134"/>
        <w:gridCol w:w="2264"/>
      </w:tblGrid>
      <w:tr w:rsidR="007B543F" w:rsidRPr="006E0947" w:rsidTr="00EC2560">
        <w:tc>
          <w:tcPr>
            <w:tcW w:w="5240" w:type="dxa"/>
            <w:gridSpan w:val="3"/>
            <w:tcBorders>
              <w:right w:val="nil"/>
            </w:tcBorders>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F Bound Test</w:t>
            </w:r>
          </w:p>
        </w:tc>
        <w:tc>
          <w:tcPr>
            <w:tcW w:w="851" w:type="dxa"/>
            <w:tcBorders>
              <w:left w:val="nil"/>
              <w:right w:val="nil"/>
            </w:tcBorders>
          </w:tcPr>
          <w:p w:rsidR="007B543F" w:rsidRPr="006E0947" w:rsidRDefault="007B543F" w:rsidP="00EC2560">
            <w:pPr>
              <w:jc w:val="both"/>
              <w:rPr>
                <w:rFonts w:ascii="Times New Roman" w:hAnsi="Times New Roman" w:cs="Times New Roman"/>
                <w:b/>
                <w:bCs/>
              </w:rPr>
            </w:pPr>
          </w:p>
        </w:tc>
        <w:tc>
          <w:tcPr>
            <w:tcW w:w="567" w:type="dxa"/>
            <w:tcBorders>
              <w:left w:val="nil"/>
              <w:right w:val="nil"/>
            </w:tcBorders>
          </w:tcPr>
          <w:p w:rsidR="007B543F" w:rsidRPr="006E0947" w:rsidRDefault="007B543F" w:rsidP="00EC2560">
            <w:pPr>
              <w:jc w:val="both"/>
              <w:rPr>
                <w:rFonts w:ascii="Times New Roman" w:hAnsi="Times New Roman" w:cs="Times New Roman"/>
                <w:b/>
                <w:bCs/>
              </w:rPr>
            </w:pPr>
          </w:p>
        </w:tc>
        <w:tc>
          <w:tcPr>
            <w:tcW w:w="2398" w:type="dxa"/>
            <w:gridSpan w:val="2"/>
            <w:tcBorders>
              <w:left w:val="nil"/>
            </w:tcBorders>
          </w:tcPr>
          <w:p w:rsidR="007B543F" w:rsidRPr="006E0947" w:rsidRDefault="007B543F" w:rsidP="00EC2560">
            <w:pPr>
              <w:jc w:val="both"/>
              <w:rPr>
                <w:rFonts w:ascii="Times New Roman" w:hAnsi="Times New Roman" w:cs="Times New Roman"/>
                <w:b/>
                <w:bCs/>
              </w:rPr>
            </w:pPr>
          </w:p>
        </w:tc>
      </w:tr>
      <w:tr w:rsidR="007B543F" w:rsidRPr="006E0947" w:rsidTr="00EC2560">
        <w:tc>
          <w:tcPr>
            <w:tcW w:w="2264" w:type="dxa"/>
            <w:tcBorders>
              <w:bottom w:val="single" w:sz="4" w:space="0" w:color="auto"/>
            </w:tcBorders>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F Statistic Value</w:t>
            </w:r>
          </w:p>
        </w:tc>
        <w:tc>
          <w:tcPr>
            <w:tcW w:w="255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Level of Significance</w:t>
            </w:r>
          </w:p>
        </w:tc>
        <w:tc>
          <w:tcPr>
            <w:tcW w:w="1977" w:type="dxa"/>
            <w:gridSpan w:val="4"/>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I(0)</w:t>
            </w:r>
          </w:p>
        </w:tc>
        <w:tc>
          <w:tcPr>
            <w:tcW w:w="2264"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I(1)</w:t>
            </w:r>
          </w:p>
        </w:tc>
      </w:tr>
      <w:tr w:rsidR="007B543F" w:rsidRPr="006E0947" w:rsidTr="00EC2560">
        <w:tc>
          <w:tcPr>
            <w:tcW w:w="2264" w:type="dxa"/>
            <w:tcBorders>
              <w:bottom w:val="nil"/>
            </w:tcBorders>
          </w:tcPr>
          <w:p w:rsidR="007B543F" w:rsidRPr="006E0947" w:rsidRDefault="007B543F" w:rsidP="00EC2560">
            <w:pPr>
              <w:jc w:val="both"/>
              <w:rPr>
                <w:rFonts w:ascii="Times New Roman" w:hAnsi="Times New Roman" w:cs="Times New Roman"/>
              </w:rPr>
            </w:pPr>
          </w:p>
        </w:tc>
        <w:tc>
          <w:tcPr>
            <w:tcW w:w="2551" w:type="dxa"/>
          </w:tcPr>
          <w:p w:rsidR="007B543F" w:rsidRPr="006E0947" w:rsidRDefault="007B543F" w:rsidP="00EC2560">
            <w:pPr>
              <w:jc w:val="both"/>
              <w:rPr>
                <w:rFonts w:ascii="Times New Roman" w:hAnsi="Times New Roman" w:cs="Times New Roman"/>
              </w:rPr>
            </w:pPr>
            <w:r>
              <w:rPr>
                <w:rFonts w:ascii="Times New Roman" w:hAnsi="Times New Roman" w:cs="Times New Roman"/>
              </w:rPr>
              <w:t>%10</w:t>
            </w:r>
          </w:p>
        </w:tc>
        <w:tc>
          <w:tcPr>
            <w:tcW w:w="1977" w:type="dxa"/>
            <w:gridSpan w:val="4"/>
          </w:tcPr>
          <w:p w:rsidR="007B543F" w:rsidRPr="006E0947" w:rsidRDefault="007B543F" w:rsidP="00EC2560">
            <w:pPr>
              <w:jc w:val="both"/>
              <w:rPr>
                <w:rFonts w:ascii="Times New Roman" w:hAnsi="Times New Roman" w:cs="Times New Roman"/>
              </w:rPr>
            </w:pPr>
            <w:r>
              <w:rPr>
                <w:rFonts w:ascii="Times New Roman" w:hAnsi="Times New Roman" w:cs="Times New Roman"/>
                <w:color w:val="000000"/>
              </w:rPr>
              <w:t>1.92</w:t>
            </w:r>
          </w:p>
        </w:tc>
        <w:tc>
          <w:tcPr>
            <w:tcW w:w="2264" w:type="dxa"/>
          </w:tcPr>
          <w:p w:rsidR="007B543F" w:rsidRPr="006E0947" w:rsidRDefault="007B543F" w:rsidP="00EC2560">
            <w:pPr>
              <w:jc w:val="both"/>
              <w:rPr>
                <w:rFonts w:ascii="Times New Roman" w:hAnsi="Times New Roman" w:cs="Times New Roman"/>
              </w:rPr>
            </w:pPr>
            <w:r>
              <w:rPr>
                <w:rFonts w:ascii="Times New Roman" w:hAnsi="Times New Roman" w:cs="Times New Roman"/>
                <w:color w:val="000000"/>
              </w:rPr>
              <w:t>2.89</w:t>
            </w:r>
          </w:p>
        </w:tc>
      </w:tr>
      <w:tr w:rsidR="007B543F" w:rsidRPr="006E0947" w:rsidTr="00EC2560">
        <w:tc>
          <w:tcPr>
            <w:tcW w:w="2264" w:type="dxa"/>
            <w:tcBorders>
              <w:top w:val="nil"/>
              <w:bottom w:val="nil"/>
            </w:tcBorders>
          </w:tcPr>
          <w:p w:rsidR="007B543F" w:rsidRPr="006E0947" w:rsidRDefault="007B543F" w:rsidP="00EC2560">
            <w:pPr>
              <w:jc w:val="both"/>
              <w:rPr>
                <w:rFonts w:ascii="Times New Roman" w:hAnsi="Times New Roman" w:cs="Times New Roman"/>
              </w:rPr>
            </w:pPr>
            <w:r>
              <w:rPr>
                <w:rFonts w:ascii="Times New Roman" w:hAnsi="Times New Roman" w:cs="Times New Roman"/>
              </w:rPr>
              <w:t xml:space="preserve">         14,43</w:t>
            </w:r>
          </w:p>
        </w:tc>
        <w:tc>
          <w:tcPr>
            <w:tcW w:w="2551" w:type="dxa"/>
          </w:tcPr>
          <w:p w:rsidR="007B543F" w:rsidRPr="006E0947" w:rsidRDefault="007B543F" w:rsidP="00EC2560">
            <w:pPr>
              <w:jc w:val="both"/>
              <w:rPr>
                <w:rFonts w:ascii="Times New Roman" w:hAnsi="Times New Roman" w:cs="Times New Roman"/>
              </w:rPr>
            </w:pPr>
            <w:r>
              <w:rPr>
                <w:rFonts w:ascii="Times New Roman" w:hAnsi="Times New Roman" w:cs="Times New Roman"/>
              </w:rPr>
              <w:t>%5</w:t>
            </w:r>
          </w:p>
        </w:tc>
        <w:tc>
          <w:tcPr>
            <w:tcW w:w="1977" w:type="dxa"/>
            <w:gridSpan w:val="4"/>
          </w:tcPr>
          <w:p w:rsidR="007B543F" w:rsidRPr="006E0947" w:rsidRDefault="007B543F" w:rsidP="00EC2560">
            <w:pPr>
              <w:jc w:val="both"/>
              <w:rPr>
                <w:rFonts w:ascii="Times New Roman" w:hAnsi="Times New Roman" w:cs="Times New Roman"/>
              </w:rPr>
            </w:pPr>
            <w:r>
              <w:rPr>
                <w:rFonts w:ascii="Times New Roman" w:hAnsi="Times New Roman" w:cs="Times New Roman"/>
                <w:color w:val="000000"/>
              </w:rPr>
              <w:t>2.17</w:t>
            </w:r>
          </w:p>
        </w:tc>
        <w:tc>
          <w:tcPr>
            <w:tcW w:w="2264" w:type="dxa"/>
          </w:tcPr>
          <w:p w:rsidR="007B543F" w:rsidRPr="006E0947" w:rsidRDefault="007B543F" w:rsidP="00EC2560">
            <w:pPr>
              <w:jc w:val="both"/>
              <w:rPr>
                <w:rFonts w:ascii="Times New Roman" w:hAnsi="Times New Roman" w:cs="Times New Roman"/>
              </w:rPr>
            </w:pPr>
            <w:r>
              <w:rPr>
                <w:rFonts w:ascii="Times New Roman" w:hAnsi="Times New Roman" w:cs="Times New Roman"/>
                <w:color w:val="000000"/>
              </w:rPr>
              <w:t>3.21</w:t>
            </w:r>
          </w:p>
        </w:tc>
      </w:tr>
      <w:tr w:rsidR="007B543F" w:rsidRPr="006E0947" w:rsidTr="00EC2560">
        <w:tc>
          <w:tcPr>
            <w:tcW w:w="2264" w:type="dxa"/>
            <w:tcBorders>
              <w:top w:val="nil"/>
              <w:bottom w:val="nil"/>
            </w:tcBorders>
          </w:tcPr>
          <w:p w:rsidR="007B543F" w:rsidRPr="006E0947" w:rsidRDefault="007B543F" w:rsidP="00EC2560">
            <w:pPr>
              <w:jc w:val="both"/>
              <w:rPr>
                <w:rFonts w:ascii="Times New Roman" w:hAnsi="Times New Roman" w:cs="Times New Roman"/>
              </w:rPr>
            </w:pPr>
          </w:p>
        </w:tc>
        <w:tc>
          <w:tcPr>
            <w:tcW w:w="2551" w:type="dxa"/>
          </w:tcPr>
          <w:p w:rsidR="007B543F" w:rsidRPr="006E0947" w:rsidRDefault="007B543F" w:rsidP="00EC2560">
            <w:pPr>
              <w:jc w:val="both"/>
              <w:rPr>
                <w:rFonts w:ascii="Times New Roman" w:hAnsi="Times New Roman" w:cs="Times New Roman"/>
              </w:rPr>
            </w:pPr>
            <w:r>
              <w:rPr>
                <w:rFonts w:ascii="Times New Roman" w:hAnsi="Times New Roman" w:cs="Times New Roman"/>
              </w:rPr>
              <w:t>%2,5</w:t>
            </w:r>
          </w:p>
        </w:tc>
        <w:tc>
          <w:tcPr>
            <w:tcW w:w="1977" w:type="dxa"/>
            <w:gridSpan w:val="4"/>
          </w:tcPr>
          <w:p w:rsidR="007B543F" w:rsidRPr="006E0947" w:rsidRDefault="007B543F" w:rsidP="00EC2560">
            <w:pPr>
              <w:jc w:val="both"/>
              <w:rPr>
                <w:rFonts w:ascii="Times New Roman" w:hAnsi="Times New Roman" w:cs="Times New Roman"/>
              </w:rPr>
            </w:pPr>
            <w:r>
              <w:rPr>
                <w:rFonts w:ascii="Times New Roman" w:hAnsi="Times New Roman" w:cs="Times New Roman"/>
                <w:color w:val="000000"/>
              </w:rPr>
              <w:t>2.43</w:t>
            </w:r>
          </w:p>
        </w:tc>
        <w:tc>
          <w:tcPr>
            <w:tcW w:w="2264" w:type="dxa"/>
          </w:tcPr>
          <w:p w:rsidR="007B543F" w:rsidRPr="006E0947" w:rsidRDefault="007B543F" w:rsidP="00EC2560">
            <w:pPr>
              <w:jc w:val="both"/>
              <w:rPr>
                <w:rFonts w:ascii="Times New Roman" w:hAnsi="Times New Roman" w:cs="Times New Roman"/>
              </w:rPr>
            </w:pPr>
            <w:r>
              <w:rPr>
                <w:rFonts w:ascii="Times New Roman" w:hAnsi="Times New Roman" w:cs="Times New Roman"/>
                <w:color w:val="000000"/>
              </w:rPr>
              <w:t>3.51</w:t>
            </w:r>
          </w:p>
        </w:tc>
      </w:tr>
      <w:tr w:rsidR="007B543F" w:rsidRPr="006E0947" w:rsidTr="00EC2560">
        <w:tc>
          <w:tcPr>
            <w:tcW w:w="2264" w:type="dxa"/>
            <w:tcBorders>
              <w:top w:val="nil"/>
            </w:tcBorders>
          </w:tcPr>
          <w:p w:rsidR="007B543F" w:rsidRPr="006E0947" w:rsidRDefault="007B543F" w:rsidP="00EC2560">
            <w:pPr>
              <w:jc w:val="both"/>
              <w:rPr>
                <w:rFonts w:ascii="Times New Roman" w:hAnsi="Times New Roman" w:cs="Times New Roman"/>
              </w:rPr>
            </w:pPr>
          </w:p>
        </w:tc>
        <w:tc>
          <w:tcPr>
            <w:tcW w:w="2551" w:type="dxa"/>
          </w:tcPr>
          <w:p w:rsidR="007B543F" w:rsidRPr="006E0947" w:rsidRDefault="007B543F" w:rsidP="00EC2560">
            <w:pPr>
              <w:jc w:val="both"/>
              <w:rPr>
                <w:rFonts w:ascii="Times New Roman" w:hAnsi="Times New Roman" w:cs="Times New Roman"/>
              </w:rPr>
            </w:pPr>
            <w:r>
              <w:rPr>
                <w:rFonts w:ascii="Times New Roman" w:hAnsi="Times New Roman" w:cs="Times New Roman"/>
              </w:rPr>
              <w:t>%1</w:t>
            </w:r>
          </w:p>
        </w:tc>
        <w:tc>
          <w:tcPr>
            <w:tcW w:w="1977" w:type="dxa"/>
            <w:gridSpan w:val="4"/>
          </w:tcPr>
          <w:p w:rsidR="007B543F" w:rsidRPr="006E0947" w:rsidRDefault="007B543F" w:rsidP="00EC2560">
            <w:pPr>
              <w:jc w:val="both"/>
              <w:rPr>
                <w:rFonts w:ascii="Times New Roman" w:hAnsi="Times New Roman" w:cs="Times New Roman"/>
              </w:rPr>
            </w:pPr>
            <w:r>
              <w:rPr>
                <w:rFonts w:ascii="Times New Roman" w:hAnsi="Times New Roman" w:cs="Times New Roman"/>
                <w:color w:val="000000"/>
              </w:rPr>
              <w:t>2.73</w:t>
            </w:r>
          </w:p>
        </w:tc>
        <w:tc>
          <w:tcPr>
            <w:tcW w:w="2264" w:type="dxa"/>
          </w:tcPr>
          <w:p w:rsidR="007B543F" w:rsidRPr="006E0947" w:rsidRDefault="007B543F" w:rsidP="00EC2560">
            <w:pPr>
              <w:jc w:val="both"/>
              <w:rPr>
                <w:rFonts w:ascii="Times New Roman" w:hAnsi="Times New Roman" w:cs="Times New Roman"/>
              </w:rPr>
            </w:pPr>
            <w:r>
              <w:rPr>
                <w:rFonts w:ascii="Times New Roman" w:hAnsi="Times New Roman" w:cs="Times New Roman"/>
                <w:color w:val="000000"/>
              </w:rPr>
              <w:t>3.9</w:t>
            </w:r>
          </w:p>
        </w:tc>
      </w:tr>
    </w:tbl>
    <w:p w:rsidR="007B543F" w:rsidRDefault="007B543F"/>
    <w:p w:rsidR="007B543F" w:rsidRDefault="007B543F"/>
    <w:p w:rsidR="007B543F" w:rsidRPr="006E0947" w:rsidRDefault="007B543F" w:rsidP="007B543F">
      <w:pPr>
        <w:jc w:val="both"/>
        <w:rPr>
          <w:rFonts w:ascii="Times New Roman" w:hAnsi="Times New Roman" w:cs="Times New Roman"/>
          <w:b/>
          <w:bCs/>
        </w:rPr>
      </w:pPr>
      <w:r>
        <w:rPr>
          <w:rFonts w:ascii="Times New Roman" w:hAnsi="Times New Roman" w:cs="Times New Roman"/>
          <w:b/>
          <w:bCs/>
        </w:rPr>
        <w:t xml:space="preserve">Table 4: NARDL Bounds Test Long and Short Term Results </w:t>
      </w:r>
    </w:p>
    <w:tbl>
      <w:tblPr>
        <w:tblStyle w:val="TabloKlavuzu"/>
        <w:tblW w:w="0" w:type="auto"/>
        <w:tblLook w:val="04A0" w:firstRow="1" w:lastRow="0" w:firstColumn="1" w:lastColumn="0" w:noHBand="0" w:noVBand="1"/>
      </w:tblPr>
      <w:tblGrid>
        <w:gridCol w:w="1811"/>
        <w:gridCol w:w="1811"/>
        <w:gridCol w:w="1811"/>
        <w:gridCol w:w="1811"/>
        <w:gridCol w:w="1812"/>
      </w:tblGrid>
      <w:tr w:rsidR="007B543F" w:rsidRPr="006E0947" w:rsidTr="00EC2560">
        <w:tc>
          <w:tcPr>
            <w:tcW w:w="9056" w:type="dxa"/>
            <w:gridSpan w:val="5"/>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NARDL Bounds Test Long Results</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 xml:space="preserve">Variables </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Coefficient</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Std. Error</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T-statistic</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 xml:space="preserve">Prob. </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DW POS</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0.215823</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0.008737</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24.70104</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0.0000***</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DW NEG</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-0.006695</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0.002327</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-2.876696</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0.0452**</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FDI</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0.009560</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0.004638</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2.061128</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0.1083</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GFC</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0.036798</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0.004321</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8.515987</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0.0010***</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GE</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-0.079936</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0.006503</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-12.29154</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0.0003***</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HDI</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0.153753</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0.030533</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5.035625</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0.0073***</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INF</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-0.000931</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0.000411</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-2.266746</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0.0860*</w:t>
            </w:r>
          </w:p>
        </w:tc>
      </w:tr>
      <w:tr w:rsidR="007B543F" w:rsidRPr="006E0947" w:rsidTr="00EC2560">
        <w:tc>
          <w:tcPr>
            <w:tcW w:w="9056" w:type="dxa"/>
            <w:gridSpan w:val="5"/>
          </w:tcPr>
          <w:p w:rsidR="007B543F" w:rsidRPr="00EE0715" w:rsidRDefault="007B543F" w:rsidP="00EC2560">
            <w:pPr>
              <w:jc w:val="both"/>
              <w:rPr>
                <w:rFonts w:ascii="Times New Roman" w:hAnsi="Times New Roman" w:cs="Times New Roman"/>
                <w:b/>
                <w:bCs/>
              </w:rPr>
            </w:pPr>
            <w:r>
              <w:rPr>
                <w:rFonts w:ascii="Times New Roman" w:hAnsi="Times New Roman" w:cs="Times New Roman"/>
                <w:b/>
                <w:bCs/>
              </w:rPr>
              <w:t>NARDL Bounds Test Short Term Results</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DLN(GDP(-1))</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-0.362593</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0.044204</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-8.202697</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0.0012***</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D(DW POS)</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0.069869</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0.005144</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13.58136</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0.0002***</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D(DW NEG)</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0.006077</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0.001160</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5.239327</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0.0063***</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color w:val="000000"/>
              </w:rPr>
              <w:t>D(FDI)</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-0.010157</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0.002009</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-5.056245</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0.0072***</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D(GFC)</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0.012920</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0.000784</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16.47808</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0.0001***</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D(GE)</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-0.003556</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0.001627</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-2.185993</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0.0941*</w:t>
            </w:r>
          </w:p>
        </w:tc>
      </w:tr>
      <w:tr w:rsidR="007B543F" w:rsidRPr="006E0947" w:rsidTr="00EC2560">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b/>
                <w:bCs/>
              </w:rPr>
              <w:t>ECM(-1)</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-0.623459</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0.031583</w:t>
            </w:r>
          </w:p>
        </w:tc>
        <w:tc>
          <w:tcPr>
            <w:tcW w:w="1811"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-19.74010</w:t>
            </w:r>
          </w:p>
        </w:tc>
        <w:tc>
          <w:tcPr>
            <w:tcW w:w="1812" w:type="dxa"/>
          </w:tcPr>
          <w:p w:rsidR="007B543F" w:rsidRPr="006E0947" w:rsidRDefault="007B543F" w:rsidP="00EC2560">
            <w:pPr>
              <w:jc w:val="both"/>
              <w:rPr>
                <w:rFonts w:ascii="Times New Roman" w:hAnsi="Times New Roman" w:cs="Times New Roman"/>
                <w:b/>
                <w:bCs/>
              </w:rPr>
            </w:pPr>
            <w:r>
              <w:rPr>
                <w:rFonts w:ascii="Times New Roman" w:hAnsi="Times New Roman" w:cs="Times New Roman"/>
                <w:color w:val="000000"/>
              </w:rPr>
              <w:t>0.0000***</w:t>
            </w:r>
          </w:p>
        </w:tc>
      </w:tr>
    </w:tbl>
    <w:p w:rsidR="007B543F" w:rsidRDefault="007B543F"/>
    <w:sectPr w:rsidR="007B54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43F"/>
    <w:rsid w:val="003762BD"/>
    <w:rsid w:val="007B543F"/>
    <w:rsid w:val="00974349"/>
    <w:rsid w:val="00CD142D"/>
    <w:rsid w:val="00D02E42"/>
    <w:rsid w:val="00DC674B"/>
    <w:rsid w:val="00E260ED"/>
    <w:rsid w:val="00F569C4"/>
    <w:rsid w:val="00F74D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3A838-52F4-461F-A616-C13D6284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43F"/>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B543F"/>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table" w:styleId="TabloKlavuzu">
    <w:name w:val="Table Grid"/>
    <w:basedOn w:val="NormalTablo"/>
    <w:uiPriority w:val="39"/>
    <w:rsid w:val="007B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dc:creator>
  <cp:keywords/>
  <dc:description/>
  <cp:lastModifiedBy>yazar</cp:lastModifiedBy>
  <cp:revision>2</cp:revision>
  <dcterms:created xsi:type="dcterms:W3CDTF">2026-08-04T09:17:00Z</dcterms:created>
  <dcterms:modified xsi:type="dcterms:W3CDTF">2026-08-04T09:29:00Z</dcterms:modified>
</cp:coreProperties>
</file>