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4B267" w14:textId="06884508" w:rsidR="002C1012" w:rsidRDefault="009C7C5F" w:rsidP="002C1012">
      <w:pPr>
        <w:spacing w:line="480" w:lineRule="auto"/>
        <w:jc w:val="center"/>
        <w:rPr>
          <w:rFonts w:ascii="Times New Roman Bold" w:hAnsi="Times New Roman Bold" w:cs="Times New Roman Bold"/>
          <w:b/>
          <w:bCs/>
          <w:sz w:val="28"/>
          <w:szCs w:val="28"/>
        </w:rPr>
      </w:pPr>
      <w:r w:rsidRPr="009C7C5F">
        <w:rPr>
          <w:rFonts w:ascii="Times New Roman Bold" w:hAnsi="Times New Roman Bold" w:cs="Times New Roman Bold"/>
          <w:b/>
          <w:bCs/>
          <w:sz w:val="28"/>
          <w:szCs w:val="28"/>
        </w:rPr>
        <w:t>Supplementary Information</w:t>
      </w:r>
    </w:p>
    <w:p w14:paraId="4C4663BF" w14:textId="77777777" w:rsidR="009C7C5F" w:rsidRDefault="009C7C5F" w:rsidP="002C1012">
      <w:pPr>
        <w:spacing w:line="480" w:lineRule="auto"/>
        <w:jc w:val="center"/>
        <w:rPr>
          <w:rFonts w:ascii="Times New Roman Bold" w:hAnsi="Times New Roman Bold" w:cs="Times New Roman Bold"/>
          <w:b/>
          <w:bCs/>
          <w:sz w:val="28"/>
          <w:szCs w:val="28"/>
        </w:rPr>
      </w:pPr>
    </w:p>
    <w:p w14:paraId="502FC717" w14:textId="77777777" w:rsidR="009C7C5F" w:rsidRPr="00796F97" w:rsidRDefault="009C7C5F" w:rsidP="009C7C5F">
      <w:pPr>
        <w:spacing w:line="480" w:lineRule="auto"/>
        <w:jc w:val="center"/>
        <w:rPr>
          <w:rFonts w:ascii="Times New Roman Regular" w:hAnsi="Times New Roman Regular" w:cs="Times New Roman Regular"/>
          <w:b/>
          <w:sz w:val="24"/>
        </w:rPr>
      </w:pPr>
      <w:r w:rsidRPr="00796F97">
        <w:rPr>
          <w:rFonts w:ascii="Times New Roman Regular" w:hAnsi="Times New Roman Regular" w:cs="Times New Roman Regular"/>
          <w:b/>
          <w:sz w:val="24"/>
        </w:rPr>
        <w:t xml:space="preserve">Ion-amplified photochemical filtering </w:t>
      </w:r>
      <w:r w:rsidRPr="00796F97">
        <w:rPr>
          <w:rFonts w:ascii="Times New Roman Regular" w:hAnsi="Times New Roman Regular" w:cs="Times New Roman Regular" w:hint="eastAsia"/>
          <w:b/>
          <w:sz w:val="24"/>
        </w:rPr>
        <w:t xml:space="preserve">drives </w:t>
      </w:r>
      <w:r w:rsidRPr="00796F97">
        <w:rPr>
          <w:rFonts w:ascii="Times New Roman Regular" w:hAnsi="Times New Roman Regular" w:cs="Times New Roman Regular"/>
          <w:b/>
          <w:sz w:val="24"/>
        </w:rPr>
        <w:t xml:space="preserve">plastic carbon </w:t>
      </w:r>
      <w:r w:rsidRPr="00796F97">
        <w:rPr>
          <w:rFonts w:ascii="Times New Roman Regular" w:hAnsi="Times New Roman Regular" w:cs="Times New Roman Regular" w:hint="eastAsia"/>
          <w:b/>
          <w:sz w:val="24"/>
        </w:rPr>
        <w:t xml:space="preserve">transformation </w:t>
      </w:r>
      <w:r w:rsidRPr="00796F97">
        <w:rPr>
          <w:rFonts w:ascii="Times New Roman Regular" w:hAnsi="Times New Roman Regular" w:cs="Times New Roman Regular"/>
          <w:b/>
          <w:sz w:val="24"/>
        </w:rPr>
        <w:t>into redox-active dissolved organic matter</w:t>
      </w:r>
    </w:p>
    <w:p w14:paraId="5595000D" w14:textId="77777777" w:rsidR="009C7C5F" w:rsidRDefault="009C7C5F" w:rsidP="002C1012">
      <w:pPr>
        <w:spacing w:line="480" w:lineRule="auto"/>
        <w:jc w:val="center"/>
        <w:rPr>
          <w:rFonts w:ascii="Times New Roman Bold" w:hAnsi="Times New Roman Bold" w:cs="Times New Roman Bold"/>
          <w:b/>
          <w:bCs/>
          <w:sz w:val="28"/>
          <w:szCs w:val="28"/>
        </w:rPr>
      </w:pPr>
    </w:p>
    <w:p w14:paraId="30B61133" w14:textId="50E74930" w:rsidR="009C7C5F" w:rsidRDefault="009C7C5F" w:rsidP="009C7C5F">
      <w:pPr>
        <w:spacing w:line="480" w:lineRule="auto"/>
        <w:rPr>
          <w:rFonts w:ascii="Times New Roman Regular" w:hAnsi="Times New Roman Regular" w:cs="Times New Roman Regular"/>
          <w:sz w:val="24"/>
          <w:vertAlign w:val="superscript"/>
        </w:rPr>
      </w:pPr>
      <w:proofErr w:type="spellStart"/>
      <w:r>
        <w:rPr>
          <w:rFonts w:ascii="Times New Roman Regular" w:hAnsi="Times New Roman Regular" w:cs="Times New Roman Regular"/>
          <w:sz w:val="24"/>
        </w:rPr>
        <w:t>Mingxin</w:t>
      </w:r>
      <w:proofErr w:type="spellEnd"/>
      <w:r>
        <w:rPr>
          <w:rFonts w:ascii="Times New Roman Regular" w:hAnsi="Times New Roman Regular" w:cs="Times New Roman Regular"/>
          <w:sz w:val="24"/>
        </w:rPr>
        <w:t xml:space="preserve"> Yang</w:t>
      </w:r>
      <w:r>
        <w:rPr>
          <w:rFonts w:ascii="Times New Roman Regular" w:hAnsi="Times New Roman Regular" w:cs="Times New Roman Regular"/>
          <w:sz w:val="24"/>
          <w:vertAlign w:val="superscript"/>
        </w:rPr>
        <w:t>1</w:t>
      </w:r>
      <w:r>
        <w:rPr>
          <w:rFonts w:ascii="Times New Roman Regular" w:hAnsi="Times New Roman Regular" w:cs="Times New Roman Regular" w:hint="eastAsia"/>
          <w:sz w:val="24"/>
          <w:vertAlign w:val="superscript"/>
        </w:rPr>
        <w:t>#</w:t>
      </w:r>
      <w:r>
        <w:rPr>
          <w:rFonts w:ascii="Times New Roman Regular" w:hAnsi="Times New Roman Regular" w:cs="Times New Roman Regular"/>
          <w:sz w:val="24"/>
        </w:rPr>
        <w:t xml:space="preserve">, </w:t>
      </w:r>
      <w:proofErr w:type="spellStart"/>
      <w:r>
        <w:rPr>
          <w:rFonts w:ascii="Times New Roman Regular" w:hAnsi="Times New Roman Regular" w:cs="Times New Roman Regular"/>
          <w:sz w:val="24"/>
        </w:rPr>
        <w:t>Deqing</w:t>
      </w:r>
      <w:proofErr w:type="spellEnd"/>
      <w:r>
        <w:rPr>
          <w:rFonts w:ascii="Times New Roman Regular" w:hAnsi="Times New Roman Regular" w:cs="Times New Roman Regular"/>
          <w:sz w:val="24"/>
        </w:rPr>
        <w:t xml:space="preserve"> Ren</w:t>
      </w:r>
      <w:r>
        <w:rPr>
          <w:rFonts w:ascii="Times New Roman Regular" w:hAnsi="Times New Roman Regular" w:cs="Times New Roman Regular"/>
          <w:sz w:val="24"/>
          <w:vertAlign w:val="superscript"/>
        </w:rPr>
        <w:t>1</w:t>
      </w:r>
      <w:r>
        <w:rPr>
          <w:rFonts w:ascii="Times New Roman Regular" w:hAnsi="Times New Roman Regular" w:cs="Times New Roman Regular" w:hint="eastAsia"/>
          <w:sz w:val="24"/>
          <w:vertAlign w:val="superscript"/>
        </w:rPr>
        <w:t>#</w:t>
      </w:r>
      <w:r>
        <w:rPr>
          <w:rFonts w:ascii="Times New Roman Regular" w:hAnsi="Times New Roman Regular" w:cs="Times New Roman Regular"/>
          <w:sz w:val="24"/>
        </w:rPr>
        <w:t xml:space="preserve">, </w:t>
      </w:r>
      <w:proofErr w:type="spellStart"/>
      <w:r>
        <w:rPr>
          <w:rFonts w:ascii="Times New Roman Regular" w:hAnsi="Times New Roman Regular" w:cs="Times New Roman Regular"/>
          <w:sz w:val="24"/>
        </w:rPr>
        <w:t>Shentao</w:t>
      </w:r>
      <w:proofErr w:type="spellEnd"/>
      <w:r>
        <w:rPr>
          <w:rFonts w:ascii="Times New Roman Regular" w:hAnsi="Times New Roman Regular" w:cs="Times New Roman Regular"/>
          <w:sz w:val="24"/>
        </w:rPr>
        <w:t xml:space="preserve"> Yang</w:t>
      </w:r>
      <w:r>
        <w:rPr>
          <w:rFonts w:ascii="Times New Roman Regular" w:hAnsi="Times New Roman Regular" w:cs="Times New Roman Regular"/>
          <w:sz w:val="24"/>
          <w:vertAlign w:val="superscript"/>
        </w:rPr>
        <w:t>1</w:t>
      </w:r>
      <w:r>
        <w:rPr>
          <w:rFonts w:ascii="Times New Roman Regular" w:hAnsi="Times New Roman Regular" w:cs="Times New Roman Regular"/>
          <w:sz w:val="24"/>
        </w:rPr>
        <w:t xml:space="preserve">, </w:t>
      </w:r>
      <w:proofErr w:type="spellStart"/>
      <w:r w:rsidR="00905230">
        <w:rPr>
          <w:rFonts w:ascii="Times New Roman Regular" w:hAnsi="Times New Roman Regular" w:cs="Times New Roman Regular" w:hint="eastAsia"/>
          <w:sz w:val="24"/>
        </w:rPr>
        <w:t>Shuangyan</w:t>
      </w:r>
      <w:proofErr w:type="spellEnd"/>
      <w:r w:rsidR="00905230">
        <w:rPr>
          <w:rFonts w:ascii="Times New Roman Regular" w:hAnsi="Times New Roman Regular" w:cs="Times New Roman Regular" w:hint="eastAsia"/>
          <w:sz w:val="24"/>
        </w:rPr>
        <w:t xml:space="preserve"> Peng</w:t>
      </w:r>
      <w:r w:rsidR="00905230" w:rsidRPr="00905230">
        <w:rPr>
          <w:rFonts w:ascii="Times New Roman Regular" w:hAnsi="Times New Roman Regular" w:cs="Times New Roman Regular" w:hint="eastAsia"/>
          <w:sz w:val="24"/>
          <w:vertAlign w:val="superscript"/>
        </w:rPr>
        <w:t>1</w:t>
      </w:r>
      <w:r w:rsidR="00905230">
        <w:rPr>
          <w:rFonts w:ascii="Times New Roman Regular" w:hAnsi="Times New Roman Regular" w:cs="Times New Roman Regular" w:hint="eastAsia"/>
          <w:sz w:val="24"/>
        </w:rPr>
        <w:t xml:space="preserve">, </w:t>
      </w:r>
      <w:proofErr w:type="spellStart"/>
      <w:r>
        <w:rPr>
          <w:rFonts w:ascii="Times New Roman Regular" w:hAnsi="Times New Roman Regular" w:cs="Times New Roman Regular"/>
          <w:sz w:val="24"/>
        </w:rPr>
        <w:t>Xiqing</w:t>
      </w:r>
      <w:proofErr w:type="spellEnd"/>
      <w:r>
        <w:rPr>
          <w:rFonts w:ascii="Times New Roman Regular" w:hAnsi="Times New Roman Regular" w:cs="Times New Roman Regular"/>
          <w:sz w:val="24"/>
        </w:rPr>
        <w:t xml:space="preserve"> Wang</w:t>
      </w:r>
      <w:r>
        <w:rPr>
          <w:rFonts w:ascii="Times New Roman Regular" w:hAnsi="Times New Roman Regular" w:cs="Times New Roman Regular"/>
          <w:sz w:val="24"/>
          <w:vertAlign w:val="superscript"/>
        </w:rPr>
        <w:t>1*</w:t>
      </w:r>
      <w:r>
        <w:rPr>
          <w:rFonts w:ascii="Times New Roman Regular" w:hAnsi="Times New Roman Regular" w:cs="Times New Roman Regular"/>
          <w:sz w:val="24"/>
        </w:rPr>
        <w:t xml:space="preserve">, </w:t>
      </w:r>
      <w:proofErr w:type="spellStart"/>
      <w:r>
        <w:rPr>
          <w:rFonts w:ascii="Times New Roman Regular" w:hAnsi="Times New Roman Regular" w:cs="Times New Roman Regular"/>
          <w:sz w:val="24"/>
        </w:rPr>
        <w:t>Pengjiao</w:t>
      </w:r>
      <w:proofErr w:type="spellEnd"/>
      <w:r>
        <w:rPr>
          <w:rFonts w:ascii="Times New Roman Regular" w:hAnsi="Times New Roman Regular" w:cs="Times New Roman Regular"/>
          <w:sz w:val="24"/>
        </w:rPr>
        <w:t xml:space="preserve"> Tian</w:t>
      </w:r>
      <w:r>
        <w:rPr>
          <w:rFonts w:ascii="Times New Roman Regular" w:hAnsi="Times New Roman Regular" w:cs="Times New Roman Regular"/>
          <w:sz w:val="24"/>
          <w:vertAlign w:val="superscript"/>
        </w:rPr>
        <w:t>1*</w:t>
      </w:r>
      <w:r>
        <w:rPr>
          <w:rFonts w:ascii="Times New Roman Regular" w:hAnsi="Times New Roman Regular" w:cs="Times New Roman Regular"/>
          <w:sz w:val="24"/>
        </w:rPr>
        <w:t xml:space="preserve">, </w:t>
      </w:r>
      <w:proofErr w:type="spellStart"/>
      <w:r>
        <w:rPr>
          <w:rFonts w:ascii="Times New Roman Regular" w:hAnsi="Times New Roman Regular" w:cs="Times New Roman Regular"/>
          <w:sz w:val="24"/>
        </w:rPr>
        <w:t>Haizhong</w:t>
      </w:r>
      <w:proofErr w:type="spellEnd"/>
      <w:r>
        <w:rPr>
          <w:rFonts w:ascii="Times New Roman Regular" w:hAnsi="Times New Roman Regular" w:cs="Times New Roman Regular"/>
          <w:sz w:val="24"/>
        </w:rPr>
        <w:t xml:space="preserve"> Yu</w:t>
      </w:r>
      <w:r>
        <w:rPr>
          <w:rFonts w:ascii="Times New Roman Regular" w:hAnsi="Times New Roman Regular" w:cs="Times New Roman Regular"/>
          <w:sz w:val="24"/>
          <w:vertAlign w:val="superscript"/>
        </w:rPr>
        <w:t>1*</w:t>
      </w:r>
      <w:r>
        <w:rPr>
          <w:rFonts w:ascii="Times New Roman Regular" w:hAnsi="Times New Roman Regular" w:cs="Times New Roman Regular"/>
          <w:sz w:val="24"/>
        </w:rPr>
        <w:t xml:space="preserve">, </w:t>
      </w:r>
      <w:proofErr w:type="spellStart"/>
      <w:r>
        <w:rPr>
          <w:rFonts w:ascii="Times New Roman Regular" w:hAnsi="Times New Roman Regular" w:cs="Times New Roman Regular"/>
          <w:sz w:val="24"/>
        </w:rPr>
        <w:t>Shubiao</w:t>
      </w:r>
      <w:proofErr w:type="spellEnd"/>
      <w:r>
        <w:rPr>
          <w:rFonts w:ascii="Times New Roman Regular" w:hAnsi="Times New Roman Regular" w:cs="Times New Roman Regular"/>
          <w:sz w:val="24"/>
        </w:rPr>
        <w:t xml:space="preserve"> Wu</w:t>
      </w:r>
      <w:r>
        <w:rPr>
          <w:rFonts w:ascii="Times New Roman Regular" w:hAnsi="Times New Roman Regular" w:cs="Times New Roman Regular"/>
          <w:sz w:val="24"/>
          <w:vertAlign w:val="superscript"/>
        </w:rPr>
        <w:t>2*</w:t>
      </w:r>
    </w:p>
    <w:p w14:paraId="53BEA98C" w14:textId="77777777" w:rsidR="009C7C5F" w:rsidRDefault="009C7C5F" w:rsidP="009C7C5F">
      <w:pPr>
        <w:spacing w:line="480" w:lineRule="auto"/>
        <w:rPr>
          <w:rFonts w:ascii="Times New Roman Regular" w:hAnsi="Times New Roman Regular" w:cs="Times New Roman Regular"/>
          <w:sz w:val="24"/>
        </w:rPr>
      </w:pPr>
      <w:r>
        <w:rPr>
          <w:rFonts w:ascii="Times New Roman Regular" w:hAnsi="Times New Roman Regular" w:cs="Times New Roman Regular"/>
          <w:sz w:val="24"/>
          <w:vertAlign w:val="superscript"/>
        </w:rPr>
        <w:t xml:space="preserve">1 </w:t>
      </w:r>
      <w:r>
        <w:rPr>
          <w:rFonts w:ascii="Times New Roman Regular" w:hAnsi="Times New Roman Regular" w:cs="Times New Roman Regular" w:hint="eastAsia"/>
          <w:sz w:val="24"/>
        </w:rPr>
        <w:t>College of Food Technology and Chemical Engineering</w:t>
      </w:r>
      <w:r>
        <w:rPr>
          <w:rFonts w:ascii="Times New Roman Regular" w:hAnsi="Times New Roman Regular" w:cs="Times New Roman Regular"/>
          <w:sz w:val="24"/>
        </w:rPr>
        <w:t>, Hubei University of Arts and Science, Xiangyang, 441053, Hubei Province, China</w:t>
      </w:r>
    </w:p>
    <w:p w14:paraId="547B51F9" w14:textId="77777777" w:rsidR="009C7C5F" w:rsidRDefault="009C7C5F" w:rsidP="009C7C5F">
      <w:pPr>
        <w:spacing w:line="480" w:lineRule="auto"/>
        <w:rPr>
          <w:rFonts w:ascii="Times New Roman Regular" w:hAnsi="Times New Roman Regular" w:cs="Times New Roman Regular"/>
          <w:sz w:val="24"/>
        </w:rPr>
      </w:pPr>
      <w:r>
        <w:rPr>
          <w:rFonts w:ascii="Times New Roman Regular" w:hAnsi="Times New Roman Regular" w:cs="Times New Roman Regular"/>
          <w:sz w:val="24"/>
          <w:vertAlign w:val="superscript"/>
        </w:rPr>
        <w:t>2</w:t>
      </w:r>
      <w:r>
        <w:rPr>
          <w:rFonts w:ascii="Times New Roman Regular" w:hAnsi="Times New Roman Regular" w:cs="Times New Roman Regular" w:hint="eastAsia"/>
          <w:sz w:val="24"/>
          <w:vertAlign w:val="superscript"/>
        </w:rPr>
        <w:t xml:space="preserve"> </w:t>
      </w:r>
      <w:r>
        <w:rPr>
          <w:rFonts w:ascii="Times New Roman Regular" w:hAnsi="Times New Roman Regular" w:cs="Times New Roman Regular"/>
          <w:sz w:val="24"/>
        </w:rPr>
        <w:t xml:space="preserve">Department of Agroecology, Aarhus University, </w:t>
      </w:r>
      <w:proofErr w:type="spellStart"/>
      <w:r>
        <w:rPr>
          <w:rFonts w:ascii="Times New Roman Regular" w:hAnsi="Times New Roman Regular" w:cs="Times New Roman Regular"/>
          <w:sz w:val="24"/>
        </w:rPr>
        <w:t>Blichers</w:t>
      </w:r>
      <w:proofErr w:type="spellEnd"/>
      <w:r>
        <w:rPr>
          <w:rFonts w:ascii="Times New Roman Regular" w:hAnsi="Times New Roman Regular" w:cs="Times New Roman Regular"/>
          <w:sz w:val="24"/>
        </w:rPr>
        <w:t xml:space="preserve"> Alle 20, 8830, Tjele, Denmark</w:t>
      </w:r>
    </w:p>
    <w:p w14:paraId="1A04AFCD" w14:textId="77777777" w:rsidR="009C7C5F" w:rsidRDefault="009C7C5F" w:rsidP="009C7C5F">
      <w:pPr>
        <w:spacing w:line="480" w:lineRule="auto"/>
        <w:rPr>
          <w:rFonts w:ascii="Times New Roman Regular" w:hAnsi="Times New Roman Regular" w:cs="Times New Roman Regular"/>
          <w:sz w:val="24"/>
        </w:rPr>
      </w:pPr>
      <w:r>
        <w:rPr>
          <w:rFonts w:ascii="Times New Roman Regular" w:hAnsi="Times New Roman Regular" w:cs="Times New Roman Regular" w:hint="eastAsia"/>
          <w:sz w:val="24"/>
          <w:vertAlign w:val="superscript"/>
        </w:rPr>
        <w:t xml:space="preserve"># </w:t>
      </w:r>
      <w:r w:rsidRPr="00004048">
        <w:rPr>
          <w:rFonts w:ascii="Times New Roman Regular" w:hAnsi="Times New Roman Regular" w:cs="Times New Roman Regular"/>
          <w:sz w:val="24"/>
        </w:rPr>
        <w:t xml:space="preserve">These authors contributed equally: </w:t>
      </w:r>
      <w:proofErr w:type="spellStart"/>
      <w:r w:rsidRPr="00004048">
        <w:rPr>
          <w:rFonts w:ascii="Times New Roman Regular" w:hAnsi="Times New Roman Regular" w:cs="Times New Roman Regular"/>
          <w:sz w:val="24"/>
        </w:rPr>
        <w:t>Mingxin</w:t>
      </w:r>
      <w:proofErr w:type="spellEnd"/>
      <w:r w:rsidRPr="00004048">
        <w:rPr>
          <w:rFonts w:ascii="Times New Roman Regular" w:hAnsi="Times New Roman Regular" w:cs="Times New Roman Regular"/>
          <w:sz w:val="24"/>
        </w:rPr>
        <w:t xml:space="preserve"> Yang, </w:t>
      </w:r>
      <w:proofErr w:type="spellStart"/>
      <w:r w:rsidRPr="00004048">
        <w:rPr>
          <w:rFonts w:ascii="Times New Roman Regular" w:hAnsi="Times New Roman Regular" w:cs="Times New Roman Regular"/>
          <w:sz w:val="24"/>
        </w:rPr>
        <w:t>Deqing</w:t>
      </w:r>
      <w:proofErr w:type="spellEnd"/>
      <w:r w:rsidRPr="00004048">
        <w:rPr>
          <w:rFonts w:ascii="Times New Roman Regular" w:hAnsi="Times New Roman Regular" w:cs="Times New Roman Regular"/>
          <w:sz w:val="24"/>
        </w:rPr>
        <w:t xml:space="preserve"> Ren.</w:t>
      </w:r>
    </w:p>
    <w:p w14:paraId="40D905FE" w14:textId="77777777" w:rsidR="009C7C5F" w:rsidRDefault="009C7C5F" w:rsidP="009C7C5F">
      <w:pPr>
        <w:spacing w:line="480" w:lineRule="auto"/>
        <w:rPr>
          <w:rFonts w:ascii="Times New Roman Regular" w:hAnsi="Times New Roman Regular" w:cs="Times New Roman Regular"/>
          <w:sz w:val="24"/>
        </w:rPr>
      </w:pPr>
      <w:r>
        <w:rPr>
          <w:rFonts w:ascii="Times New Roman Regular" w:hAnsi="Times New Roman Regular" w:cs="Times New Roman Regular"/>
          <w:sz w:val="24"/>
        </w:rPr>
        <w:t xml:space="preserve">Corresponding author: </w:t>
      </w:r>
      <w:hyperlink r:id="rId6" w:history="1">
        <w:r>
          <w:rPr>
            <w:rStyle w:val="a8"/>
            <w:rFonts w:ascii="Times New Roman Regular" w:hAnsi="Times New Roman Regular" w:cs="Times New Roman Regular"/>
            <w:color w:val="0070C0"/>
            <w:sz w:val="24"/>
          </w:rPr>
          <w:t>Xiqingwang91@163.com</w:t>
        </w:r>
      </w:hyperlink>
      <w:r>
        <w:rPr>
          <w:rFonts w:ascii="Times New Roman Regular" w:hAnsi="Times New Roman Regular" w:cs="Times New Roman Regular"/>
          <w:sz w:val="24"/>
        </w:rPr>
        <w:t xml:space="preserve"> (X.Q. Wang); </w:t>
      </w:r>
      <w:hyperlink r:id="rId7" w:history="1">
        <w:r>
          <w:rPr>
            <w:rStyle w:val="a8"/>
            <w:rFonts w:ascii="Times New Roman Regular" w:hAnsi="Times New Roman Regular" w:cs="Times New Roman Regular"/>
            <w:color w:val="0070C0"/>
            <w:sz w:val="24"/>
          </w:rPr>
          <w:t>13120018505@163.com</w:t>
        </w:r>
      </w:hyperlink>
      <w:r>
        <w:rPr>
          <w:rFonts w:ascii="Times New Roman Regular" w:hAnsi="Times New Roman Regular" w:cs="Times New Roman Regular"/>
          <w:color w:val="0070C0"/>
          <w:sz w:val="24"/>
        </w:rPr>
        <w:t xml:space="preserve"> </w:t>
      </w:r>
      <w:r>
        <w:rPr>
          <w:rFonts w:ascii="Times New Roman Regular" w:hAnsi="Times New Roman Regular" w:cs="Times New Roman Regular"/>
          <w:sz w:val="24"/>
        </w:rPr>
        <w:t xml:space="preserve">(P.J. Tian); </w:t>
      </w:r>
      <w:hyperlink r:id="rId8" w:history="1">
        <w:r>
          <w:rPr>
            <w:rStyle w:val="a8"/>
            <w:rFonts w:ascii="Times New Roman Regular" w:hAnsi="Times New Roman Regular" w:cs="Times New Roman Regular"/>
            <w:color w:val="0070C0"/>
            <w:sz w:val="24"/>
          </w:rPr>
          <w:t>haizhongvip@hbuas.edu.cn</w:t>
        </w:r>
      </w:hyperlink>
      <w:r>
        <w:rPr>
          <w:rFonts w:ascii="Times New Roman Regular" w:hAnsi="Times New Roman Regular" w:cs="Times New Roman Regular"/>
          <w:color w:val="0070C0"/>
          <w:sz w:val="24"/>
        </w:rPr>
        <w:t xml:space="preserve"> </w:t>
      </w:r>
      <w:r>
        <w:rPr>
          <w:rFonts w:ascii="Times New Roman Regular" w:hAnsi="Times New Roman Regular" w:cs="Times New Roman Regular"/>
          <w:sz w:val="24"/>
        </w:rPr>
        <w:t xml:space="preserve">(H.Z. Yu); </w:t>
      </w:r>
      <w:hyperlink r:id="rId9" w:history="1">
        <w:r w:rsidRPr="00A11C21">
          <w:rPr>
            <w:rStyle w:val="a8"/>
            <w:rFonts w:ascii="Times New Roman Regular" w:hAnsi="Times New Roman Regular" w:cs="Times New Roman Regular"/>
            <w:sz w:val="24"/>
          </w:rPr>
          <w:t>shubiaowu@163.com</w:t>
        </w:r>
      </w:hyperlink>
      <w:r>
        <w:rPr>
          <w:rFonts w:ascii="Times New Roman Regular" w:hAnsi="Times New Roman Regular" w:cs="Times New Roman Regular"/>
          <w:color w:val="0070C0"/>
          <w:sz w:val="24"/>
        </w:rPr>
        <w:t xml:space="preserve"> </w:t>
      </w:r>
      <w:r>
        <w:rPr>
          <w:rFonts w:ascii="Times New Roman Regular" w:hAnsi="Times New Roman Regular" w:cs="Times New Roman Regular"/>
          <w:sz w:val="24"/>
        </w:rPr>
        <w:t>(S.B. Wu)</w:t>
      </w:r>
    </w:p>
    <w:p w14:paraId="1166F159" w14:textId="77777777" w:rsidR="009C7C5F" w:rsidRPr="005750F5" w:rsidRDefault="009C7C5F" w:rsidP="009C7C5F">
      <w:pPr>
        <w:spacing w:line="480" w:lineRule="auto"/>
        <w:rPr>
          <w:rFonts w:ascii="Times New Roman Regular" w:hAnsi="Times New Roman Regular" w:cs="Times New Roman Regular"/>
          <w:sz w:val="24"/>
        </w:rPr>
      </w:pPr>
      <w:r w:rsidRPr="005750F5">
        <w:rPr>
          <w:rFonts w:ascii="Times New Roman Regular" w:hAnsi="Times New Roman Regular" w:cs="Times New Roman Regular"/>
          <w:sz w:val="24"/>
        </w:rPr>
        <w:t>This file includes:</w:t>
      </w:r>
    </w:p>
    <w:p w14:paraId="3545A1C0" w14:textId="77777777" w:rsidR="009C7C5F" w:rsidRDefault="009C7C5F" w:rsidP="009C7C5F">
      <w:pPr>
        <w:spacing w:line="480" w:lineRule="auto"/>
        <w:rPr>
          <w:rFonts w:ascii="Times New Roman Regular" w:hAnsi="Times New Roman Regular" w:cs="Times New Roman Regular"/>
          <w:sz w:val="24"/>
        </w:rPr>
      </w:pPr>
      <w:r w:rsidRPr="005750F5">
        <w:rPr>
          <w:rFonts w:ascii="Times New Roman Regular" w:hAnsi="Times New Roman Regular" w:cs="Times New Roman Regular"/>
          <w:sz w:val="24"/>
        </w:rPr>
        <w:t>Supplementary Methods 1-</w:t>
      </w:r>
      <w:r>
        <w:rPr>
          <w:rFonts w:ascii="Times New Roman Regular" w:hAnsi="Times New Roman Regular" w:cs="Times New Roman Regular" w:hint="eastAsia"/>
          <w:sz w:val="24"/>
        </w:rPr>
        <w:t>5</w:t>
      </w:r>
    </w:p>
    <w:p w14:paraId="386EA2ED" w14:textId="77777777" w:rsidR="00464783" w:rsidRDefault="00464783">
      <w:pPr>
        <w:widowControl/>
        <w:jc w:val="left"/>
        <w:rPr>
          <w:rFonts w:ascii="Times New Roman" w:hAnsi="Times New Roman" w:cs="Times New Roman"/>
          <w:b/>
          <w:bCs/>
          <w:sz w:val="24"/>
        </w:rPr>
      </w:pPr>
      <w:r>
        <w:rPr>
          <w:rFonts w:ascii="Times New Roman" w:hAnsi="Times New Roman" w:cs="Times New Roman"/>
          <w:b/>
          <w:bCs/>
          <w:sz w:val="24"/>
        </w:rPr>
        <w:br w:type="page"/>
      </w:r>
    </w:p>
    <w:p w14:paraId="17E86827" w14:textId="34CD0612" w:rsidR="009C7C5F" w:rsidRPr="009C7C5F" w:rsidRDefault="009C7C5F" w:rsidP="009C7C5F">
      <w:pPr>
        <w:spacing w:line="480" w:lineRule="auto"/>
        <w:rPr>
          <w:rFonts w:ascii="Times New Roman" w:hAnsi="Times New Roman" w:cs="Times New Roman"/>
          <w:b/>
          <w:bCs/>
          <w:sz w:val="24"/>
        </w:rPr>
      </w:pPr>
      <w:r w:rsidRPr="009C7C5F">
        <w:rPr>
          <w:rFonts w:ascii="Times New Roman" w:hAnsi="Times New Roman" w:cs="Times New Roman"/>
          <w:b/>
          <w:bCs/>
          <w:sz w:val="24"/>
        </w:rPr>
        <w:lastRenderedPageBreak/>
        <w:t>Supplementary Method 1. Detailed photo-ageing setup</w:t>
      </w:r>
    </w:p>
    <w:p w14:paraId="01D17395" w14:textId="60F9F67F" w:rsidR="009C7C5F" w:rsidRPr="009C7C5F" w:rsidRDefault="009C7C5F" w:rsidP="00464783">
      <w:pPr>
        <w:spacing w:line="480" w:lineRule="auto"/>
        <w:ind w:firstLineChars="200" w:firstLine="480"/>
        <w:rPr>
          <w:rFonts w:ascii="Times New Roman" w:hAnsi="Times New Roman" w:cs="Times New Roman"/>
          <w:sz w:val="24"/>
        </w:rPr>
      </w:pPr>
      <w:r w:rsidRPr="009C7C5F">
        <w:rPr>
          <w:rFonts w:ascii="Times New Roman" w:hAnsi="Times New Roman" w:cs="Times New Roman"/>
          <w:sz w:val="24"/>
        </w:rPr>
        <w:t>Suspensions were stirred at 400 rpm using acid-cleaned magnetic stir bars. The lamp-to-sample distance was 10–15 cm, and the illuminated area at the reactor plane was approximately 20 cm</w:t>
      </w:r>
      <w:r w:rsidRPr="009C7C5F">
        <w:rPr>
          <w:rFonts w:ascii="Times New Roman" w:hAnsi="Times New Roman" w:cs="Times New Roman" w:hint="eastAsia"/>
          <w:sz w:val="24"/>
          <w:vertAlign w:val="superscript"/>
        </w:rPr>
        <w:t>2</w:t>
      </w:r>
      <w:r w:rsidRPr="009C7C5F">
        <w:rPr>
          <w:rFonts w:ascii="Times New Roman" w:hAnsi="Times New Roman" w:cs="Times New Roman"/>
          <w:sz w:val="24"/>
        </w:rPr>
        <w:t xml:space="preserve">. Incident irradiance was measured before irradiation and every 24 h during exposure using a calibrated radiometer-photometer and was maintained at 2.0 ± 0.2 </w:t>
      </w:r>
      <w:proofErr w:type="spellStart"/>
      <w:r w:rsidRPr="009C7C5F">
        <w:rPr>
          <w:rFonts w:ascii="Times New Roman" w:hAnsi="Times New Roman" w:cs="Times New Roman"/>
          <w:sz w:val="24"/>
        </w:rPr>
        <w:t>mW</w:t>
      </w:r>
      <w:proofErr w:type="spellEnd"/>
      <w:r w:rsidRPr="009C7C5F">
        <w:rPr>
          <w:rFonts w:ascii="Times New Roman" w:hAnsi="Times New Roman" w:cs="Times New Roman"/>
          <w:sz w:val="24"/>
        </w:rPr>
        <w:t xml:space="preserve"> cm</w:t>
      </w:r>
      <w:r w:rsidRPr="009C7C5F">
        <w:rPr>
          <w:rFonts w:ascii="Times New Roman" w:hAnsi="Times New Roman" w:cs="Times New Roman" w:hint="eastAsia"/>
          <w:sz w:val="24"/>
          <w:vertAlign w:val="superscript"/>
        </w:rPr>
        <w:t>-2</w:t>
      </w:r>
      <w:r w:rsidRPr="009C7C5F">
        <w:rPr>
          <w:rFonts w:ascii="Times New Roman" w:hAnsi="Times New Roman" w:cs="Times New Roman"/>
          <w:sz w:val="24"/>
        </w:rPr>
        <w:t>. Reactor positions were rotated every 12 h, and temperature was controlled using a recirculating thermostatic water bath.</w:t>
      </w:r>
    </w:p>
    <w:p w14:paraId="0616C3ED" w14:textId="77777777" w:rsidR="009C7C5F" w:rsidRPr="009C7C5F" w:rsidRDefault="009C7C5F" w:rsidP="00464783">
      <w:pPr>
        <w:spacing w:line="480" w:lineRule="auto"/>
        <w:ind w:firstLineChars="200" w:firstLine="480"/>
        <w:rPr>
          <w:rFonts w:ascii="Times New Roman" w:hAnsi="Times New Roman" w:cs="Times New Roman"/>
          <w:sz w:val="24"/>
        </w:rPr>
      </w:pPr>
      <w:r w:rsidRPr="009C7C5F">
        <w:rPr>
          <w:rFonts w:ascii="Times New Roman" w:hAnsi="Times New Roman" w:cs="Times New Roman"/>
          <w:sz w:val="24"/>
        </w:rPr>
        <w:t xml:space="preserve">Dark controls were wrapped in </w:t>
      </w:r>
      <w:proofErr w:type="spellStart"/>
      <w:r w:rsidRPr="009C7C5F">
        <w:rPr>
          <w:rFonts w:ascii="Times New Roman" w:hAnsi="Times New Roman" w:cs="Times New Roman"/>
          <w:sz w:val="24"/>
        </w:rPr>
        <w:t>aluminium</w:t>
      </w:r>
      <w:proofErr w:type="spellEnd"/>
      <w:r w:rsidRPr="009C7C5F">
        <w:rPr>
          <w:rFonts w:ascii="Times New Roman" w:hAnsi="Times New Roman" w:cs="Times New Roman"/>
          <w:sz w:val="24"/>
        </w:rPr>
        <w:t xml:space="preserve"> foil and incubated under otherwise identical conditions. Matrix blanks without microplastics were irradiated or incubated in parallel, and filter blanks consisted of matrix-only solutions passed through the filtration procedure.</w:t>
      </w:r>
    </w:p>
    <w:p w14:paraId="6D68CB2E" w14:textId="77777777" w:rsidR="00464783" w:rsidRDefault="00464783">
      <w:pPr>
        <w:widowControl/>
        <w:jc w:val="left"/>
        <w:rPr>
          <w:rFonts w:ascii="Times New Roman Bold" w:hAnsi="Times New Roman Bold" w:cs="Times New Roman Bold"/>
          <w:sz w:val="24"/>
        </w:rPr>
      </w:pPr>
      <w:r>
        <w:rPr>
          <w:rFonts w:ascii="Times New Roman Bold" w:hAnsi="Times New Roman Bold" w:cs="Times New Roman Bold"/>
          <w:sz w:val="24"/>
        </w:rPr>
        <w:br w:type="page"/>
      </w:r>
    </w:p>
    <w:p w14:paraId="0561B80E" w14:textId="066BB76F" w:rsidR="00FC2C8E" w:rsidRPr="00FC2C8E" w:rsidRDefault="00FC2C8E" w:rsidP="00FC2C8E">
      <w:pPr>
        <w:spacing w:line="480" w:lineRule="auto"/>
        <w:rPr>
          <w:rFonts w:ascii="Times New Roman Bold" w:hAnsi="Times New Roman Bold" w:cs="Times New Roman Bold"/>
          <w:sz w:val="24"/>
        </w:rPr>
      </w:pPr>
      <w:r w:rsidRPr="00FC2C8E">
        <w:rPr>
          <w:rFonts w:ascii="Times New Roman Bold" w:hAnsi="Times New Roman Bold" w:cs="Times New Roman Bold"/>
          <w:sz w:val="24"/>
        </w:rPr>
        <w:lastRenderedPageBreak/>
        <w:t>Supplementary Method 2. PPL extraction, FT-ICR-MS acquisition and formula assignment</w:t>
      </w:r>
    </w:p>
    <w:p w14:paraId="77870EF5" w14:textId="007BDA29" w:rsidR="00332CD0" w:rsidRPr="00464783" w:rsidRDefault="00332CD0" w:rsidP="00464783">
      <w:pPr>
        <w:spacing w:line="480" w:lineRule="auto"/>
        <w:ind w:firstLineChars="200" w:firstLine="480"/>
        <w:rPr>
          <w:rFonts w:ascii="Times New Roman" w:hAnsi="Times New Roman" w:cs="Times New Roman"/>
          <w:sz w:val="24"/>
        </w:rPr>
      </w:pPr>
      <w:r w:rsidRPr="00464783">
        <w:rPr>
          <w:rFonts w:ascii="Times New Roman" w:hAnsi="Times New Roman" w:cs="Times New Roman"/>
          <w:sz w:val="24"/>
        </w:rPr>
        <w:t xml:space="preserve">MP-DOM samples were acidified to pH 2 with HCl and extracted using Agilent Bond Elut PPL solid-phase extraction cartridges (1 g, 6 mL). Each cartridge was conditioned sequentially with methanol and acidified ultrapure water before sample loading. After loading, the cartridge was rinsed with acidified ultrapure water and dried under a gentle gas stream, after which retained DOM was eluted with methanol to a final extract volume of 5 </w:t>
      </w:r>
      <w:proofErr w:type="spellStart"/>
      <w:r w:rsidRPr="00464783">
        <w:rPr>
          <w:rFonts w:ascii="Times New Roman" w:hAnsi="Times New Roman" w:cs="Times New Roman"/>
          <w:sz w:val="24"/>
        </w:rPr>
        <w:t>mL.</w:t>
      </w:r>
      <w:proofErr w:type="spellEnd"/>
      <w:r w:rsidRPr="00464783">
        <w:rPr>
          <w:rFonts w:ascii="Times New Roman" w:hAnsi="Times New Roman" w:cs="Times New Roman"/>
          <w:sz w:val="24"/>
        </w:rPr>
        <w:t xml:space="preserve"> Ultrapure-water and ionic-matrix blanks were carried through the same extraction sequence.</w:t>
      </w:r>
    </w:p>
    <w:p w14:paraId="5BA03397" w14:textId="1C44A3B5" w:rsidR="00332CD0" w:rsidRPr="00464783" w:rsidRDefault="00332CD0" w:rsidP="00464783">
      <w:pPr>
        <w:spacing w:line="480" w:lineRule="auto"/>
        <w:ind w:firstLineChars="200" w:firstLine="480"/>
        <w:rPr>
          <w:rFonts w:ascii="Times New Roman" w:hAnsi="Times New Roman" w:cs="Times New Roman"/>
          <w:sz w:val="24"/>
        </w:rPr>
      </w:pPr>
      <w:r w:rsidRPr="00464783">
        <w:rPr>
          <w:rFonts w:ascii="Times New Roman" w:hAnsi="Times New Roman" w:cs="Times New Roman"/>
          <w:sz w:val="24"/>
        </w:rPr>
        <w:t xml:space="preserve">The resulting methanolic extracts were </w:t>
      </w:r>
      <w:proofErr w:type="spellStart"/>
      <w:r w:rsidRPr="00464783">
        <w:rPr>
          <w:rFonts w:ascii="Times New Roman" w:hAnsi="Times New Roman" w:cs="Times New Roman"/>
          <w:sz w:val="24"/>
        </w:rPr>
        <w:t>analysed</w:t>
      </w:r>
      <w:proofErr w:type="spellEnd"/>
      <w:r w:rsidRPr="00464783">
        <w:rPr>
          <w:rFonts w:ascii="Times New Roman" w:hAnsi="Times New Roman" w:cs="Times New Roman"/>
          <w:sz w:val="24"/>
        </w:rPr>
        <w:t xml:space="preserve"> using a Bruker </w:t>
      </w:r>
      <w:proofErr w:type="spellStart"/>
      <w:r w:rsidRPr="00464783">
        <w:rPr>
          <w:rFonts w:ascii="Times New Roman" w:hAnsi="Times New Roman" w:cs="Times New Roman"/>
          <w:sz w:val="24"/>
        </w:rPr>
        <w:t>SolariX</w:t>
      </w:r>
      <w:proofErr w:type="spellEnd"/>
      <w:r w:rsidRPr="00464783">
        <w:rPr>
          <w:rFonts w:ascii="Times New Roman" w:hAnsi="Times New Roman" w:cs="Times New Roman"/>
          <w:sz w:val="24"/>
        </w:rPr>
        <w:t xml:space="preserve"> 12 T Fourier-transform ion cyclotron resonance mass spectrometer equipped with a negative-mode electrospray-ionization source. For analysis, samples were introduced in methanol: water (1:1, v/v) at 120 </w:t>
      </w:r>
      <w:proofErr w:type="spellStart"/>
      <w:r w:rsidRPr="00464783">
        <w:rPr>
          <w:rFonts w:ascii="Times New Roman" w:hAnsi="Times New Roman" w:cs="Times New Roman"/>
          <w:sz w:val="24"/>
        </w:rPr>
        <w:t>μL</w:t>
      </w:r>
      <w:proofErr w:type="spellEnd"/>
      <w:r w:rsidRPr="00464783">
        <w:rPr>
          <w:rFonts w:ascii="Times New Roman" w:hAnsi="Times New Roman" w:cs="Times New Roman"/>
          <w:sz w:val="24"/>
        </w:rPr>
        <w:t xml:space="preserve"> h</w:t>
      </w:r>
      <w:r w:rsidRPr="00464783">
        <w:rPr>
          <w:rFonts w:ascii="Times New Roman" w:hAnsi="Times New Roman" w:cs="Times New Roman"/>
          <w:sz w:val="24"/>
          <w:vertAlign w:val="superscript"/>
        </w:rPr>
        <w:t>-1</w:t>
      </w:r>
      <w:r w:rsidRPr="00464783">
        <w:rPr>
          <w:rFonts w:ascii="Times New Roman" w:hAnsi="Times New Roman" w:cs="Times New Roman"/>
          <w:sz w:val="24"/>
        </w:rPr>
        <w:t>, and spectra were acquired over m/z 150-1000. The capillary voltage was 4.0 kV, the end-plate offset was -500 V, the nebulizer-gas pressure was 1.0 bar, the drying-gas temperature was 200 ℃ and the drying-gas flow was 4.0 L min</w:t>
      </w:r>
      <w:r w:rsidRPr="00464783">
        <w:rPr>
          <w:rFonts w:ascii="Times New Roman" w:hAnsi="Times New Roman" w:cs="Times New Roman"/>
          <w:sz w:val="24"/>
          <w:vertAlign w:val="superscript"/>
        </w:rPr>
        <w:t>-1</w:t>
      </w:r>
      <w:r w:rsidRPr="00464783">
        <w:rPr>
          <w:rFonts w:ascii="Times New Roman" w:hAnsi="Times New Roman" w:cs="Times New Roman"/>
          <w:sz w:val="24"/>
        </w:rPr>
        <w:t xml:space="preserve">. An ion-accumulation time of 0.1 s and a transient length of 4 </w:t>
      </w:r>
      <w:proofErr w:type="spellStart"/>
      <w:r w:rsidRPr="00464783">
        <w:rPr>
          <w:rFonts w:ascii="Times New Roman" w:hAnsi="Times New Roman" w:cs="Times New Roman"/>
          <w:sz w:val="24"/>
        </w:rPr>
        <w:t>megawords</w:t>
      </w:r>
      <w:proofErr w:type="spellEnd"/>
      <w:r w:rsidRPr="00464783">
        <w:rPr>
          <w:rFonts w:ascii="Times New Roman" w:hAnsi="Times New Roman" w:cs="Times New Roman"/>
          <w:sz w:val="24"/>
        </w:rPr>
        <w:t xml:space="preserve"> were used, with 200 scans co-added for each spectrum.</w:t>
      </w:r>
    </w:p>
    <w:p w14:paraId="024D5088" w14:textId="77777777" w:rsidR="00332CD0" w:rsidRPr="00464783" w:rsidRDefault="00332CD0" w:rsidP="00464783">
      <w:pPr>
        <w:spacing w:line="480" w:lineRule="auto"/>
        <w:ind w:firstLineChars="200" w:firstLine="480"/>
        <w:rPr>
          <w:rFonts w:ascii="Times New Roman" w:hAnsi="Times New Roman" w:cs="Times New Roman"/>
          <w:sz w:val="24"/>
        </w:rPr>
      </w:pPr>
      <w:r w:rsidRPr="00464783">
        <w:rPr>
          <w:rFonts w:ascii="Times New Roman" w:hAnsi="Times New Roman" w:cs="Times New Roman"/>
          <w:sz w:val="24"/>
        </w:rPr>
        <w:t xml:space="preserve">The acquired spectra were externally calibrated with sodium trifluoroacetate clusters and then internally recalibrated using a homologous series of native DOM peaks. Following calibration, peaks with signal-to-noise ratios ≥6 were retained, whereas a peak was removed if its intensity in an SPE procedural blank exceeded 10% of that in the corresponding sample. The remaining peaks were assigned molecular </w:t>
      </w:r>
      <w:r w:rsidRPr="00464783">
        <w:rPr>
          <w:rFonts w:ascii="Times New Roman" w:hAnsi="Times New Roman" w:cs="Times New Roman"/>
          <w:sz w:val="24"/>
        </w:rPr>
        <w:lastRenderedPageBreak/>
        <w:t>formulae with mass errors &lt;1 ppm.</w:t>
      </w:r>
    </w:p>
    <w:p w14:paraId="535C87FA" w14:textId="3F7F0CD3" w:rsidR="009C7C5F" w:rsidRPr="00464783" w:rsidRDefault="00332CD0" w:rsidP="00464783">
      <w:pPr>
        <w:spacing w:line="480" w:lineRule="auto"/>
        <w:ind w:firstLineChars="200" w:firstLine="480"/>
        <w:rPr>
          <w:rFonts w:ascii="Times New Roman" w:hAnsi="Times New Roman" w:cs="Times New Roman"/>
          <w:sz w:val="24"/>
        </w:rPr>
      </w:pPr>
      <w:r w:rsidRPr="00464783">
        <w:rPr>
          <w:rFonts w:ascii="Times New Roman" w:hAnsi="Times New Roman" w:cs="Times New Roman"/>
          <w:sz w:val="24"/>
        </w:rPr>
        <w:t>Formula assignment was restricted to C, H, O, N and S within C</w:t>
      </w:r>
      <w:r w:rsidRPr="00464783">
        <w:rPr>
          <w:rFonts w:ascii="Times New Roman" w:hAnsi="Times New Roman" w:cs="Times New Roman"/>
          <w:sz w:val="24"/>
          <w:vertAlign w:val="subscript"/>
        </w:rPr>
        <w:t>1-50</w:t>
      </w:r>
      <w:r w:rsidRPr="00464783">
        <w:rPr>
          <w:rFonts w:ascii="Times New Roman" w:hAnsi="Times New Roman" w:cs="Times New Roman"/>
          <w:sz w:val="24"/>
        </w:rPr>
        <w:t>H</w:t>
      </w:r>
      <w:r w:rsidRPr="00464783">
        <w:rPr>
          <w:rFonts w:ascii="Times New Roman" w:hAnsi="Times New Roman" w:cs="Times New Roman"/>
          <w:sz w:val="24"/>
          <w:vertAlign w:val="subscript"/>
        </w:rPr>
        <w:t>1-100</w:t>
      </w:r>
      <w:r w:rsidRPr="00464783">
        <w:rPr>
          <w:rFonts w:ascii="Times New Roman" w:hAnsi="Times New Roman" w:cs="Times New Roman"/>
          <w:sz w:val="24"/>
        </w:rPr>
        <w:t>O</w:t>
      </w:r>
      <w:r w:rsidRPr="00464783">
        <w:rPr>
          <w:rFonts w:ascii="Times New Roman" w:hAnsi="Times New Roman" w:cs="Times New Roman"/>
          <w:sz w:val="24"/>
          <w:vertAlign w:val="subscript"/>
        </w:rPr>
        <w:t>1-40</w:t>
      </w:r>
      <w:r w:rsidRPr="00464783">
        <w:rPr>
          <w:rFonts w:ascii="Times New Roman" w:hAnsi="Times New Roman" w:cs="Times New Roman"/>
          <w:sz w:val="24"/>
        </w:rPr>
        <w:t>N</w:t>
      </w:r>
      <w:r w:rsidRPr="00464783">
        <w:rPr>
          <w:rFonts w:ascii="Times New Roman" w:hAnsi="Times New Roman" w:cs="Times New Roman"/>
          <w:sz w:val="24"/>
          <w:vertAlign w:val="subscript"/>
        </w:rPr>
        <w:t>0-4</w:t>
      </w:r>
      <w:r w:rsidRPr="00464783">
        <w:rPr>
          <w:rFonts w:ascii="Times New Roman" w:hAnsi="Times New Roman" w:cs="Times New Roman"/>
          <w:sz w:val="24"/>
        </w:rPr>
        <w:t>S</w:t>
      </w:r>
      <w:r w:rsidRPr="00464783">
        <w:rPr>
          <w:rFonts w:ascii="Times New Roman" w:hAnsi="Times New Roman" w:cs="Times New Roman"/>
          <w:sz w:val="24"/>
          <w:vertAlign w:val="subscript"/>
        </w:rPr>
        <w:t>0-2</w:t>
      </w:r>
      <w:r w:rsidRPr="00464783">
        <w:rPr>
          <w:rFonts w:ascii="Times New Roman" w:hAnsi="Times New Roman" w:cs="Times New Roman"/>
          <w:sz w:val="24"/>
        </w:rPr>
        <w:t xml:space="preserve">, H/C = 0.3–2.2 and O/C = 0–1.2. Candidate formulae were evaluated using the nitrogen rule, elemental plausibility, mass error and isotopic consistency where applicable. When several candidates satisfied these criteria, the formula with fewer heteroatoms was prioritized. The accepted formulae were subsequently grouped into CHO, CHNO and CHOS classes and treated as putative elemental compositions rather than structural identifications. </w:t>
      </w:r>
    </w:p>
    <w:p w14:paraId="798A5093" w14:textId="77777777" w:rsidR="00464783" w:rsidRDefault="00464783">
      <w:pPr>
        <w:widowControl/>
        <w:jc w:val="left"/>
        <w:rPr>
          <w:rFonts w:ascii="Times New Roman Bold" w:hAnsi="Times New Roman Bold" w:cs="Times New Roman Bold"/>
          <w:b/>
          <w:bCs/>
          <w:sz w:val="24"/>
        </w:rPr>
      </w:pPr>
      <w:r>
        <w:rPr>
          <w:rFonts w:ascii="Times New Roman Bold" w:hAnsi="Times New Roman Bold" w:cs="Times New Roman Bold"/>
          <w:b/>
          <w:bCs/>
          <w:sz w:val="24"/>
        </w:rPr>
        <w:br w:type="page"/>
      </w:r>
    </w:p>
    <w:p w14:paraId="15A12C1E" w14:textId="43504595" w:rsidR="000B20CA" w:rsidRPr="000B20CA" w:rsidRDefault="000B20CA" w:rsidP="000B20CA">
      <w:pPr>
        <w:spacing w:line="480" w:lineRule="auto"/>
        <w:rPr>
          <w:rFonts w:ascii="Times New Roman Bold" w:hAnsi="Times New Roman Bold" w:cs="Times New Roman Bold"/>
          <w:b/>
          <w:bCs/>
          <w:sz w:val="24"/>
        </w:rPr>
      </w:pPr>
      <w:r w:rsidRPr="000B20CA">
        <w:rPr>
          <w:rFonts w:ascii="Times New Roman Bold" w:hAnsi="Times New Roman Bold" w:cs="Times New Roman Bold"/>
          <w:b/>
          <w:bCs/>
          <w:sz w:val="24"/>
        </w:rPr>
        <w:lastRenderedPageBreak/>
        <w:t>Supplementary Method 3. Density mapping and formula-difference networks</w:t>
      </w:r>
    </w:p>
    <w:p w14:paraId="3F7BF305" w14:textId="410953CD" w:rsidR="00CA6200" w:rsidRPr="00464783" w:rsidRDefault="00CA6200" w:rsidP="00464783">
      <w:pPr>
        <w:spacing w:line="480" w:lineRule="auto"/>
        <w:ind w:firstLineChars="200" w:firstLine="480"/>
        <w:rPr>
          <w:rFonts w:ascii="Times New Roman" w:hAnsi="Times New Roman" w:cs="Times New Roman"/>
          <w:sz w:val="24"/>
        </w:rPr>
      </w:pPr>
      <w:r w:rsidRPr="00464783">
        <w:rPr>
          <w:rFonts w:ascii="Times New Roman" w:hAnsi="Times New Roman" w:cs="Times New Roman"/>
          <w:sz w:val="24"/>
        </w:rPr>
        <w:t>Two-dimensional mass–intensity distributions were estimated from blank-corrected FT-ICR-MS peak lists containing assigned molecular formulae and their corresponding intensities. For each sample, the relative intensity of an assigned formula was calculated by dividing its peak intensity by the sum of the intensities of all assigned peaks. Molecular mass and relative intensity were subsequently used as input variables for two-dimensional kernel-density estimation.</w:t>
      </w:r>
    </w:p>
    <w:p w14:paraId="1126D100" w14:textId="59B5EA07" w:rsidR="00CA6200" w:rsidRPr="00464783" w:rsidRDefault="00CA6200" w:rsidP="00464783">
      <w:pPr>
        <w:spacing w:line="480" w:lineRule="auto"/>
        <w:ind w:firstLineChars="200" w:firstLine="480"/>
        <w:rPr>
          <w:rFonts w:ascii="Times New Roman" w:hAnsi="Times New Roman" w:cs="Times New Roman"/>
          <w:sz w:val="24"/>
        </w:rPr>
      </w:pPr>
      <w:r w:rsidRPr="00464783">
        <w:rPr>
          <w:rFonts w:ascii="Times New Roman" w:hAnsi="Times New Roman" w:cs="Times New Roman"/>
          <w:sz w:val="24"/>
        </w:rPr>
        <w:t>Blank-corrected formula lists were also used to construct formula-difference networks through rule-based pair matching. Candidate parent–product formula pairs were identified separately for each polymer and treatment and were restricted to adjacent sampling intervals (7→14 d and 14→28 d). Formula differences were grouped into the following operational categories: loss of one to three carbon atoms (−C, −C</w:t>
      </w:r>
      <w:r w:rsidRPr="00464783">
        <w:rPr>
          <w:rFonts w:ascii="Times New Roman" w:hAnsi="Times New Roman" w:cs="Times New Roman"/>
          <w:sz w:val="24"/>
          <w:vertAlign w:val="subscript"/>
        </w:rPr>
        <w:t>2</w:t>
      </w:r>
      <w:r w:rsidRPr="00464783">
        <w:rPr>
          <w:rFonts w:ascii="Times New Roman" w:hAnsi="Times New Roman" w:cs="Times New Roman"/>
          <w:sz w:val="24"/>
        </w:rPr>
        <w:t xml:space="preserve"> or −C</w:t>
      </w:r>
      <w:r w:rsidRPr="00464783">
        <w:rPr>
          <w:rFonts w:ascii="Times New Roman" w:hAnsi="Times New Roman" w:cs="Times New Roman"/>
          <w:sz w:val="24"/>
          <w:vertAlign w:val="subscript"/>
        </w:rPr>
        <w:t>3</w:t>
      </w:r>
      <w:r w:rsidRPr="00464783">
        <w:rPr>
          <w:rFonts w:ascii="Times New Roman" w:hAnsi="Times New Roman" w:cs="Times New Roman"/>
          <w:sz w:val="24"/>
        </w:rPr>
        <w:t>) or a methylene unit (−CH</w:t>
      </w:r>
      <w:r w:rsidRPr="00464783">
        <w:rPr>
          <w:rFonts w:ascii="Times New Roman" w:hAnsi="Times New Roman" w:cs="Times New Roman"/>
          <w:sz w:val="24"/>
          <w:vertAlign w:val="subscript"/>
        </w:rPr>
        <w:t>2</w:t>
      </w:r>
      <w:r w:rsidRPr="00464783">
        <w:rPr>
          <w:rFonts w:ascii="Times New Roman" w:hAnsi="Times New Roman" w:cs="Times New Roman"/>
          <w:sz w:val="24"/>
        </w:rPr>
        <w:t>), decarboxylation-like change (−CO</w:t>
      </w:r>
      <w:r w:rsidRPr="00464783">
        <w:rPr>
          <w:rFonts w:ascii="Times New Roman" w:hAnsi="Times New Roman" w:cs="Times New Roman"/>
          <w:sz w:val="24"/>
          <w:vertAlign w:val="subscript"/>
        </w:rPr>
        <w:t>2</w:t>
      </w:r>
      <w:r w:rsidRPr="00464783">
        <w:rPr>
          <w:rFonts w:ascii="Times New Roman" w:hAnsi="Times New Roman" w:cs="Times New Roman"/>
          <w:sz w:val="24"/>
        </w:rPr>
        <w:t>), oxygen gain (+O or +O</w:t>
      </w:r>
      <w:r w:rsidRPr="00464783">
        <w:rPr>
          <w:rFonts w:ascii="Times New Roman" w:hAnsi="Times New Roman" w:cs="Times New Roman"/>
          <w:sz w:val="24"/>
          <w:vertAlign w:val="subscript"/>
        </w:rPr>
        <w:t>2</w:t>
      </w:r>
      <w:r w:rsidRPr="00464783">
        <w:rPr>
          <w:rFonts w:ascii="Times New Roman" w:hAnsi="Times New Roman" w:cs="Times New Roman"/>
          <w:sz w:val="24"/>
        </w:rPr>
        <w:t>), dehydrogenation-like change (−H</w:t>
      </w:r>
      <w:r w:rsidRPr="00464783">
        <w:rPr>
          <w:rFonts w:ascii="Times New Roman" w:hAnsi="Times New Roman" w:cs="Times New Roman"/>
          <w:sz w:val="24"/>
          <w:vertAlign w:val="subscript"/>
        </w:rPr>
        <w:t>2</w:t>
      </w:r>
      <w:r w:rsidRPr="00464783">
        <w:rPr>
          <w:rFonts w:ascii="Times New Roman" w:hAnsi="Times New Roman" w:cs="Times New Roman"/>
          <w:sz w:val="24"/>
        </w:rPr>
        <w:t>), and loss of a small neutral or heteroatom-containing unit (−H</w:t>
      </w:r>
      <w:r w:rsidRPr="00464783">
        <w:rPr>
          <w:rFonts w:ascii="Times New Roman" w:hAnsi="Times New Roman" w:cs="Times New Roman"/>
          <w:sz w:val="24"/>
          <w:vertAlign w:val="subscript"/>
        </w:rPr>
        <w:t>2</w:t>
      </w:r>
      <w:r w:rsidRPr="00464783">
        <w:rPr>
          <w:rFonts w:ascii="Times New Roman" w:hAnsi="Times New Roman" w:cs="Times New Roman"/>
          <w:sz w:val="24"/>
        </w:rPr>
        <w:t>O or −NH</w:t>
      </w:r>
      <w:r w:rsidRPr="00464783">
        <w:rPr>
          <w:rFonts w:ascii="Times New Roman" w:hAnsi="Times New Roman" w:cs="Times New Roman"/>
          <w:sz w:val="24"/>
          <w:vertAlign w:val="subscript"/>
        </w:rPr>
        <w:t>3</w:t>
      </w:r>
      <w:r w:rsidRPr="00464783">
        <w:rPr>
          <w:rFonts w:ascii="Times New Roman" w:hAnsi="Times New Roman" w:cs="Times New Roman"/>
          <w:sz w:val="24"/>
        </w:rPr>
        <w:t>). These categories represent elemental differences between matched formulae and do not establish unique elementary reactions or molecular structures.</w:t>
      </w:r>
    </w:p>
    <w:p w14:paraId="4CA6143D" w14:textId="77777777" w:rsidR="00B62FFC" w:rsidRPr="00464783" w:rsidRDefault="00CA6200" w:rsidP="00464783">
      <w:pPr>
        <w:spacing w:line="480" w:lineRule="auto"/>
        <w:ind w:firstLineChars="200" w:firstLine="480"/>
        <w:rPr>
          <w:rFonts w:ascii="Times New Roman" w:hAnsi="Times New Roman" w:cs="Times New Roman"/>
          <w:sz w:val="24"/>
        </w:rPr>
      </w:pPr>
      <w:r w:rsidRPr="00464783">
        <w:rPr>
          <w:rFonts w:ascii="Times New Roman" w:hAnsi="Times New Roman" w:cs="Times New Roman"/>
          <w:sz w:val="24"/>
        </w:rPr>
        <w:t>The matched formula pairs were subsequently aggregated according to their operational formula classes to construct Sankey diagrams. Nodes represented formula classes at the corresponding sampling times, and the weight of a transition from class (</w:t>
      </w:r>
      <w:proofErr w:type="spellStart"/>
      <w:r w:rsidRPr="00464783">
        <w:rPr>
          <w:rFonts w:ascii="Times New Roman" w:hAnsi="Times New Roman" w:cs="Times New Roman"/>
          <w:sz w:val="24"/>
        </w:rPr>
        <w:t>i</w:t>
      </w:r>
      <w:proofErr w:type="spellEnd"/>
      <w:r w:rsidRPr="00464783">
        <w:rPr>
          <w:rFonts w:ascii="Times New Roman" w:hAnsi="Times New Roman" w:cs="Times New Roman"/>
          <w:sz w:val="24"/>
        </w:rPr>
        <w:t>) to class (j) was calculated as:</w:t>
      </w:r>
    </w:p>
    <w:p w14:paraId="5F1285A1" w14:textId="208C97BE" w:rsidR="00CA6200" w:rsidRPr="00464783" w:rsidRDefault="00000000" w:rsidP="00464783">
      <w:pPr>
        <w:spacing w:line="480" w:lineRule="auto"/>
        <w:ind w:firstLineChars="200" w:firstLine="480"/>
        <w:rPr>
          <w:rFonts w:ascii="Times New Roman" w:hAnsi="Times New Roman" w:cs="Times New Roman"/>
          <w:sz w:val="24"/>
        </w:rPr>
      </w:pPr>
      <m:oMathPara>
        <m:oMath>
          <m:sSub>
            <m:sSubPr>
              <m:ctrlPr>
                <w:rPr>
                  <w:rFonts w:ascii="Cambria Math" w:hAnsi="Cambria Math" w:cs="Times New Roman"/>
                  <w:sz w:val="24"/>
                </w:rPr>
              </m:ctrlPr>
            </m:sSubPr>
            <m:e>
              <m:r>
                <m:rPr>
                  <m:nor/>
                </m:rPr>
                <w:rPr>
                  <w:rFonts w:ascii="Times New Roman" w:hAnsi="Times New Roman" w:cs="Times New Roman"/>
                  <w:sz w:val="24"/>
                </w:rPr>
                <m:t>W</m:t>
              </m:r>
            </m:e>
            <m:sub>
              <m:r>
                <m:rPr>
                  <m:nor/>
                </m:rPr>
                <w:rPr>
                  <w:rFonts w:ascii="Times New Roman" w:hAnsi="Times New Roman" w:cs="Times New Roman"/>
                  <w:sz w:val="24"/>
                </w:rPr>
                <m:t>i→j</m:t>
              </m:r>
            </m:sub>
          </m:sSub>
          <m:r>
            <m:rPr>
              <m:nor/>
            </m:rPr>
            <w:rPr>
              <w:rFonts w:ascii="Times New Roman" w:hAnsi="Times New Roman" w:cs="Times New Roman"/>
              <w:sz w:val="24"/>
            </w:rPr>
            <m:t>=</m:t>
          </m:r>
          <m:nary>
            <m:naryPr>
              <m:chr m:val="∑"/>
              <m:limLoc m:val="undOvr"/>
              <m:supHide m:val="1"/>
              <m:ctrlPr>
                <w:rPr>
                  <w:rFonts w:ascii="Cambria Math" w:hAnsi="Cambria Math" w:cs="Times New Roman"/>
                  <w:sz w:val="24"/>
                </w:rPr>
              </m:ctrlPr>
            </m:naryPr>
            <m:sub>
              <m:r>
                <m:rPr>
                  <m:nor/>
                </m:rPr>
                <w:rPr>
                  <w:rFonts w:ascii="Times New Roman" w:hAnsi="Times New Roman" w:cs="Times New Roman"/>
                  <w:sz w:val="24"/>
                </w:rPr>
                <m:t>k</m:t>
              </m:r>
              <m:r>
                <m:rPr>
                  <m:nor/>
                </m:rPr>
                <w:rPr>
                  <w:rFonts w:ascii="Cambria Math" w:hAnsi="Cambria Math" w:cs="Cambria Math"/>
                  <w:sz w:val="24"/>
                </w:rPr>
                <m:t>∈</m:t>
              </m:r>
              <m:sSub>
                <m:sSubPr>
                  <m:ctrlPr>
                    <w:rPr>
                      <w:rFonts w:ascii="Cambria Math" w:hAnsi="Cambria Math" w:cs="Times New Roman"/>
                      <w:sz w:val="24"/>
                    </w:rPr>
                  </m:ctrlPr>
                </m:sSubPr>
                <m:e>
                  <m:r>
                    <m:rPr>
                      <m:nor/>
                    </m:rPr>
                    <w:rPr>
                      <w:rFonts w:ascii="Times New Roman" w:hAnsi="Times New Roman" w:cs="Times New Roman"/>
                      <w:sz w:val="24"/>
                    </w:rPr>
                    <m:t>L</m:t>
                  </m:r>
                </m:e>
                <m:sub>
                  <m:r>
                    <m:rPr>
                      <m:nor/>
                    </m:rPr>
                    <w:rPr>
                      <w:rFonts w:ascii="Times New Roman" w:hAnsi="Times New Roman" w:cs="Times New Roman"/>
                      <w:sz w:val="24"/>
                    </w:rPr>
                    <m:t>i→j</m:t>
                  </m:r>
                </m:sub>
              </m:sSub>
            </m:sub>
            <m:sup/>
            <m:e>
              <m:sSub>
                <m:sSubPr>
                  <m:ctrlPr>
                    <w:rPr>
                      <w:rFonts w:ascii="Cambria Math" w:hAnsi="Cambria Math" w:cs="Times New Roman"/>
                      <w:sz w:val="24"/>
                    </w:rPr>
                  </m:ctrlPr>
                </m:sSubPr>
                <m:e>
                  <m:r>
                    <m:rPr>
                      <m:nor/>
                    </m:rPr>
                    <w:rPr>
                      <w:rFonts w:ascii="Times New Roman" w:hAnsi="Times New Roman" w:cs="Times New Roman"/>
                      <w:sz w:val="24"/>
                    </w:rPr>
                    <m:t>I</m:t>
                  </m:r>
                </m:e>
                <m:sub>
                  <m:r>
                    <m:rPr>
                      <m:nor/>
                    </m:rPr>
                    <w:rPr>
                      <w:rFonts w:ascii="Times New Roman" w:hAnsi="Times New Roman" w:cs="Times New Roman"/>
                      <w:sz w:val="24"/>
                    </w:rPr>
                    <m:t>k</m:t>
                  </m:r>
                </m:sub>
              </m:sSub>
            </m:e>
          </m:nary>
        </m:oMath>
      </m:oMathPara>
    </w:p>
    <w:p w14:paraId="649D6480" w14:textId="66ACA18A" w:rsidR="00CA6200" w:rsidRPr="00464783" w:rsidRDefault="00CA6200" w:rsidP="00464783">
      <w:pPr>
        <w:spacing w:line="480" w:lineRule="auto"/>
        <w:ind w:firstLineChars="200" w:firstLine="480"/>
        <w:rPr>
          <w:rFonts w:ascii="Times New Roman" w:hAnsi="Times New Roman" w:cs="Times New Roman"/>
          <w:sz w:val="24"/>
        </w:rPr>
      </w:pPr>
      <w:r w:rsidRPr="00464783">
        <w:rPr>
          <w:rFonts w:ascii="Times New Roman" w:hAnsi="Times New Roman" w:cs="Times New Roman"/>
          <w:sz w:val="24"/>
        </w:rPr>
        <w:lastRenderedPageBreak/>
        <w:t xml:space="preserve">where </w:t>
      </w:r>
      <w:r w:rsidR="00B62FFC" w:rsidRPr="00464783">
        <w:rPr>
          <w:rFonts w:ascii="Times New Roman" w:hAnsi="Times New Roman" w:cs="Times New Roman"/>
          <w:sz w:val="24"/>
        </w:rPr>
        <w:t>L</w:t>
      </w:r>
      <w:r w:rsidR="00B62FFC" w:rsidRPr="00464783">
        <w:rPr>
          <w:rFonts w:ascii="Times New Roman" w:hAnsi="Times New Roman" w:cs="Times New Roman"/>
          <w:sz w:val="24"/>
          <w:vertAlign w:val="subscript"/>
        </w:rPr>
        <w:t>i→j</w:t>
      </w:r>
      <w:r w:rsidR="00B62FFC" w:rsidRPr="00464783">
        <w:rPr>
          <w:rFonts w:ascii="Times New Roman" w:hAnsi="Times New Roman" w:cs="Times New Roman"/>
          <w:sz w:val="24"/>
        </w:rPr>
        <w:t xml:space="preserve"> </w:t>
      </w:r>
      <w:r w:rsidRPr="00464783">
        <w:rPr>
          <w:rFonts w:ascii="Times New Roman" w:hAnsi="Times New Roman" w:cs="Times New Roman"/>
          <w:sz w:val="24"/>
        </w:rPr>
        <w:t>is the set of matched formula pairs assigned to the transition from class (i) to class (j), and (I</w:t>
      </w:r>
      <w:r w:rsidRPr="00464783">
        <w:rPr>
          <w:rFonts w:ascii="Times New Roman" w:hAnsi="Times New Roman" w:cs="Times New Roman"/>
          <w:sz w:val="24"/>
          <w:vertAlign w:val="subscript"/>
        </w:rPr>
        <w:t>k</w:t>
      </w:r>
      <w:r w:rsidRPr="00464783">
        <w:rPr>
          <w:rFonts w:ascii="Times New Roman" w:hAnsi="Times New Roman" w:cs="Times New Roman"/>
          <w:sz w:val="24"/>
        </w:rPr>
        <w:t>) is the signal-intensity contribution assigned to matched pair (k). Class fidelity was calculated as:</w:t>
      </w:r>
    </w:p>
    <w:p w14:paraId="05257BBD" w14:textId="56D5758F" w:rsidR="00CA6200" w:rsidRPr="00464783" w:rsidRDefault="00B62FFC" w:rsidP="00464783">
      <w:pPr>
        <w:spacing w:line="480" w:lineRule="auto"/>
        <w:ind w:firstLineChars="200" w:firstLine="480"/>
        <w:rPr>
          <w:rFonts w:ascii="Times New Roman" w:hAnsi="Times New Roman" w:cs="Times New Roman"/>
          <w:sz w:val="24"/>
        </w:rPr>
      </w:pPr>
      <m:oMathPara>
        <m:oMath>
          <m:r>
            <m:rPr>
              <m:nor/>
            </m:rPr>
            <w:rPr>
              <w:rFonts w:ascii="Times New Roman" w:hAnsi="Times New Roman" w:cs="Times New Roman"/>
              <w:sz w:val="24"/>
            </w:rPr>
            <m:t>Class fidelity=</m:t>
          </m:r>
          <m:f>
            <m:fPr>
              <m:ctrlPr>
                <w:rPr>
                  <w:rFonts w:ascii="Cambria Math" w:hAnsi="Cambria Math" w:cs="Times New Roman"/>
                  <w:sz w:val="24"/>
                </w:rPr>
              </m:ctrlPr>
            </m:fPr>
            <m:num>
              <m:nary>
                <m:naryPr>
                  <m:chr m:val="∑"/>
                  <m:limLoc m:val="undOvr"/>
                  <m:supHide m:val="1"/>
                  <m:ctrlPr>
                    <w:rPr>
                      <w:rFonts w:ascii="Cambria Math" w:hAnsi="Cambria Math" w:cs="Times New Roman"/>
                      <w:sz w:val="24"/>
                    </w:rPr>
                  </m:ctrlPr>
                </m:naryPr>
                <m:sub>
                  <m:r>
                    <m:rPr>
                      <m:nor/>
                    </m:rPr>
                    <w:rPr>
                      <w:rFonts w:ascii="Times New Roman" w:hAnsi="Times New Roman" w:cs="Times New Roman"/>
                      <w:sz w:val="24"/>
                    </w:rPr>
                    <m:t>i</m:t>
                  </m:r>
                </m:sub>
                <m:sup/>
                <m:e>
                  <m:sSub>
                    <m:sSubPr>
                      <m:ctrlPr>
                        <w:rPr>
                          <w:rFonts w:ascii="Cambria Math" w:hAnsi="Cambria Math" w:cs="Times New Roman"/>
                          <w:sz w:val="24"/>
                        </w:rPr>
                      </m:ctrlPr>
                    </m:sSubPr>
                    <m:e>
                      <m:r>
                        <m:rPr>
                          <m:nor/>
                        </m:rPr>
                        <w:rPr>
                          <w:rFonts w:ascii="Times New Roman" w:hAnsi="Times New Roman" w:cs="Times New Roman"/>
                          <w:sz w:val="24"/>
                        </w:rPr>
                        <m:t>W</m:t>
                      </m:r>
                    </m:e>
                    <m:sub>
                      <m:r>
                        <m:rPr>
                          <m:nor/>
                        </m:rPr>
                        <w:rPr>
                          <w:rFonts w:ascii="Times New Roman" w:hAnsi="Times New Roman" w:cs="Times New Roman"/>
                          <w:sz w:val="24"/>
                        </w:rPr>
                        <m:t>i→i</m:t>
                      </m:r>
                    </m:sub>
                  </m:sSub>
                </m:e>
              </m:nary>
            </m:num>
            <m:den>
              <m:nary>
                <m:naryPr>
                  <m:chr m:val="∑"/>
                  <m:limLoc m:val="undOvr"/>
                  <m:supHide m:val="1"/>
                  <m:ctrlPr>
                    <w:rPr>
                      <w:rFonts w:ascii="Cambria Math" w:hAnsi="Cambria Math" w:cs="Times New Roman"/>
                      <w:sz w:val="24"/>
                    </w:rPr>
                  </m:ctrlPr>
                </m:naryPr>
                <m:sub>
                  <m:r>
                    <m:rPr>
                      <m:nor/>
                    </m:rPr>
                    <w:rPr>
                      <w:rFonts w:ascii="Times New Roman" w:hAnsi="Times New Roman" w:cs="Times New Roman"/>
                      <w:sz w:val="24"/>
                    </w:rPr>
                    <m:t>i</m:t>
                  </m:r>
                </m:sub>
                <m:sup/>
                <m:e>
                  <m:nary>
                    <m:naryPr>
                      <m:chr m:val="∑"/>
                      <m:limLoc m:val="undOvr"/>
                      <m:supHide m:val="1"/>
                      <m:ctrlPr>
                        <w:rPr>
                          <w:rFonts w:ascii="Cambria Math" w:hAnsi="Cambria Math" w:cs="Times New Roman"/>
                          <w:sz w:val="24"/>
                        </w:rPr>
                      </m:ctrlPr>
                    </m:naryPr>
                    <m:sub>
                      <m:r>
                        <m:rPr>
                          <m:nor/>
                        </m:rPr>
                        <w:rPr>
                          <w:rFonts w:ascii="Times New Roman" w:hAnsi="Times New Roman" w:cs="Times New Roman"/>
                          <w:sz w:val="24"/>
                        </w:rPr>
                        <m:t>j</m:t>
                      </m:r>
                    </m:sub>
                    <m:sup/>
                    <m:e>
                      <m:sSub>
                        <m:sSubPr>
                          <m:ctrlPr>
                            <w:rPr>
                              <w:rFonts w:ascii="Cambria Math" w:hAnsi="Cambria Math" w:cs="Times New Roman"/>
                              <w:sz w:val="24"/>
                            </w:rPr>
                          </m:ctrlPr>
                        </m:sSubPr>
                        <m:e>
                          <m:r>
                            <m:rPr>
                              <m:nor/>
                            </m:rPr>
                            <w:rPr>
                              <w:rFonts w:ascii="Times New Roman" w:hAnsi="Times New Roman" w:cs="Times New Roman"/>
                              <w:sz w:val="24"/>
                            </w:rPr>
                            <m:t>W</m:t>
                          </m:r>
                        </m:e>
                        <m:sub>
                          <m:r>
                            <m:rPr>
                              <m:nor/>
                            </m:rPr>
                            <w:rPr>
                              <w:rFonts w:ascii="Times New Roman" w:hAnsi="Times New Roman" w:cs="Times New Roman"/>
                              <w:sz w:val="24"/>
                            </w:rPr>
                            <m:t>i→j</m:t>
                          </m:r>
                        </m:sub>
                      </m:sSub>
                    </m:e>
                  </m:nary>
                </m:e>
              </m:nary>
            </m:den>
          </m:f>
        </m:oMath>
      </m:oMathPara>
    </w:p>
    <w:p w14:paraId="0A08B118" w14:textId="77777777" w:rsidR="00CA6200" w:rsidRPr="00464783" w:rsidRDefault="00CA6200" w:rsidP="00464783">
      <w:pPr>
        <w:spacing w:line="480" w:lineRule="auto"/>
        <w:ind w:firstLineChars="200" w:firstLine="480"/>
        <w:rPr>
          <w:rFonts w:ascii="Times New Roman" w:hAnsi="Times New Roman" w:cs="Times New Roman"/>
          <w:sz w:val="24"/>
        </w:rPr>
      </w:pPr>
      <w:r w:rsidRPr="00464783">
        <w:rPr>
          <w:rFonts w:ascii="Times New Roman" w:hAnsi="Times New Roman" w:cs="Times New Roman"/>
          <w:sz w:val="24"/>
        </w:rPr>
        <w:t>where the numerator is the summed weight of transitions retained within the same formula class and the denominator is the summed weight of all class transitions. The resulting networks were interpreted as ensemble-level formula-difference associations rather than direct evidence of bond-level reaction mechanisms.</w:t>
      </w:r>
    </w:p>
    <w:p w14:paraId="0C4EA148" w14:textId="77777777" w:rsidR="00464783" w:rsidRDefault="00464783">
      <w:pPr>
        <w:widowControl/>
        <w:jc w:val="left"/>
        <w:rPr>
          <w:rFonts w:ascii="Times New Roman" w:hAnsi="Times New Roman" w:cs="Times New Roman"/>
          <w:b/>
          <w:bCs/>
          <w:sz w:val="24"/>
        </w:rPr>
      </w:pPr>
      <w:r>
        <w:rPr>
          <w:rFonts w:ascii="Times New Roman" w:hAnsi="Times New Roman" w:cs="Times New Roman"/>
          <w:b/>
          <w:bCs/>
          <w:sz w:val="24"/>
        </w:rPr>
        <w:br w:type="page"/>
      </w:r>
    </w:p>
    <w:p w14:paraId="7113FB88" w14:textId="629514DF" w:rsidR="00464783" w:rsidRPr="00464783" w:rsidRDefault="00464783" w:rsidP="00464783">
      <w:pPr>
        <w:spacing w:line="480" w:lineRule="auto"/>
        <w:rPr>
          <w:rFonts w:ascii="Times New Roman" w:hAnsi="Times New Roman" w:cs="Times New Roman"/>
          <w:sz w:val="24"/>
        </w:rPr>
      </w:pPr>
      <w:r w:rsidRPr="00464783">
        <w:rPr>
          <w:rFonts w:ascii="Times New Roman" w:hAnsi="Times New Roman" w:cs="Times New Roman"/>
          <w:b/>
          <w:bCs/>
          <w:sz w:val="24"/>
        </w:rPr>
        <w:lastRenderedPageBreak/>
        <w:t>Supplementary Method 4. EPR acquisition and ROS quantification</w:t>
      </w:r>
    </w:p>
    <w:p w14:paraId="26A57F9A" w14:textId="0C85A0E3" w:rsidR="00464783" w:rsidRPr="00464783" w:rsidRDefault="00464783" w:rsidP="00464783">
      <w:pPr>
        <w:spacing w:line="480" w:lineRule="auto"/>
        <w:ind w:firstLineChars="200" w:firstLine="480"/>
        <w:rPr>
          <w:rFonts w:ascii="Times New Roman" w:hAnsi="Times New Roman" w:cs="Times New Roman"/>
          <w:sz w:val="24"/>
        </w:rPr>
      </w:pPr>
      <w:r w:rsidRPr="00464783">
        <w:rPr>
          <w:rFonts w:ascii="Times New Roman" w:hAnsi="Times New Roman" w:cs="Times New Roman"/>
          <w:sz w:val="24"/>
        </w:rPr>
        <w:t xml:space="preserve">Photo-induced ROS production was quantified using a Bruker </w:t>
      </w:r>
      <w:proofErr w:type="spellStart"/>
      <w:r w:rsidRPr="00464783">
        <w:rPr>
          <w:rFonts w:ascii="Times New Roman" w:hAnsi="Times New Roman" w:cs="Times New Roman"/>
          <w:sz w:val="24"/>
        </w:rPr>
        <w:t>EMXmicro</w:t>
      </w:r>
      <w:proofErr w:type="spellEnd"/>
      <w:r w:rsidRPr="00464783">
        <w:rPr>
          <w:rFonts w:ascii="Times New Roman" w:hAnsi="Times New Roman" w:cs="Times New Roman"/>
          <w:sz w:val="24"/>
        </w:rPr>
        <w:t xml:space="preserve"> X-band EPR spectrometer at approximately 9.8 GHz. MP-DOM solutions were adjusted to 10 mg-C L</w:t>
      </w:r>
      <w:r w:rsidRPr="00464783">
        <w:rPr>
          <w:rFonts w:ascii="Times New Roman" w:hAnsi="Times New Roman" w:cs="Times New Roman" w:hint="eastAsia"/>
          <w:sz w:val="24"/>
          <w:vertAlign w:val="superscript"/>
        </w:rPr>
        <w:t>-1</w:t>
      </w:r>
      <w:r w:rsidRPr="00464783">
        <w:rPr>
          <w:rFonts w:ascii="Times New Roman" w:hAnsi="Times New Roman" w:cs="Times New Roman"/>
          <w:sz w:val="24"/>
        </w:rPr>
        <w:t xml:space="preserve"> at pH 7.0, loaded into 50</w:t>
      </w:r>
      <w:r>
        <w:rPr>
          <w:rFonts w:ascii="Times New Roman" w:hAnsi="Times New Roman" w:cs="Times New Roman" w:hint="eastAsia"/>
          <w:sz w:val="24"/>
        </w:rPr>
        <w:t xml:space="preserve"> </w:t>
      </w:r>
      <w:proofErr w:type="spellStart"/>
      <w:r w:rsidRPr="00464783">
        <w:rPr>
          <w:rFonts w:ascii="Times New Roman" w:hAnsi="Times New Roman" w:cs="Times New Roman"/>
          <w:sz w:val="24"/>
        </w:rPr>
        <w:t>μL</w:t>
      </w:r>
      <w:proofErr w:type="spellEnd"/>
      <w:r w:rsidRPr="00464783">
        <w:rPr>
          <w:rFonts w:ascii="Times New Roman" w:hAnsi="Times New Roman" w:cs="Times New Roman"/>
          <w:sz w:val="24"/>
        </w:rPr>
        <w:t xml:space="preserve"> quartz capillaries and irradiated in situ using a 200-W Hg</w:t>
      </w:r>
      <w:r>
        <w:rPr>
          <w:rFonts w:ascii="Times New Roman" w:hAnsi="Times New Roman" w:cs="Times New Roman" w:hint="eastAsia"/>
          <w:sz w:val="24"/>
        </w:rPr>
        <w:t>-</w:t>
      </w:r>
      <w:r w:rsidRPr="00464783">
        <w:rPr>
          <w:rFonts w:ascii="Times New Roman" w:hAnsi="Times New Roman" w:cs="Times New Roman"/>
          <w:sz w:val="24"/>
        </w:rPr>
        <w:t>Xe lamp.</w:t>
      </w:r>
    </w:p>
    <w:p w14:paraId="361CFFB4" w14:textId="2B1E5624" w:rsidR="00464783" w:rsidRPr="00464783" w:rsidRDefault="00464783" w:rsidP="00464783">
      <w:pPr>
        <w:spacing w:line="480" w:lineRule="auto"/>
        <w:ind w:firstLineChars="200" w:firstLine="480"/>
        <w:rPr>
          <w:rFonts w:ascii="Times New Roman" w:hAnsi="Times New Roman" w:cs="Times New Roman"/>
          <w:sz w:val="24"/>
        </w:rPr>
      </w:pPr>
      <w:r w:rsidRPr="00464783">
        <w:rPr>
          <w:rFonts w:ascii="Times New Roman" w:hAnsi="Times New Roman" w:cs="Times New Roman"/>
          <w:sz w:val="24"/>
        </w:rPr>
        <w:t>Hydroxyl radicals were trapped with 50 mM 5,5-dimethyl-1-pyrroline N-oxide, and singlet oxygen was detected with 50 mM 2,2,6,6-tetramethylpiperidine. Superoxide-derived radicals were measured in water:</w:t>
      </w:r>
      <w:r>
        <w:rPr>
          <w:rFonts w:ascii="Times New Roman" w:hAnsi="Times New Roman" w:cs="Times New Roman" w:hint="eastAsia"/>
          <w:sz w:val="24"/>
        </w:rPr>
        <w:t xml:space="preserve"> </w:t>
      </w:r>
      <w:r w:rsidRPr="00464783">
        <w:rPr>
          <w:rFonts w:ascii="Times New Roman" w:hAnsi="Times New Roman" w:cs="Times New Roman"/>
          <w:sz w:val="24"/>
        </w:rPr>
        <w:t>methanol (1:1, v/v). Quenching controls contained 100 mM tert-butanol, 100 U mL</w:t>
      </w:r>
      <w:r w:rsidRPr="00464783">
        <w:rPr>
          <w:rFonts w:ascii="Times New Roman" w:hAnsi="Times New Roman" w:cs="Times New Roman" w:hint="eastAsia"/>
          <w:sz w:val="24"/>
          <w:vertAlign w:val="superscript"/>
        </w:rPr>
        <w:t>-1</w:t>
      </w:r>
      <w:r w:rsidRPr="00464783">
        <w:rPr>
          <w:rFonts w:ascii="Times New Roman" w:hAnsi="Times New Roman" w:cs="Times New Roman"/>
          <w:sz w:val="24"/>
        </w:rPr>
        <w:t xml:space="preserve"> superoxide dismutase or 10 mM furfuryl alcohol.</w:t>
      </w:r>
    </w:p>
    <w:p w14:paraId="118A5E2E" w14:textId="77777777" w:rsidR="00464783" w:rsidRPr="00464783" w:rsidRDefault="00464783" w:rsidP="00464783">
      <w:pPr>
        <w:spacing w:line="480" w:lineRule="auto"/>
        <w:ind w:firstLineChars="200" w:firstLine="480"/>
        <w:rPr>
          <w:rFonts w:ascii="Times New Roman" w:hAnsi="Times New Roman" w:cs="Times New Roman"/>
          <w:sz w:val="24"/>
        </w:rPr>
      </w:pPr>
      <w:r w:rsidRPr="00464783">
        <w:rPr>
          <w:rFonts w:ascii="Times New Roman" w:hAnsi="Times New Roman" w:cs="Times New Roman"/>
          <w:sz w:val="24"/>
        </w:rPr>
        <w:t xml:space="preserve">Instrument settings were: microwave power, 20 </w:t>
      </w:r>
      <w:proofErr w:type="spellStart"/>
      <w:r w:rsidRPr="00464783">
        <w:rPr>
          <w:rFonts w:ascii="Times New Roman" w:hAnsi="Times New Roman" w:cs="Times New Roman"/>
          <w:sz w:val="24"/>
        </w:rPr>
        <w:t>mW</w:t>
      </w:r>
      <w:proofErr w:type="spellEnd"/>
      <w:r w:rsidRPr="00464783">
        <w:rPr>
          <w:rFonts w:ascii="Times New Roman" w:hAnsi="Times New Roman" w:cs="Times New Roman"/>
          <w:sz w:val="24"/>
        </w:rPr>
        <w:t xml:space="preserve">; modulation frequency, 100 kHz; modulation amplitude, 1.0 G; </w:t>
      </w:r>
      <w:proofErr w:type="spellStart"/>
      <w:r w:rsidRPr="00464783">
        <w:rPr>
          <w:rFonts w:ascii="Times New Roman" w:hAnsi="Times New Roman" w:cs="Times New Roman"/>
          <w:sz w:val="24"/>
        </w:rPr>
        <w:t>centre</w:t>
      </w:r>
      <w:proofErr w:type="spellEnd"/>
      <w:r w:rsidRPr="00464783">
        <w:rPr>
          <w:rFonts w:ascii="Times New Roman" w:hAnsi="Times New Roman" w:cs="Times New Roman"/>
          <w:sz w:val="24"/>
        </w:rPr>
        <w:t xml:space="preserve"> field, 3500 G; sweep width, 100 G; conversion time, 10.24 </w:t>
      </w:r>
      <w:proofErr w:type="spellStart"/>
      <w:r w:rsidRPr="00464783">
        <w:rPr>
          <w:rFonts w:ascii="Times New Roman" w:hAnsi="Times New Roman" w:cs="Times New Roman"/>
          <w:sz w:val="24"/>
        </w:rPr>
        <w:t>ms</w:t>
      </w:r>
      <w:proofErr w:type="spellEnd"/>
      <w:r w:rsidRPr="00464783">
        <w:rPr>
          <w:rFonts w:ascii="Times New Roman" w:hAnsi="Times New Roman" w:cs="Times New Roman"/>
          <w:sz w:val="24"/>
        </w:rPr>
        <w:t xml:space="preserve">; time constant, 10.24 </w:t>
      </w:r>
      <w:proofErr w:type="spellStart"/>
      <w:r w:rsidRPr="00464783">
        <w:rPr>
          <w:rFonts w:ascii="Times New Roman" w:hAnsi="Times New Roman" w:cs="Times New Roman"/>
          <w:sz w:val="24"/>
        </w:rPr>
        <w:t>ms</w:t>
      </w:r>
      <w:proofErr w:type="spellEnd"/>
      <w:r w:rsidRPr="00464783">
        <w:rPr>
          <w:rFonts w:ascii="Times New Roman" w:hAnsi="Times New Roman" w:cs="Times New Roman"/>
          <w:sz w:val="24"/>
        </w:rPr>
        <w:t>; receiver gain, 30 dB; and 10 co-added scans. Integrated spin-adduct signal intensities were calculated using Bruker Xenon software and reported as fold changes relative to blank controls processed and irradiated under identical conditions.</w:t>
      </w:r>
    </w:p>
    <w:p w14:paraId="6C9A92E8" w14:textId="77777777" w:rsidR="00464783" w:rsidRDefault="00464783">
      <w:pPr>
        <w:widowControl/>
        <w:jc w:val="left"/>
        <w:rPr>
          <w:rFonts w:ascii="Times New Roman" w:hAnsi="Times New Roman" w:cs="Times New Roman"/>
          <w:b/>
          <w:bCs/>
          <w:sz w:val="24"/>
        </w:rPr>
      </w:pPr>
      <w:r>
        <w:rPr>
          <w:rFonts w:ascii="Times New Roman" w:hAnsi="Times New Roman" w:cs="Times New Roman"/>
          <w:b/>
          <w:bCs/>
          <w:sz w:val="24"/>
        </w:rPr>
        <w:br w:type="page"/>
      </w:r>
    </w:p>
    <w:p w14:paraId="044BD09F" w14:textId="388F4D70" w:rsidR="00464783" w:rsidRPr="00464783" w:rsidRDefault="00464783" w:rsidP="00464783">
      <w:pPr>
        <w:spacing w:line="480" w:lineRule="auto"/>
        <w:rPr>
          <w:rFonts w:ascii="Times New Roman" w:hAnsi="Times New Roman" w:cs="Times New Roman"/>
          <w:sz w:val="24"/>
        </w:rPr>
      </w:pPr>
      <w:r w:rsidRPr="00464783">
        <w:rPr>
          <w:rFonts w:ascii="Times New Roman" w:hAnsi="Times New Roman" w:cs="Times New Roman"/>
          <w:b/>
          <w:bCs/>
          <w:sz w:val="24"/>
        </w:rPr>
        <w:lastRenderedPageBreak/>
        <w:t xml:space="preserve">Supplementary Method 5. Electronic-structure calculations and </w:t>
      </w:r>
      <w:proofErr w:type="gramStart"/>
      <w:r w:rsidRPr="00464783">
        <w:rPr>
          <w:rFonts w:ascii="Times New Roman" w:hAnsi="Times New Roman" w:cs="Times New Roman"/>
          <w:b/>
          <w:bCs/>
          <w:sz w:val="24"/>
        </w:rPr>
        <w:t>Cr(</w:t>
      </w:r>
      <w:proofErr w:type="gramEnd"/>
      <w:r w:rsidRPr="00464783">
        <w:rPr>
          <w:rFonts w:ascii="Times New Roman" w:hAnsi="Times New Roman" w:cs="Times New Roman"/>
          <w:b/>
          <w:bCs/>
          <w:sz w:val="24"/>
        </w:rPr>
        <w:t>VI) probe assay</w:t>
      </w:r>
    </w:p>
    <w:p w14:paraId="6B8F294B" w14:textId="77777777" w:rsidR="00464783" w:rsidRPr="00464783" w:rsidRDefault="00464783" w:rsidP="00464783">
      <w:pPr>
        <w:spacing w:line="480" w:lineRule="auto"/>
        <w:ind w:firstLineChars="200" w:firstLine="480"/>
        <w:rPr>
          <w:rFonts w:ascii="Times New Roman" w:hAnsi="Times New Roman" w:cs="Times New Roman"/>
          <w:sz w:val="24"/>
        </w:rPr>
      </w:pPr>
      <w:r w:rsidRPr="00464783">
        <w:rPr>
          <w:rFonts w:ascii="Times New Roman" w:hAnsi="Times New Roman" w:cs="Times New Roman"/>
          <w:sz w:val="24"/>
        </w:rPr>
        <w:t>Representative electronic-structure calculations were performed for oxygenated DOM-like structures using Gaussian 16. Geometry optimization and frequency calculations used the M06-2X/6-311+G(</w:t>
      </w:r>
      <w:proofErr w:type="spellStart"/>
      <w:proofErr w:type="gramStart"/>
      <w:r w:rsidRPr="00464783">
        <w:rPr>
          <w:rFonts w:ascii="Times New Roman" w:hAnsi="Times New Roman" w:cs="Times New Roman"/>
          <w:sz w:val="24"/>
        </w:rPr>
        <w:t>d,p</w:t>
      </w:r>
      <w:proofErr w:type="spellEnd"/>
      <w:proofErr w:type="gramEnd"/>
      <w:r w:rsidRPr="00464783">
        <w:rPr>
          <w:rFonts w:ascii="Times New Roman" w:hAnsi="Times New Roman" w:cs="Times New Roman"/>
          <w:sz w:val="24"/>
        </w:rPr>
        <w:t xml:space="preserve">) level of theory with the SMD implicit-water model. The absence of imaginary frequencies was used to confirm that optimized structures represented local minima. Electrostatic-potential maps and highest-occupied-molecular-orbital distributions were generated using </w:t>
      </w:r>
      <w:proofErr w:type="spellStart"/>
      <w:r w:rsidRPr="00464783">
        <w:rPr>
          <w:rFonts w:ascii="Times New Roman" w:hAnsi="Times New Roman" w:cs="Times New Roman"/>
          <w:sz w:val="24"/>
        </w:rPr>
        <w:t>Multiwfn</w:t>
      </w:r>
      <w:proofErr w:type="spellEnd"/>
      <w:r w:rsidRPr="00464783">
        <w:rPr>
          <w:rFonts w:ascii="Times New Roman" w:hAnsi="Times New Roman" w:cs="Times New Roman"/>
          <w:sz w:val="24"/>
        </w:rPr>
        <w:t xml:space="preserve"> and visualized with VMD. These calculations were not used to assign unique structures to FT-ICR-MS formulae.</w:t>
      </w:r>
    </w:p>
    <w:p w14:paraId="6E3011A9" w14:textId="77777777" w:rsidR="00464783" w:rsidRPr="00464783" w:rsidRDefault="00464783" w:rsidP="00464783">
      <w:pPr>
        <w:spacing w:line="480" w:lineRule="auto"/>
        <w:ind w:firstLineChars="200" w:firstLine="480"/>
        <w:rPr>
          <w:rFonts w:ascii="Times New Roman" w:hAnsi="Times New Roman" w:cs="Times New Roman"/>
          <w:sz w:val="24"/>
        </w:rPr>
      </w:pPr>
      <w:r w:rsidRPr="00464783">
        <w:rPr>
          <w:rFonts w:ascii="Times New Roman" w:hAnsi="Times New Roman" w:cs="Times New Roman"/>
          <w:sz w:val="24"/>
        </w:rPr>
        <w:t xml:space="preserve">For the </w:t>
      </w:r>
      <w:proofErr w:type="gramStart"/>
      <w:r w:rsidRPr="00464783">
        <w:rPr>
          <w:rFonts w:ascii="Times New Roman" w:hAnsi="Times New Roman" w:cs="Times New Roman"/>
          <w:sz w:val="24"/>
        </w:rPr>
        <w:t>Cr(</w:t>
      </w:r>
      <w:proofErr w:type="gramEnd"/>
      <w:r w:rsidRPr="00464783">
        <w:rPr>
          <w:rFonts w:ascii="Times New Roman" w:hAnsi="Times New Roman" w:cs="Times New Roman"/>
          <w:sz w:val="24"/>
        </w:rPr>
        <w:t xml:space="preserve">VI) probe assay, </w:t>
      </w:r>
      <w:proofErr w:type="spellStart"/>
      <w:r w:rsidRPr="00464783">
        <w:rPr>
          <w:rFonts w:ascii="Times New Roman" w:hAnsi="Times New Roman" w:cs="Times New Roman"/>
          <w:sz w:val="24"/>
        </w:rPr>
        <w:t>K₂CrO</w:t>
      </w:r>
      <w:proofErr w:type="spellEnd"/>
      <w:r w:rsidRPr="00464783">
        <w:rPr>
          <w:rFonts w:ascii="Times New Roman" w:hAnsi="Times New Roman" w:cs="Times New Roman"/>
          <w:sz w:val="24"/>
        </w:rPr>
        <w:t xml:space="preserve">₄ was used to obtain an initial </w:t>
      </w:r>
      <w:proofErr w:type="gramStart"/>
      <w:r w:rsidRPr="00464783">
        <w:rPr>
          <w:rFonts w:ascii="Times New Roman" w:hAnsi="Times New Roman" w:cs="Times New Roman"/>
          <w:sz w:val="24"/>
        </w:rPr>
        <w:t>Cr(</w:t>
      </w:r>
      <w:proofErr w:type="gramEnd"/>
      <w:r w:rsidRPr="00464783">
        <w:rPr>
          <w:rFonts w:ascii="Times New Roman" w:hAnsi="Times New Roman" w:cs="Times New Roman"/>
          <w:sz w:val="24"/>
        </w:rPr>
        <w:t xml:space="preserve">VI) concentration of 10 </w:t>
      </w:r>
      <w:proofErr w:type="spellStart"/>
      <w:r w:rsidRPr="00464783">
        <w:rPr>
          <w:rFonts w:ascii="Times New Roman" w:hAnsi="Times New Roman" w:cs="Times New Roman"/>
          <w:sz w:val="24"/>
        </w:rPr>
        <w:t>μM</w:t>
      </w:r>
      <w:proofErr w:type="spellEnd"/>
      <w:r w:rsidRPr="00464783">
        <w:rPr>
          <w:rFonts w:ascii="Times New Roman" w:hAnsi="Times New Roman" w:cs="Times New Roman"/>
          <w:sz w:val="24"/>
        </w:rPr>
        <w:t xml:space="preserve">. MP-DOM was added at 10 mg-C L⁻¹, and the reaction pH was adjusted to 7.0. Reactions were conducted under continuous irradiation for 120 min, with aliquots collected every 15 min. </w:t>
      </w:r>
      <w:proofErr w:type="gramStart"/>
      <w:r w:rsidRPr="00464783">
        <w:rPr>
          <w:rFonts w:ascii="Times New Roman" w:hAnsi="Times New Roman" w:cs="Times New Roman"/>
          <w:sz w:val="24"/>
        </w:rPr>
        <w:t>Cr(</w:t>
      </w:r>
      <w:proofErr w:type="gramEnd"/>
      <w:r w:rsidRPr="00464783">
        <w:rPr>
          <w:rFonts w:ascii="Times New Roman" w:hAnsi="Times New Roman" w:cs="Times New Roman"/>
          <w:sz w:val="24"/>
        </w:rPr>
        <w:t xml:space="preserve">VI) was quantified using the 1,5-diphenylcarbazide colorimetric method after acidification for </w:t>
      </w:r>
      <w:proofErr w:type="spellStart"/>
      <w:r w:rsidRPr="00464783">
        <w:rPr>
          <w:rFonts w:ascii="Times New Roman" w:hAnsi="Times New Roman" w:cs="Times New Roman"/>
          <w:sz w:val="24"/>
        </w:rPr>
        <w:t>colour</w:t>
      </w:r>
      <w:proofErr w:type="spellEnd"/>
      <w:r w:rsidRPr="00464783">
        <w:rPr>
          <w:rFonts w:ascii="Times New Roman" w:hAnsi="Times New Roman" w:cs="Times New Roman"/>
          <w:sz w:val="24"/>
        </w:rPr>
        <w:t xml:space="preserve"> development, and absorbance was measured at 540 nm. </w:t>
      </w:r>
      <w:proofErr w:type="gramStart"/>
      <w:r w:rsidRPr="00464783">
        <w:rPr>
          <w:rFonts w:ascii="Times New Roman" w:hAnsi="Times New Roman" w:cs="Times New Roman"/>
          <w:sz w:val="24"/>
        </w:rPr>
        <w:t>Cr(</w:t>
      </w:r>
      <w:proofErr w:type="gramEnd"/>
      <w:r w:rsidRPr="00464783">
        <w:rPr>
          <w:rFonts w:ascii="Times New Roman" w:hAnsi="Times New Roman" w:cs="Times New Roman"/>
          <w:sz w:val="24"/>
        </w:rPr>
        <w:t>VI)-only, MP-DOM-only and matrix controls were processed in parallel.</w:t>
      </w:r>
    </w:p>
    <w:p w14:paraId="20C911B2" w14:textId="48B10F74" w:rsidR="001A1AF0" w:rsidRPr="00464783" w:rsidRDefault="00464783" w:rsidP="00464783">
      <w:pPr>
        <w:spacing w:line="480" w:lineRule="auto"/>
        <w:ind w:firstLineChars="200" w:firstLine="480"/>
        <w:rPr>
          <w:rFonts w:ascii="Times New Roman" w:hAnsi="Times New Roman" w:cs="Times New Roman"/>
          <w:sz w:val="24"/>
        </w:rPr>
      </w:pPr>
      <w:r w:rsidRPr="00464783">
        <w:rPr>
          <w:rFonts w:ascii="Times New Roman" w:hAnsi="Times New Roman" w:cs="Times New Roman"/>
          <w:sz w:val="24"/>
        </w:rPr>
        <w:t xml:space="preserve">The assay was interpreted as a probe of redox-mediation potential rather than as a quantitative </w:t>
      </w:r>
      <w:proofErr w:type="gramStart"/>
      <w:r w:rsidRPr="00464783">
        <w:rPr>
          <w:rFonts w:ascii="Times New Roman" w:hAnsi="Times New Roman" w:cs="Times New Roman"/>
          <w:sz w:val="24"/>
        </w:rPr>
        <w:t>Cr(</w:t>
      </w:r>
      <w:proofErr w:type="gramEnd"/>
      <w:r w:rsidRPr="00464783">
        <w:rPr>
          <w:rFonts w:ascii="Times New Roman" w:hAnsi="Times New Roman" w:cs="Times New Roman"/>
          <w:sz w:val="24"/>
        </w:rPr>
        <w:t xml:space="preserve">VI) remediation experiment. Possible stabilization of reduced </w:t>
      </w:r>
      <w:proofErr w:type="gramStart"/>
      <w:r w:rsidRPr="00464783">
        <w:rPr>
          <w:rFonts w:ascii="Times New Roman" w:hAnsi="Times New Roman" w:cs="Times New Roman"/>
          <w:sz w:val="24"/>
        </w:rPr>
        <w:t>Cr(</w:t>
      </w:r>
      <w:proofErr w:type="gramEnd"/>
      <w:r w:rsidRPr="00464783">
        <w:rPr>
          <w:rFonts w:ascii="Times New Roman" w:hAnsi="Times New Roman" w:cs="Times New Roman"/>
          <w:sz w:val="24"/>
        </w:rPr>
        <w:t>III) by oxygen-containing DOM ligands was treated as a proposed pathway and not as confirmed coordination geometry.</w:t>
      </w:r>
    </w:p>
    <w:sectPr w:rsidR="001A1AF0" w:rsidRPr="00464783" w:rsidSect="00B35D9A">
      <w:footerReference w:type="default" r:id="rId10"/>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AA1FE" w14:textId="77777777" w:rsidR="00295BAA" w:rsidRDefault="00295BAA" w:rsidP="009C7C5F">
      <w:r>
        <w:separator/>
      </w:r>
    </w:p>
  </w:endnote>
  <w:endnote w:type="continuationSeparator" w:id="0">
    <w:p w14:paraId="4D789880" w14:textId="77777777" w:rsidR="00295BAA" w:rsidRDefault="00295BAA" w:rsidP="009C7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auto"/>
    <w:pitch w:val="default"/>
    <w:sig w:usb0="E0000AFF" w:usb1="00007843" w:usb2="00000001" w:usb3="00000000" w:csb0="400001BF" w:csb1="DFF70000"/>
  </w:font>
  <w:font w:name="Times New Roman Regular">
    <w:altName w:val="Times New Roman"/>
    <w:charset w:val="00"/>
    <w:family w:val="auto"/>
    <w:pitch w:val="default"/>
    <w:sig w:usb0="00000000" w:usb1="00000000" w:usb2="00000001" w:usb3="00000000" w:csb0="400001BF" w:csb1="DFF7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450744"/>
      <w:docPartObj>
        <w:docPartGallery w:val="Page Numbers (Bottom of Page)"/>
        <w:docPartUnique/>
      </w:docPartObj>
    </w:sdtPr>
    <w:sdtContent>
      <w:p w14:paraId="1DCCD5BE" w14:textId="2001B58E" w:rsidR="002D1377" w:rsidRDefault="002D1377">
        <w:pPr>
          <w:pStyle w:val="a6"/>
          <w:jc w:val="center"/>
        </w:pPr>
        <w:r>
          <w:fldChar w:fldCharType="begin"/>
        </w:r>
        <w:r>
          <w:instrText>PAGE   \* MERGEFORMAT</w:instrText>
        </w:r>
        <w:r>
          <w:fldChar w:fldCharType="separate"/>
        </w:r>
        <w:r>
          <w:rPr>
            <w:lang w:val="zh-CN"/>
          </w:rPr>
          <w:t>2</w:t>
        </w:r>
        <w:r>
          <w:fldChar w:fldCharType="end"/>
        </w:r>
      </w:p>
    </w:sdtContent>
  </w:sdt>
  <w:p w14:paraId="4CC84311" w14:textId="77777777" w:rsidR="002D1377" w:rsidRDefault="002D137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D6AB9" w14:textId="77777777" w:rsidR="00295BAA" w:rsidRDefault="00295BAA" w:rsidP="009C7C5F">
      <w:r>
        <w:separator/>
      </w:r>
    </w:p>
  </w:footnote>
  <w:footnote w:type="continuationSeparator" w:id="0">
    <w:p w14:paraId="1ED000D8" w14:textId="77777777" w:rsidR="00295BAA" w:rsidRDefault="00295BAA" w:rsidP="009C7C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78A21BE"/>
    <w:rsid w:val="000B20CA"/>
    <w:rsid w:val="001A1AF0"/>
    <w:rsid w:val="00295BAA"/>
    <w:rsid w:val="002C1012"/>
    <w:rsid w:val="002D1377"/>
    <w:rsid w:val="00310A11"/>
    <w:rsid w:val="00332CD0"/>
    <w:rsid w:val="00464783"/>
    <w:rsid w:val="004B3564"/>
    <w:rsid w:val="004B6B27"/>
    <w:rsid w:val="006F365D"/>
    <w:rsid w:val="00765C0B"/>
    <w:rsid w:val="00796A7A"/>
    <w:rsid w:val="00844CE4"/>
    <w:rsid w:val="00905230"/>
    <w:rsid w:val="009C7C5F"/>
    <w:rsid w:val="009E230E"/>
    <w:rsid w:val="00AD0212"/>
    <w:rsid w:val="00B35D9A"/>
    <w:rsid w:val="00B62FFC"/>
    <w:rsid w:val="00CA6200"/>
    <w:rsid w:val="00FC2C8E"/>
    <w:rsid w:val="478A2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98F3FD"/>
  <w15:docId w15:val="{CC6E93FC-946D-4050-9E70-A982294B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HTML">
    <w:name w:val="HTML Code"/>
    <w:basedOn w:val="a0"/>
    <w:rPr>
      <w:rFonts w:ascii="Courier New" w:hAnsi="Courier New"/>
      <w:sz w:val="20"/>
    </w:rPr>
  </w:style>
  <w:style w:type="paragraph" w:styleId="a4">
    <w:name w:val="header"/>
    <w:basedOn w:val="a"/>
    <w:link w:val="a5"/>
    <w:rsid w:val="009C7C5F"/>
    <w:pPr>
      <w:tabs>
        <w:tab w:val="center" w:pos="4153"/>
        <w:tab w:val="right" w:pos="8306"/>
      </w:tabs>
      <w:snapToGrid w:val="0"/>
      <w:jc w:val="center"/>
    </w:pPr>
    <w:rPr>
      <w:sz w:val="18"/>
      <w:szCs w:val="18"/>
    </w:rPr>
  </w:style>
  <w:style w:type="character" w:customStyle="1" w:styleId="a5">
    <w:name w:val="页眉 字符"/>
    <w:basedOn w:val="a0"/>
    <w:link w:val="a4"/>
    <w:rsid w:val="009C7C5F"/>
    <w:rPr>
      <w:rFonts w:asciiTheme="minorHAnsi" w:eastAsiaTheme="minorEastAsia" w:hAnsiTheme="minorHAnsi" w:cstheme="minorBidi"/>
      <w:kern w:val="2"/>
      <w:sz w:val="18"/>
      <w:szCs w:val="18"/>
    </w:rPr>
  </w:style>
  <w:style w:type="paragraph" w:styleId="a6">
    <w:name w:val="footer"/>
    <w:basedOn w:val="a"/>
    <w:link w:val="a7"/>
    <w:uiPriority w:val="99"/>
    <w:rsid w:val="009C7C5F"/>
    <w:pPr>
      <w:tabs>
        <w:tab w:val="center" w:pos="4153"/>
        <w:tab w:val="right" w:pos="8306"/>
      </w:tabs>
      <w:snapToGrid w:val="0"/>
      <w:jc w:val="left"/>
    </w:pPr>
    <w:rPr>
      <w:sz w:val="18"/>
      <w:szCs w:val="18"/>
    </w:rPr>
  </w:style>
  <w:style w:type="character" w:customStyle="1" w:styleId="a7">
    <w:name w:val="页脚 字符"/>
    <w:basedOn w:val="a0"/>
    <w:link w:val="a6"/>
    <w:uiPriority w:val="99"/>
    <w:rsid w:val="009C7C5F"/>
    <w:rPr>
      <w:rFonts w:asciiTheme="minorHAnsi" w:eastAsiaTheme="minorEastAsia" w:hAnsiTheme="minorHAnsi" w:cstheme="minorBidi"/>
      <w:kern w:val="2"/>
      <w:sz w:val="18"/>
      <w:szCs w:val="18"/>
    </w:rPr>
  </w:style>
  <w:style w:type="character" w:styleId="a8">
    <w:name w:val="Hyperlink"/>
    <w:basedOn w:val="a0"/>
    <w:qFormat/>
    <w:rsid w:val="009C7C5F"/>
    <w:rPr>
      <w:color w:val="0000FF"/>
      <w:u w:val="single"/>
    </w:rPr>
  </w:style>
  <w:style w:type="character" w:styleId="a9">
    <w:name w:val="line number"/>
    <w:basedOn w:val="a0"/>
    <w:rsid w:val="00B35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aizhongvip@hbuas.edu.cn" TargetMode="External"/><Relationship Id="rId3" Type="http://schemas.openxmlformats.org/officeDocument/2006/relationships/webSettings" Target="webSettings.xml"/><Relationship Id="rId7" Type="http://schemas.openxmlformats.org/officeDocument/2006/relationships/hyperlink" Target="mailto:13120018505@163.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iqingwang91@163.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shubiaowu@163.com"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8</Pages>
  <Words>1294</Words>
  <Characters>7382</Characters>
  <Application>Microsoft Office Word</Application>
  <DocSecurity>0</DocSecurity>
  <Lines>61</Lines>
  <Paragraphs>17</Paragraphs>
  <ScaleCrop>false</ScaleCrop>
  <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小羊</dc:creator>
  <cp:lastModifiedBy>得清 任</cp:lastModifiedBy>
  <cp:revision>6</cp:revision>
  <dcterms:created xsi:type="dcterms:W3CDTF">2026-04-28T22:16:00Z</dcterms:created>
  <dcterms:modified xsi:type="dcterms:W3CDTF">2026-08-04T06:45:00Z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2052-12.1.25867.25867</vt:lpwstr>
  </property>
  <property fmtid="{D5CDD505-2E9C-101B-9397-08002B2CF9AE}" pid="3" name="ICV">
    <vt:lpwstr>3D990E14513AD40852C1F06908765138_41</vt:lpwstr>
  </property>
</Properties>
</file>