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A71E" w14:textId="12E8E8A3" w:rsidR="00C87A3B" w:rsidRPr="00174E86" w:rsidRDefault="00FB548A" w:rsidP="00E13FFC">
      <w:pPr>
        <w:suppressLineNumbers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174E86">
        <w:rPr>
          <w:rFonts w:ascii="Times New Roman" w:eastAsia="宋体" w:hAnsi="Times New Roman" w:cs="Times New Roman"/>
          <w:b/>
          <w:bCs/>
          <w:sz w:val="24"/>
        </w:rPr>
        <w:t>Supplementary Material</w:t>
      </w:r>
    </w:p>
    <w:p w14:paraId="612C5382" w14:textId="087A65E9" w:rsidR="00F94670" w:rsidRPr="00174E86" w:rsidRDefault="00F94670" w:rsidP="00174E86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174E86">
        <w:rPr>
          <w:rFonts w:ascii="Times New Roman" w:eastAsia="宋体" w:hAnsi="Times New Roman" w:cs="Times New Roman"/>
          <w:sz w:val="24"/>
        </w:rPr>
        <w:t>To assess the robustness of the primary findings, a complete-case sensitivity analysis was performed. Patients with missing values in the variables included in the model were excluded. Age, sex, and laboratory indicators associated with high-risk clinical risk stratification in the primary analysis were simultaneously entered into a multivariable logistic regression model. Continuous variables were standardized using Z-scores before analysis. Adjusted odds ratios (</w:t>
      </w:r>
      <w:proofErr w:type="spellStart"/>
      <w:r w:rsidRPr="00174E86">
        <w:rPr>
          <w:rFonts w:ascii="Times New Roman" w:eastAsia="宋体" w:hAnsi="Times New Roman" w:cs="Times New Roman"/>
          <w:sz w:val="24"/>
        </w:rPr>
        <w:t>aORs</w:t>
      </w:r>
      <w:proofErr w:type="spellEnd"/>
      <w:r w:rsidRPr="00174E86">
        <w:rPr>
          <w:rFonts w:ascii="Times New Roman" w:eastAsia="宋体" w:hAnsi="Times New Roman" w:cs="Times New Roman"/>
          <w:sz w:val="24"/>
        </w:rPr>
        <w:t>) with 95% confidence intervals (CIs) were calculated to evaluate the associations between laboratory indicators and high-risk clinical risk stratification.</w:t>
      </w:r>
      <w:r w:rsidR="009354A8" w:rsidRPr="00174E86">
        <w:rPr>
          <w:rFonts w:hint="eastAsia"/>
          <w:sz w:val="24"/>
        </w:rPr>
        <w:t xml:space="preserve"> </w:t>
      </w:r>
      <w:r w:rsidR="009354A8" w:rsidRPr="00174E86">
        <w:rPr>
          <w:rFonts w:ascii="Times New Roman" w:eastAsia="宋体" w:hAnsi="Times New Roman" w:cs="Times New Roman"/>
          <w:sz w:val="24"/>
        </w:rPr>
        <w:t>Variables with substantial collinearity were not simultaneously entered into the sensitivity model.</w:t>
      </w:r>
    </w:p>
    <w:p w14:paraId="2F059467" w14:textId="76380B4E" w:rsidR="00E975F2" w:rsidRPr="00174E86" w:rsidRDefault="009627A0" w:rsidP="00506F12">
      <w:pPr>
        <w:jc w:val="center"/>
        <w:rPr>
          <w:rFonts w:ascii="Times New Roman" w:eastAsia="宋体" w:hAnsi="Times New Roman" w:cs="Times New Roman"/>
          <w:sz w:val="24"/>
        </w:rPr>
      </w:pPr>
      <w:r w:rsidRPr="00174E86">
        <w:rPr>
          <w:rFonts w:ascii="Times New Roman" w:eastAsia="宋体" w:hAnsi="Times New Roman" w:cs="Times New Roman"/>
          <w:sz w:val="24"/>
        </w:rPr>
        <w:t>Supplementary Table S1</w:t>
      </w:r>
      <w:r w:rsidR="00BB4EA2" w:rsidRPr="00174E86">
        <w:rPr>
          <w:rFonts w:ascii="Times New Roman" w:eastAsia="宋体" w:hAnsi="Times New Roman" w:cs="Times New Roman"/>
          <w:sz w:val="24"/>
        </w:rPr>
        <w:t xml:space="preserve"> </w:t>
      </w:r>
    </w:p>
    <w:tbl>
      <w:tblPr>
        <w:tblStyle w:val="af2"/>
        <w:tblW w:w="82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1785"/>
        <w:gridCol w:w="567"/>
        <w:gridCol w:w="850"/>
        <w:gridCol w:w="1843"/>
        <w:gridCol w:w="1134"/>
      </w:tblGrid>
      <w:tr w:rsidR="00027436" w:rsidRPr="00174E86" w14:paraId="251C8E27" w14:textId="77777777" w:rsidTr="00DF62F3">
        <w:trPr>
          <w:jc w:val="center"/>
        </w:trPr>
        <w:tc>
          <w:tcPr>
            <w:tcW w:w="20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15082AB" w14:textId="77777777" w:rsidR="00027436" w:rsidRPr="00A66BF0" w:rsidRDefault="00027436" w:rsidP="00174E86">
            <w:pPr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A66BF0">
              <w:rPr>
                <w:rFonts w:ascii="Times New Roman" w:eastAsia="宋体" w:hAnsi="Times New Roman" w:cs="Times New Roman"/>
                <w:b/>
                <w:bCs/>
              </w:rPr>
              <w:t>Variable</w:t>
            </w:r>
          </w:p>
        </w:tc>
        <w:tc>
          <w:tcPr>
            <w:tcW w:w="1785" w:type="dxa"/>
            <w:tcBorders>
              <w:top w:val="single" w:sz="8" w:space="0" w:color="auto"/>
              <w:bottom w:val="single" w:sz="4" w:space="0" w:color="auto"/>
            </w:tcBorders>
          </w:tcPr>
          <w:p w14:paraId="324A1719" w14:textId="674DF1EF" w:rsidR="00027436" w:rsidRPr="00A66BF0" w:rsidRDefault="00027436" w:rsidP="00174E86">
            <w:pPr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A66BF0">
              <w:rPr>
                <w:rFonts w:ascii="Times New Roman" w:eastAsia="宋体" w:hAnsi="Times New Roman" w:cs="Times New Roman" w:hint="eastAsia"/>
                <w:b/>
                <w:bCs/>
              </w:rPr>
              <w:t>Scale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D2FCDE" w14:textId="34473C29" w:rsidR="00027436" w:rsidRPr="00A66BF0" w:rsidRDefault="00027436" w:rsidP="00174E86">
            <w:pPr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A66BF0">
              <w:rPr>
                <w:rFonts w:ascii="Times New Roman" w:eastAsia="宋体" w:hAnsi="Times New Roman" w:cs="Times New Roman" w:hint="eastAsia"/>
                <w:b/>
                <w:bCs/>
              </w:rPr>
              <w:t>N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4727D0" w14:textId="2BDBBEAC" w:rsidR="00027436" w:rsidRPr="00A66BF0" w:rsidRDefault="00027436" w:rsidP="00174E86">
            <w:pPr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A66BF0">
              <w:rPr>
                <w:rFonts w:ascii="Times New Roman" w:eastAsia="宋体" w:hAnsi="Times New Roman" w:cs="Times New Roman" w:hint="eastAsia"/>
                <w:b/>
                <w:bCs/>
              </w:rPr>
              <w:t>Events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58B1A7AC" w14:textId="4F840F2E" w:rsidR="00027436" w:rsidRPr="00A66BF0" w:rsidRDefault="00027436" w:rsidP="00174E86">
            <w:pPr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proofErr w:type="spellStart"/>
            <w:r w:rsidRPr="00A66BF0">
              <w:rPr>
                <w:rFonts w:ascii="Times New Roman" w:eastAsia="楷体" w:hAnsi="Times New Roman" w:cs="Times New Roman"/>
                <w:b/>
                <w:bCs/>
                <w:color w:val="000000"/>
              </w:rPr>
              <w:t>aOR</w:t>
            </w:r>
            <w:proofErr w:type="spellEnd"/>
            <w:r w:rsidRPr="00A66BF0">
              <w:rPr>
                <w:rFonts w:ascii="Times New Roman" w:eastAsia="楷体" w:hAnsi="Times New Roman" w:cs="Times New Roman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327A4B40" w14:textId="0197C562" w:rsidR="00027436" w:rsidRPr="00A66BF0" w:rsidRDefault="00027436" w:rsidP="00174E86">
            <w:pPr>
              <w:jc w:val="both"/>
              <w:rPr>
                <w:rFonts w:ascii="Times New Roman" w:eastAsia="宋体" w:hAnsi="Times New Roman" w:cs="Times New Roman"/>
                <w:b/>
                <w:bCs/>
              </w:rPr>
            </w:pPr>
            <w:r w:rsidRPr="004D28E5">
              <w:rPr>
                <w:rFonts w:ascii="Times New Roman" w:eastAsia="楷体" w:hAnsi="Times New Roman" w:cs="Times New Roman"/>
                <w:b/>
                <w:bCs/>
                <w:i/>
                <w:iCs/>
                <w:color w:val="000000"/>
              </w:rPr>
              <w:t xml:space="preserve">P </w:t>
            </w:r>
            <w:r w:rsidRPr="00A66BF0">
              <w:rPr>
                <w:rFonts w:ascii="Times New Roman" w:eastAsia="楷体" w:hAnsi="Times New Roman" w:cs="Times New Roman"/>
                <w:b/>
                <w:bCs/>
                <w:color w:val="000000"/>
              </w:rPr>
              <w:t>value</w:t>
            </w:r>
          </w:p>
        </w:tc>
      </w:tr>
      <w:tr w:rsidR="00291C10" w:rsidRPr="00174E86" w14:paraId="7119C820" w14:textId="77777777" w:rsidTr="00DF62F3">
        <w:trPr>
          <w:jc w:val="center"/>
        </w:trPr>
        <w:tc>
          <w:tcPr>
            <w:tcW w:w="2043" w:type="dxa"/>
            <w:tcBorders>
              <w:top w:val="single" w:sz="4" w:space="0" w:color="auto"/>
            </w:tcBorders>
            <w:vAlign w:val="center"/>
          </w:tcPr>
          <w:p w14:paraId="753A6AAA" w14:textId="3696CB58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Age, years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3FB1ED9D" w14:textId="0CE6B007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per 1 SD increase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6A947D8" w14:textId="6A85021A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EC0C7CC" w14:textId="0BAE8580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D1AF058" w14:textId="7CCF10B4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0.96 (0.67-1.38)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D835215" w14:textId="4D5DA8C8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0.838</w:t>
            </w:r>
          </w:p>
        </w:tc>
      </w:tr>
      <w:tr w:rsidR="00291C10" w:rsidRPr="00174E86" w14:paraId="057AF40A" w14:textId="77777777" w:rsidTr="00DF62F3">
        <w:trPr>
          <w:jc w:val="center"/>
        </w:trPr>
        <w:tc>
          <w:tcPr>
            <w:tcW w:w="2043" w:type="dxa"/>
            <w:tcBorders>
              <w:top w:val="single" w:sz="4" w:space="0" w:color="auto"/>
            </w:tcBorders>
            <w:vAlign w:val="center"/>
          </w:tcPr>
          <w:p w14:paraId="7185CFFD" w14:textId="773A4522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Male sex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0D7FAD00" w14:textId="08FBC561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present vs absent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41C365" w14:textId="4144421D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9D8FFB6" w14:textId="72A9185E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5890164" w14:textId="34BDA112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1.54 (0.75-3.13)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072321" w14:textId="1181DF44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0.237</w:t>
            </w:r>
          </w:p>
        </w:tc>
      </w:tr>
      <w:tr w:rsidR="00291C10" w:rsidRPr="00174E86" w14:paraId="64A74B4A" w14:textId="77777777" w:rsidTr="00DF62F3">
        <w:trPr>
          <w:jc w:val="center"/>
        </w:trPr>
        <w:tc>
          <w:tcPr>
            <w:tcW w:w="2043" w:type="dxa"/>
            <w:tcBorders>
              <w:top w:val="single" w:sz="4" w:space="0" w:color="auto"/>
            </w:tcBorders>
            <w:vAlign w:val="center"/>
          </w:tcPr>
          <w:p w14:paraId="53863C05" w14:textId="77777777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Hemoglobin, g/L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4284DC21" w14:textId="3DCFBCA1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per 1 SD increase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21397E" w14:textId="5C18B313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0D2B25" w14:textId="3A9AD384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FB95B17" w14:textId="44D6D098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0.87 (0.53-1.43)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E861F0" w14:textId="5D1C1BBF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0.586</w:t>
            </w:r>
          </w:p>
        </w:tc>
      </w:tr>
      <w:tr w:rsidR="00291C10" w:rsidRPr="00174E86" w14:paraId="202C411D" w14:textId="77777777" w:rsidTr="00DF62F3">
        <w:trPr>
          <w:jc w:val="center"/>
        </w:trPr>
        <w:tc>
          <w:tcPr>
            <w:tcW w:w="2043" w:type="dxa"/>
            <w:vAlign w:val="center"/>
          </w:tcPr>
          <w:p w14:paraId="5FEF1EA1" w14:textId="00903335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Serum</w:t>
            </w: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 xml:space="preserve"> </w:t>
            </w:r>
            <w:r w:rsidRPr="00174E86">
              <w:rPr>
                <w:rFonts w:ascii="Times New Roman" w:eastAsia="楷体" w:hAnsi="Times New Roman" w:cs="Times New Roman"/>
                <w:color w:val="000000"/>
              </w:rPr>
              <w:t>M protein, g/L</w:t>
            </w:r>
          </w:p>
        </w:tc>
        <w:tc>
          <w:tcPr>
            <w:tcW w:w="1785" w:type="dxa"/>
          </w:tcPr>
          <w:p w14:paraId="06ADB248" w14:textId="658454A3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per 1 SD increase</w:t>
            </w:r>
          </w:p>
        </w:tc>
        <w:tc>
          <w:tcPr>
            <w:tcW w:w="567" w:type="dxa"/>
            <w:vAlign w:val="center"/>
          </w:tcPr>
          <w:p w14:paraId="715F905A" w14:textId="60B15335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156</w:t>
            </w:r>
          </w:p>
        </w:tc>
        <w:tc>
          <w:tcPr>
            <w:tcW w:w="850" w:type="dxa"/>
            <w:vAlign w:val="center"/>
          </w:tcPr>
          <w:p w14:paraId="7ADE7749" w14:textId="0DD1F372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96</w:t>
            </w:r>
          </w:p>
        </w:tc>
        <w:tc>
          <w:tcPr>
            <w:tcW w:w="1843" w:type="dxa"/>
            <w:vAlign w:val="center"/>
          </w:tcPr>
          <w:p w14:paraId="7376F980" w14:textId="143CC857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1.25 (0.79-1.99)</w:t>
            </w:r>
          </w:p>
        </w:tc>
        <w:tc>
          <w:tcPr>
            <w:tcW w:w="1134" w:type="dxa"/>
            <w:vAlign w:val="center"/>
          </w:tcPr>
          <w:p w14:paraId="364E9CBC" w14:textId="254CDA81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0.343</w:t>
            </w:r>
          </w:p>
        </w:tc>
      </w:tr>
      <w:tr w:rsidR="00291C10" w:rsidRPr="00174E86" w14:paraId="757EB7CF" w14:textId="77777777" w:rsidTr="00DF62F3">
        <w:trPr>
          <w:jc w:val="center"/>
        </w:trPr>
        <w:tc>
          <w:tcPr>
            <w:tcW w:w="2043" w:type="dxa"/>
            <w:tcBorders>
              <w:bottom w:val="nil"/>
            </w:tcBorders>
            <w:vAlign w:val="center"/>
          </w:tcPr>
          <w:p w14:paraId="5CCABF0A" w14:textId="77777777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ESR</w:t>
            </w: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，</w:t>
            </w: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mm</w:t>
            </w:r>
          </w:p>
        </w:tc>
        <w:tc>
          <w:tcPr>
            <w:tcW w:w="1785" w:type="dxa"/>
            <w:tcBorders>
              <w:bottom w:val="nil"/>
            </w:tcBorders>
          </w:tcPr>
          <w:p w14:paraId="38623F63" w14:textId="20AFDD7D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per 1 SD increase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60AE8668" w14:textId="4A751210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156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019FCF5C" w14:textId="0842CBC1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96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90FCF3D" w14:textId="43933688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1.16 (0.71-1.92)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E8E4F33" w14:textId="687FD05D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0.552</w:t>
            </w:r>
          </w:p>
        </w:tc>
      </w:tr>
      <w:tr w:rsidR="00291C10" w:rsidRPr="00174E86" w14:paraId="69B2BA9E" w14:textId="77777777" w:rsidTr="00DF62F3">
        <w:trPr>
          <w:jc w:val="center"/>
        </w:trPr>
        <w:tc>
          <w:tcPr>
            <w:tcW w:w="2043" w:type="dxa"/>
            <w:tcBorders>
              <w:top w:val="nil"/>
              <w:bottom w:val="single" w:sz="8" w:space="0" w:color="auto"/>
            </w:tcBorders>
            <w:vAlign w:val="center"/>
          </w:tcPr>
          <w:p w14:paraId="195E7251" w14:textId="77777777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Platelets, 10^9/L</w:t>
            </w:r>
          </w:p>
        </w:tc>
        <w:tc>
          <w:tcPr>
            <w:tcW w:w="1785" w:type="dxa"/>
            <w:tcBorders>
              <w:top w:val="nil"/>
              <w:bottom w:val="single" w:sz="8" w:space="0" w:color="auto"/>
            </w:tcBorders>
          </w:tcPr>
          <w:p w14:paraId="5C459840" w14:textId="15D0C9F2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per 1 SD increase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vAlign w:val="center"/>
          </w:tcPr>
          <w:p w14:paraId="6CC501F1" w14:textId="058F59B9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156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146C08C6" w14:textId="6771C0EE" w:rsidR="00291C10" w:rsidRPr="00174E86" w:rsidRDefault="00291C10" w:rsidP="00174E86">
            <w:pPr>
              <w:jc w:val="both"/>
              <w:rPr>
                <w:rFonts w:ascii="Times New Roman" w:eastAsia="楷体" w:hAnsi="Times New Roman" w:cs="Times New Roman"/>
                <w:color w:val="000000"/>
              </w:rPr>
            </w:pPr>
            <w:r w:rsidRPr="00174E86">
              <w:rPr>
                <w:rFonts w:ascii="Times New Roman" w:eastAsia="楷体" w:hAnsi="Times New Roman" w:cs="Times New Roman" w:hint="eastAsia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  <w:vAlign w:val="center"/>
          </w:tcPr>
          <w:p w14:paraId="5754597A" w14:textId="6AE2A8A1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0.68 (0.45-1.03)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9F9852B" w14:textId="08E1E6CE" w:rsidR="00291C10" w:rsidRPr="00174E86" w:rsidRDefault="00291C10" w:rsidP="00174E86">
            <w:pPr>
              <w:jc w:val="both"/>
              <w:rPr>
                <w:rFonts w:ascii="Times New Roman" w:eastAsia="宋体" w:hAnsi="Times New Roman" w:cs="Times New Roman"/>
              </w:rPr>
            </w:pPr>
            <w:r w:rsidRPr="00174E86">
              <w:rPr>
                <w:rFonts w:ascii="Times New Roman" w:eastAsia="楷体" w:hAnsi="Times New Roman" w:cs="Times New Roman"/>
                <w:color w:val="000000"/>
              </w:rPr>
              <w:t>0.072</w:t>
            </w:r>
          </w:p>
        </w:tc>
      </w:tr>
    </w:tbl>
    <w:p w14:paraId="065716EF" w14:textId="3A378FD0" w:rsidR="00E975F2" w:rsidRPr="00E975F2" w:rsidRDefault="008B53BD" w:rsidP="00174E86">
      <w:pPr>
        <w:spacing w:line="240" w:lineRule="auto"/>
        <w:jc w:val="both"/>
        <w:rPr>
          <w:rFonts w:ascii="宋体" w:eastAsia="宋体" w:hAnsi="宋体" w:hint="eastAsia"/>
          <w:sz w:val="28"/>
          <w:szCs w:val="28"/>
        </w:rPr>
      </w:pPr>
      <w:r w:rsidRPr="00174E86">
        <w:rPr>
          <w:rFonts w:ascii="Times New Roman" w:eastAsia="宋体" w:hAnsi="Times New Roman" w:cs="Times New Roman"/>
          <w:sz w:val="21"/>
          <w:szCs w:val="21"/>
        </w:rPr>
        <w:t>Note:</w:t>
      </w:r>
      <w:r w:rsidRPr="008B53BD">
        <w:rPr>
          <w:rFonts w:ascii="Times New Roman" w:eastAsia="宋体" w:hAnsi="Times New Roman" w:cs="Times New Roman"/>
          <w:sz w:val="21"/>
          <w:szCs w:val="21"/>
        </w:rPr>
        <w:t xml:space="preserve"> Complete-case sensitivity analysis was performed using multivariable logistic regression. N indicates the number of patients included in each model, and Events indicates the number of patients classified into the high-risk group. Continuous variables were standardized using Z-scores before analysis. Models included age, sex, and laboratory indicators associated with high-risk clinical risk stratification in the primary analysis.</w:t>
      </w:r>
      <w:r w:rsidR="009354A8" w:rsidRPr="009354A8">
        <w:rPr>
          <w:rFonts w:hint="eastAsia"/>
        </w:rPr>
        <w:t xml:space="preserve"> </w:t>
      </w:r>
      <w:r w:rsidR="009354A8" w:rsidRPr="009354A8">
        <w:rPr>
          <w:rFonts w:ascii="Times New Roman" w:eastAsia="宋体" w:hAnsi="Times New Roman" w:cs="Times New Roman"/>
          <w:sz w:val="21"/>
          <w:szCs w:val="21"/>
        </w:rPr>
        <w:t xml:space="preserve">Due to collinearity considerations, </w:t>
      </w:r>
      <w:proofErr w:type="spellStart"/>
      <w:r w:rsidR="009354A8" w:rsidRPr="009354A8">
        <w:rPr>
          <w:rFonts w:ascii="Times New Roman" w:eastAsia="宋体" w:hAnsi="Times New Roman" w:cs="Times New Roman"/>
          <w:sz w:val="21"/>
          <w:szCs w:val="21"/>
        </w:rPr>
        <w:t>plateletcrit</w:t>
      </w:r>
      <w:proofErr w:type="spellEnd"/>
      <w:r w:rsidR="009354A8" w:rsidRPr="009354A8">
        <w:rPr>
          <w:rFonts w:ascii="Times New Roman" w:eastAsia="宋体" w:hAnsi="Times New Roman" w:cs="Times New Roman"/>
          <w:sz w:val="21"/>
          <w:szCs w:val="21"/>
        </w:rPr>
        <w:t xml:space="preserve"> and total protein were not simultaneously included in the sensitivity model.</w:t>
      </w:r>
    </w:p>
    <w:sectPr w:rsidR="00E975F2" w:rsidRPr="00E975F2" w:rsidSect="00E13FFC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FE82" w14:textId="77777777" w:rsidR="00243616" w:rsidRDefault="00243616" w:rsidP="00E975F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247B0EF" w14:textId="77777777" w:rsidR="00243616" w:rsidRDefault="00243616" w:rsidP="00E975F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352150"/>
      <w:docPartObj>
        <w:docPartGallery w:val="Page Numbers (Bottom of Page)"/>
        <w:docPartUnique/>
      </w:docPartObj>
    </w:sdtPr>
    <w:sdtContent>
      <w:p w14:paraId="4E3556B2" w14:textId="4800A312" w:rsidR="006151ED" w:rsidRDefault="006151ED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B8A9B5" w14:textId="77777777" w:rsidR="006151ED" w:rsidRDefault="006151ED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89B7" w14:textId="77777777" w:rsidR="00243616" w:rsidRDefault="00243616" w:rsidP="00E975F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5AE884C" w14:textId="77777777" w:rsidR="00243616" w:rsidRDefault="00243616" w:rsidP="00E975F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2F"/>
    <w:rsid w:val="00023C68"/>
    <w:rsid w:val="00027436"/>
    <w:rsid w:val="00037A44"/>
    <w:rsid w:val="000E696D"/>
    <w:rsid w:val="001059F9"/>
    <w:rsid w:val="00135E9C"/>
    <w:rsid w:val="0015785C"/>
    <w:rsid w:val="00174E86"/>
    <w:rsid w:val="001C43B7"/>
    <w:rsid w:val="00243616"/>
    <w:rsid w:val="00291C10"/>
    <w:rsid w:val="002A462F"/>
    <w:rsid w:val="002A4E7D"/>
    <w:rsid w:val="002F5796"/>
    <w:rsid w:val="00302C30"/>
    <w:rsid w:val="00366316"/>
    <w:rsid w:val="00433752"/>
    <w:rsid w:val="004444F9"/>
    <w:rsid w:val="004825BE"/>
    <w:rsid w:val="004D28E5"/>
    <w:rsid w:val="00506F12"/>
    <w:rsid w:val="005E6263"/>
    <w:rsid w:val="006151ED"/>
    <w:rsid w:val="00696512"/>
    <w:rsid w:val="00793C9F"/>
    <w:rsid w:val="007B2819"/>
    <w:rsid w:val="007E1733"/>
    <w:rsid w:val="008B53BD"/>
    <w:rsid w:val="009354A8"/>
    <w:rsid w:val="00935598"/>
    <w:rsid w:val="009627A0"/>
    <w:rsid w:val="00A1102A"/>
    <w:rsid w:val="00A66BF0"/>
    <w:rsid w:val="00A869AE"/>
    <w:rsid w:val="00AB6AF7"/>
    <w:rsid w:val="00BA294E"/>
    <w:rsid w:val="00BB4EA2"/>
    <w:rsid w:val="00BC6229"/>
    <w:rsid w:val="00C77BC1"/>
    <w:rsid w:val="00C83A0F"/>
    <w:rsid w:val="00C87A3B"/>
    <w:rsid w:val="00C95367"/>
    <w:rsid w:val="00CB5C62"/>
    <w:rsid w:val="00D10EEF"/>
    <w:rsid w:val="00DF62F3"/>
    <w:rsid w:val="00E01524"/>
    <w:rsid w:val="00E13FFC"/>
    <w:rsid w:val="00E975F2"/>
    <w:rsid w:val="00F94670"/>
    <w:rsid w:val="00FA62F8"/>
    <w:rsid w:val="00FB426E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42C11"/>
  <w15:chartTrackingRefBased/>
  <w15:docId w15:val="{2DEB21C2-D299-4051-A249-CA6FA6E7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46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6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6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62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62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62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62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6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4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4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46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462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46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46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46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46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4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4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4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46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46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4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46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46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75F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75F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75F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75F2"/>
    <w:rPr>
      <w:sz w:val="18"/>
      <w:szCs w:val="18"/>
    </w:rPr>
  </w:style>
  <w:style w:type="table" w:styleId="af2">
    <w:name w:val="Table Grid"/>
    <w:basedOn w:val="a1"/>
    <w:uiPriority w:val="59"/>
    <w:qFormat/>
    <w:rsid w:val="002F5796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E1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1515</Characters>
  <Application>Microsoft Office Word</Application>
  <DocSecurity>0</DocSecurity>
  <Lines>60</Lines>
  <Paragraphs>53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 黄</dc:creator>
  <cp:keywords/>
  <dc:description/>
  <cp:lastModifiedBy>香 黄</cp:lastModifiedBy>
  <cp:revision>37</cp:revision>
  <dcterms:created xsi:type="dcterms:W3CDTF">2026-07-28T08:29:00Z</dcterms:created>
  <dcterms:modified xsi:type="dcterms:W3CDTF">2026-08-01T10:51:00Z</dcterms:modified>
</cp:coreProperties>
</file>