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pPr w:leftFromText="180" w:rightFromText="180" w:vertAnchor="page" w:horzAnchor="margin" w:tblpXSpec="center" w:tblpY="346"/>
        <w:tblW w:w="1003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3400"/>
        <w:gridCol w:w="1536"/>
        <w:gridCol w:w="1169"/>
        <w:gridCol w:w="3242"/>
        <w:gridCol w:w="223"/>
      </w:tblGrid>
      <w:tr w14:paraId="17D63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487C67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Supplemental Table 1. The 28 items used to construct the frailty index</w:t>
            </w:r>
          </w:p>
        </w:tc>
      </w:tr>
      <w:tr w14:paraId="1148D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1BB7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515A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Description of the item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155AC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Cut-off value</w:t>
            </w:r>
          </w:p>
        </w:tc>
      </w:tr>
      <w:tr w14:paraId="6036D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2D36C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89A77E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CHARLS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8F5F6E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ELSA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F0E32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HRS</w:t>
            </w: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AF254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17D44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CB330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70B42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physician diagnosed hypertension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BC59F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</w:tr>
      <w:tr w14:paraId="5850D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5B879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11618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physician diagnosed diabetes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D8200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</w:tr>
      <w:tr w14:paraId="4B59B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A19A8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2B242D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physician diagnosed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BBA765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</w:tr>
      <w:tr w14:paraId="210FC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C8903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51E26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physician diagnosed arthritis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867616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</w:tr>
      <w:tr w14:paraId="58D9A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A6DE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AFE6D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physician diagnosed chronic lung disease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36DD6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</w:tr>
      <w:tr w14:paraId="016F1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11DDF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1786D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physician diagnosed any emotional, nervous, or psychiatric problems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B9C978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</w:tr>
      <w:tr w14:paraId="2555B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E9F8D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FB2E0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physician diagnosed memory-related disease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F21F8E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</w:tr>
      <w:tr w14:paraId="0AC8C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71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5851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8489BD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vision problems</w:t>
            </w:r>
          </w:p>
        </w:tc>
        <w:tc>
          <w:tcPr>
            <w:tcW w:w="0" w:type="auto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8EF9C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Self-reported eyesight (while using lenses if appropriate)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C10C7A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Yes = 1, No = 0 in the CHARLS; Poor or fair = 1, excellent, very good, or good = 0 in the ELSA </w:t>
            </w:r>
          </w:p>
        </w:tc>
      </w:tr>
      <w:tr w14:paraId="544CA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358" w:hRule="atLeast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2B1C9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7D5F2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hearing problems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B88AE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Self-reported hearing (while using hearing aid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if appropriate)  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B48B3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 in the CHARLS; Poor or fair = 1, excellent, very good, or good = 0 in the ELSA</w:t>
            </w:r>
          </w:p>
        </w:tc>
      </w:tr>
      <w:tr w14:paraId="532C7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74DD0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4F803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F602A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D0067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43E7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015D0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10BF8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913F9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Self-reported general health 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D40721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Very poor or poor = 1,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Very good, good, or fair = 0</w:t>
            </w:r>
          </w:p>
        </w:tc>
        <w:tc>
          <w:tcPr>
            <w:tcW w:w="0" w:type="auto"/>
            <w:vAlign w:val="center"/>
          </w:tcPr>
          <w:p w14:paraId="2C66DDF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794E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29E25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DC3EA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dressing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35D64D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00F163F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5953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5F61C5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A9AAA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bathing or showering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05280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2DDD807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F955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9641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5A746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eating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2F9AA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014C1A3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8631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EC43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F640C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getting in and out of bed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20B56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43DB8AA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82BC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FEE8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39759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using the toilet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60874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6231B64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5690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2C5AF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AB0D9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managing money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8358C3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094FCC9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3921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A5E4D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ED1AFC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taking medication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D52314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353A2B0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CFD0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90969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EE900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shopping for groceries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219111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16B1C5C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453E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0F726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A4511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Difficulty with preparing meals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2C8261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436928E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9742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1C203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F0C01A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Mobility: difficulty with walking 100 yards or one block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AA8DF5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0B8D5EA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7102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D51F0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13511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Mobility: difficulty with getting up from a chair after sitting for long periods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19BBA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3C403A7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5DE9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D97B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56899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Mobility: difficulty with climbing several flights of stairs without resting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CEA554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54D7622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73FF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1BC1A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DFDF9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Mobility: difficulty with lifting or carrying weights over 10 pounds/jins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91236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6408235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D09F721"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C450F8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0716BC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Mobility: difficulty with picking up a coin from the table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A40CB4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22C2FA5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AA83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5A709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9D8B1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Mobility: difficulty with stooping, kneeling, or crouching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0EE13E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087D516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38B7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EF284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E85C7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Mobility: difficulty with reaching arms above shoulder level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2F4D8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Yes = 1, No = 0</w:t>
            </w:r>
          </w:p>
        </w:tc>
        <w:tc>
          <w:tcPr>
            <w:tcW w:w="0" w:type="auto"/>
            <w:vAlign w:val="center"/>
          </w:tcPr>
          <w:p w14:paraId="7DBE95F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BCF4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6A76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460C0F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Depression:CESD-10 questionnaire</w:t>
            </w:r>
          </w:p>
        </w:tc>
        <w:tc>
          <w:tcPr>
            <w:tcW w:w="0" w:type="auto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D82C1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Depression:CESD-8 questionnaire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62005B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CESD-10 &gt;10 = 1, ≤10 = 0  in the CHARLS; CESD-8  ≥ 4 = 1, &lt;4 = 0 in the ELSA</w:t>
            </w:r>
          </w:p>
        </w:tc>
        <w:tc>
          <w:tcPr>
            <w:tcW w:w="0" w:type="auto"/>
            <w:vAlign w:val="center"/>
          </w:tcPr>
          <w:p w14:paraId="5588CA8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BD9B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01D0B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5B1254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Cognition: (memory test score + orientation test score)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7F0912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Continuous variable, ranging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from 0 to 1</w:t>
            </w:r>
          </w:p>
        </w:tc>
        <w:tc>
          <w:tcPr>
            <w:tcW w:w="0" w:type="auto"/>
            <w:vAlign w:val="center"/>
          </w:tcPr>
          <w:p w14:paraId="12FD560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843B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601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The memory score is the average of the words not recalled in the immediate and delayed vocabulary recall tasks. The memory score ranges from 0 to 10 points. The orientation test consists of four questions, which ask about the day of the week, the month, the date of the month, and the year. Each incorrect answer adds 1 point, and the score ranges from 0 to 4 points.</w:t>
            </w:r>
          </w:p>
          <w:p w14:paraId="3D4BCAC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CHARLS, China Health and Retirement Longitudinal Study; HRS, Health and Retirement Study; ELSA, English Longitudinal Study of Ageing.</w:t>
            </w:r>
          </w:p>
          <w:p w14:paraId="07D3CCB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  <w:p w14:paraId="25376CD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  <w:p w14:paraId="4464969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  <w:p w14:paraId="7CC4110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  <w:p w14:paraId="1F8F99C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  <w:tbl>
            <w:tblPr>
              <w:tblStyle w:val="15"/>
              <w:tblpPr w:leftFromText="180" w:rightFromText="180" w:vertAnchor="text" w:horzAnchor="margin" w:tblpY="744"/>
              <w:tblOverlap w:val="never"/>
              <w:tblW w:w="940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67"/>
              <w:gridCol w:w="2022"/>
              <w:gridCol w:w="336"/>
              <w:gridCol w:w="2022"/>
              <w:gridCol w:w="336"/>
              <w:gridCol w:w="2022"/>
            </w:tblGrid>
            <w:tr w14:paraId="6E83D6E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9405" w:type="dxa"/>
                  <w:gridSpan w:val="6"/>
                  <w:tcBorders>
                    <w:top w:val="nil"/>
                    <w:left w:val="nil"/>
                    <w:bottom w:val="single" w:color="000000" w:sz="8" w:space="0"/>
                    <w:right w:val="nil"/>
                  </w:tcBorders>
                  <w:vAlign w:val="center"/>
                </w:tcPr>
                <w:p w14:paraId="27BBE66E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Supplemental Table 2. The missing number and rate of covariates  </w:t>
                  </w:r>
                </w:p>
              </w:tc>
            </w:tr>
            <w:tr w14:paraId="7BD277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vMerge w:val="restart"/>
                  <w:tcBorders>
                    <w:top w:val="single" w:color="000000" w:sz="8" w:space="0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52D89763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Variables</w:t>
                  </w:r>
                </w:p>
              </w:tc>
              <w:tc>
                <w:tcPr>
                  <w:tcW w:w="2022" w:type="dxa"/>
                  <w:tcBorders>
                    <w:top w:val="single" w:color="000000" w:sz="8" w:space="0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5A349CC9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CHARLS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6FB379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single" w:color="000000" w:sz="8" w:space="0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6B44E45F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HRS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CFA1249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single" w:color="000000" w:sz="8" w:space="0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309C6B70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ELSA</w:t>
                  </w:r>
                </w:p>
              </w:tc>
            </w:tr>
            <w:tr w14:paraId="77B02EE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vMerge w:val="continue"/>
                  <w:tcBorders>
                    <w:top w:val="single" w:color="000000" w:sz="8" w:space="0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54361B6E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3AC73FED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All (n=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322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08EC2F55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67E08740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All (n=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70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2BB18502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vAlign w:val="center"/>
                </w:tcPr>
                <w:p w14:paraId="544860A3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All (n=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889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)</w:t>
                  </w:r>
                </w:p>
              </w:tc>
            </w:tr>
            <w:tr w14:paraId="015AB8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04E82E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Age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4BFB77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35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(10.87%)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FAB408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D992C4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0(0%)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E034CE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56A73D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0(0%)</w:t>
                  </w:r>
                </w:p>
              </w:tc>
            </w:tr>
            <w:tr w14:paraId="7730E21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5C9C5E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Gender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E77F71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(0.31%)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10E75C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88735D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0(0%)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BE8070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5237BC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0(0%)</w:t>
                  </w:r>
                </w:p>
              </w:tc>
            </w:tr>
            <w:tr w14:paraId="09756C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5F62EE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Marital status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63099F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(0.31%)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74E557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C8F0681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0(0%)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5F98324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28D4B9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(0.11%)</w:t>
                  </w:r>
                </w:p>
              </w:tc>
            </w:tr>
            <w:tr w14:paraId="5A1C38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C16322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Working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04FDF2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86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(26.71%)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8F0AA7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98650F">
                  <w:pPr>
                    <w:widowControl/>
                    <w:jc w:val="center"/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2(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2.86%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69D9BA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D26FEA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0(0%)</w:t>
                  </w:r>
                </w:p>
              </w:tc>
            </w:tr>
            <w:tr w14:paraId="066E94B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AE88D2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Residential area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C38920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(0%)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706A3D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A8894B">
                  <w:pPr>
                    <w:widowControl/>
                    <w:jc w:val="center"/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25(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35.71%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CA7C1A3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BC5751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-</w:t>
                  </w:r>
                </w:p>
              </w:tc>
            </w:tr>
            <w:tr w14:paraId="401EE79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4D2074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Co-residence with children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E2DD67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175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(54.35%)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549B65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DA6FDF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0(0%)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02935C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DBDFA0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886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(99.6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%)</w:t>
                  </w:r>
                </w:p>
              </w:tc>
            </w:tr>
            <w:tr w14:paraId="524CD5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A7C227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 xml:space="preserve">Smoking 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D04FBF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(0.62%)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903CB6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75E24B">
                  <w:pPr>
                    <w:widowControl/>
                    <w:jc w:val="center"/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42(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60.00%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77185B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EE5559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(0.22%)</w:t>
                  </w:r>
                </w:p>
              </w:tc>
            </w:tr>
            <w:tr w14:paraId="38B0C4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9CFE1E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Working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CDA75A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(0%)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9A1B76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1C49B1">
                  <w:pPr>
                    <w:widowControl/>
                    <w:jc w:val="center"/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1(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1.43%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44049C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471B16F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0(0%)</w:t>
                  </w:r>
                </w:p>
              </w:tc>
            </w:tr>
            <w:tr w14:paraId="66AA99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2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646A76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 xml:space="preserve">Satisfaction with life </w:t>
                  </w: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553411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22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(6.83%)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BB4C1C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E63C980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36331A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53532D">
                  <w:pPr>
                    <w:widowControl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-</w:t>
                  </w:r>
                </w:p>
              </w:tc>
            </w:tr>
            <w:tr w14:paraId="7F2785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9405" w:type="dxa"/>
                  <w:gridSpan w:val="6"/>
                  <w:tcBorders>
                    <w:top w:val="single" w:color="000000" w:sz="8" w:space="0"/>
                    <w:left w:val="nil"/>
                    <w:bottom w:val="nil"/>
                    <w:right w:val="nil"/>
                  </w:tcBorders>
                  <w:vAlign w:val="center"/>
                </w:tcPr>
                <w:p w14:paraId="39E0C663">
                  <w:pPr>
                    <w:widowControl/>
                    <w:jc w:val="left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CHARLS, China Health and Retirement Longitudinal Study; HRS, Health and Retirement Study;</w:t>
                  </w: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0"/>
                      <w:szCs w:val="20"/>
                    </w:rPr>
                    <w:t>ELSA, English Longitudinal Study of Ageing.</w:t>
                  </w:r>
                </w:p>
              </w:tc>
            </w:tr>
          </w:tbl>
          <w:p w14:paraId="0964FC9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14:paraId="023A0E5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353BF418">
      <w:pPr>
        <w:rPr>
          <w:rFonts w:hint="eastAsia"/>
        </w:rPr>
      </w:pPr>
    </w:p>
    <w:p w14:paraId="2455632D">
      <w:pPr>
        <w:rPr>
          <w:rFonts w:hint="eastAsia"/>
        </w:rPr>
      </w:pPr>
    </w:p>
    <w:p w14:paraId="6F068C80">
      <w:pPr>
        <w:rPr>
          <w:rFonts w:hint="eastAsia"/>
        </w:rPr>
      </w:pPr>
    </w:p>
    <w:p w14:paraId="31D07147">
      <w:pPr>
        <w:rPr>
          <w:rFonts w:hint="eastAsia"/>
        </w:rPr>
      </w:pPr>
    </w:p>
    <w:p w14:paraId="3C0F7485">
      <w:pPr>
        <w:rPr>
          <w:rFonts w:hint="eastAsia"/>
        </w:rPr>
      </w:pPr>
    </w:p>
    <w:p w14:paraId="6E078801">
      <w:pPr>
        <w:rPr>
          <w:rFonts w:hint="eastAsia"/>
        </w:rPr>
      </w:pPr>
    </w:p>
    <w:p w14:paraId="4E5ABCF0">
      <w:pPr>
        <w:rPr>
          <w:rFonts w:hint="eastAsia"/>
        </w:rPr>
      </w:pPr>
    </w:p>
    <w:p w14:paraId="7F4F98EE">
      <w:pPr>
        <w:rPr>
          <w:rFonts w:hint="eastAsia"/>
        </w:rPr>
      </w:pPr>
    </w:p>
    <w:p w14:paraId="541458F5">
      <w:pPr>
        <w:rPr>
          <w:rFonts w:hint="eastAsia"/>
        </w:rPr>
      </w:pPr>
    </w:p>
    <w:p w14:paraId="09B32A4E">
      <w:pPr>
        <w:rPr>
          <w:rFonts w:hint="eastAsia"/>
        </w:rPr>
      </w:pPr>
    </w:p>
    <w:p w14:paraId="4E3F2D84">
      <w:pPr>
        <w:rPr>
          <w:rFonts w:hint="eastAsia"/>
        </w:rPr>
      </w:pPr>
    </w:p>
    <w:p w14:paraId="73A83BF6">
      <w:pPr>
        <w:rPr>
          <w:rFonts w:hint="eastAsia"/>
        </w:rPr>
      </w:pPr>
    </w:p>
    <w:p w14:paraId="674C55E5">
      <w:pPr>
        <w:rPr>
          <w:rFonts w:hint="eastAsia"/>
        </w:rPr>
      </w:pPr>
    </w:p>
    <w:p w14:paraId="5F58DD03">
      <w:pPr>
        <w:rPr>
          <w:rFonts w:hint="eastAsia"/>
        </w:rPr>
      </w:pPr>
    </w:p>
    <w:p w14:paraId="45D0BF63">
      <w:pPr>
        <w:rPr>
          <w:rFonts w:hint="eastAsia"/>
        </w:rPr>
      </w:pPr>
    </w:p>
    <w:p w14:paraId="0AB3DB48">
      <w:pPr>
        <w:rPr>
          <w:rFonts w:hint="eastAsia"/>
        </w:rPr>
      </w:pPr>
    </w:p>
    <w:p w14:paraId="21B5FFFD">
      <w:pPr>
        <w:rPr>
          <w:rFonts w:hint="eastAsia"/>
        </w:rPr>
      </w:pPr>
    </w:p>
    <w:p w14:paraId="1B026D71">
      <w:pPr>
        <w:rPr>
          <w:rFonts w:hint="eastAsia"/>
        </w:rPr>
      </w:pPr>
    </w:p>
    <w:p w14:paraId="310BD0C8">
      <w:pPr>
        <w:rPr>
          <w:rFonts w:hint="eastAsia"/>
        </w:rPr>
      </w:pPr>
    </w:p>
    <w:p w14:paraId="3BCDE08E">
      <w:pPr>
        <w:rPr>
          <w:rFonts w:hint="eastAsia"/>
        </w:rPr>
      </w:pPr>
    </w:p>
    <w:p w14:paraId="1B53F9ED">
      <w:pPr>
        <w:rPr>
          <w:rFonts w:hint="eastAsia"/>
        </w:rPr>
      </w:pPr>
    </w:p>
    <w:p w14:paraId="2BFC1062">
      <w:pPr>
        <w:rPr>
          <w:rFonts w:hint="eastAsia"/>
        </w:rPr>
      </w:pPr>
    </w:p>
    <w:tbl>
      <w:tblPr>
        <w:tblStyle w:val="15"/>
        <w:tblW w:w="0" w:type="auto"/>
        <w:tblInd w:w="20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605"/>
        <w:gridCol w:w="1175"/>
        <w:gridCol w:w="372"/>
        <w:gridCol w:w="1041"/>
        <w:gridCol w:w="372"/>
        <w:gridCol w:w="6"/>
        <w:gridCol w:w="717"/>
        <w:gridCol w:w="1083"/>
        <w:gridCol w:w="483"/>
        <w:gridCol w:w="1083"/>
        <w:gridCol w:w="484"/>
        <w:gridCol w:w="6"/>
        <w:gridCol w:w="717"/>
        <w:gridCol w:w="1041"/>
        <w:gridCol w:w="372"/>
        <w:gridCol w:w="1042"/>
        <w:gridCol w:w="485"/>
      </w:tblGrid>
      <w:tr w14:paraId="19174A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2" w:hRule="atLeast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</w:tcBorders>
            <w:noWrap/>
            <w:vAlign w:val="center"/>
          </w:tcPr>
          <w:p w14:paraId="75D21FB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  <w:t xml:space="preserve">Supplemental 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  <w:t xml:space="preserve">. Association of changes in frailty status with risks of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  <w:t>pain</w:t>
            </w:r>
          </w:p>
        </w:tc>
      </w:tr>
      <w:tr w14:paraId="56E92B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</w:trPr>
        <w:tc>
          <w:tcPr>
            <w:tcW w:w="0" w:type="auto"/>
            <w:tcBorders>
              <w:top w:val="single" w:color="000000" w:sz="12" w:space="0"/>
              <w:left w:val="nil"/>
              <w:right w:val="nil"/>
            </w:tcBorders>
            <w:noWrap/>
            <w:vAlign w:val="center"/>
          </w:tcPr>
          <w:p w14:paraId="2D8A6D6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gridSpan w:val="6"/>
            <w:tcBorders>
              <w:top w:val="single" w:color="000000" w:sz="12" w:space="0"/>
              <w:left w:val="nil"/>
              <w:right w:val="nil"/>
            </w:tcBorders>
            <w:noWrap/>
            <w:vAlign w:val="center"/>
          </w:tcPr>
          <w:p w14:paraId="3292C9F4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CHARLS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445A5375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584083B9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HRS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3E0A3057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gridSpan w:val="4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27ED552B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ELSA</w:t>
            </w:r>
          </w:p>
        </w:tc>
      </w:tr>
      <w:tr w14:paraId="494A74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</w:trPr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A27BEDE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Variables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1D2217D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event/n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55BA642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HR1(95%Cl)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805F08B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P1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6E9D1AD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HR2(95%Cl)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31D90C4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P2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047B4E0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9F2D10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event/n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3493F8D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HR1(95%Cl)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C17C76F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P1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74AC48A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HR2(95%Cl)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A62CC75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P2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B4A74AD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6AF85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event/n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CC55C12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HR1(95%Cl)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A6A0929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P1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0EE5605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HR2(95%Cl)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66B56A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P2</w:t>
            </w:r>
          </w:p>
        </w:tc>
      </w:tr>
      <w:tr w14:paraId="0C4EFE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FEB3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Robust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9F516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265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2049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3C87E">
            <w:pPr>
              <w:widowControl/>
              <w:ind w:firstLine="150" w:firstLineChars="10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F7A5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44885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F010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6C31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7B5AE">
            <w:pPr>
              <w:widowControl/>
              <w:ind w:firstLine="75" w:firstLineChars="5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21AA02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3C16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E77FD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DED4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51B8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EF119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4361B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C847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2E78E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A050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</w:p>
        </w:tc>
      </w:tr>
      <w:tr w14:paraId="226B8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D84BB7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Pre-frail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81808A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640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2153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D112C16">
            <w:pPr>
              <w:widowControl/>
              <w:ind w:firstLine="150" w:firstLineChars="10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 xml:space="preserve">2.84 (2.42, 3.34)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6D5290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A93ADA2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2.79 (2.36, 3.30)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6E79139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&lt;0.01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35F2603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2E626404">
            <w:pPr>
              <w:widowControl/>
              <w:ind w:firstLine="75" w:firstLineChars="5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201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1499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FA3CA38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2.63 (1.14, 6.08)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99174E0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C3D877E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2.69 (1.16, 6.25)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5F83EFF9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6399FF6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25E79AA9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509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1682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1251E7C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2.75 (2.27, 3.32)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80F53C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&lt;0.01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F0D3C14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2.66 (2.19, 3.23)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09C695BF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&lt;0.01</w:t>
            </w:r>
          </w:p>
        </w:tc>
      </w:tr>
      <w:tr w14:paraId="28CD5E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2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1273527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Frail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6D30538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41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8/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2028018">
            <w:pPr>
              <w:widowControl/>
              <w:ind w:firstLine="150" w:firstLineChars="10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9.91 (7.85, 12.5)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64F90F5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41CDF809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9.85 (7.71, 12.5)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5B1480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D25682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F193C58">
            <w:pPr>
              <w:widowControl/>
              <w:ind w:firstLine="75" w:firstLineChars="5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304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62CBAD5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 xml:space="preserve">9.43 (4.09, 21.74)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2D08666E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364E56EA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9.37 (4.04, 21.73)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6691763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8B31CA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A5E73CE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333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248D7077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13.7 (10.7, 17.6)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61205BC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316D8CE7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5"/>
                <w:szCs w:val="15"/>
              </w:rPr>
              <w:t>12.7 (9.7, 16.66)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2C348D1">
            <w:pPr>
              <w:widowControl/>
              <w:ind w:firstLine="75" w:firstLineChar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&lt;0.01</w:t>
            </w:r>
          </w:p>
        </w:tc>
      </w:tr>
      <w:tr w14:paraId="1450C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2" w:hRule="atLeast"/>
        </w:trPr>
        <w:tc>
          <w:tcPr>
            <w:tcW w:w="0" w:type="auto"/>
            <w:gridSpan w:val="18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vAlign w:val="center"/>
          </w:tcPr>
          <w:p w14:paraId="7A5312B7">
            <w:pPr>
              <w:widowControl/>
              <w:spacing w:line="2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CHARLS China Health and Retirement Longitudinal Study,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HRS Health and Retirement Study ,ELSA English Longitudinal Study of Ageing.</w:t>
            </w:r>
          </w:p>
          <w:p w14:paraId="6001DFD4">
            <w:pPr>
              <w:widowControl/>
              <w:spacing w:line="2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HR1 and P1 were unadjusted</w:t>
            </w:r>
          </w:p>
          <w:p w14:paraId="680BBC22">
            <w:pPr>
              <w:widowControl/>
              <w:spacing w:line="2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HR2and P2 were ad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j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ed for age、Gender、Marital status、Education、Working、Residential area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Exclude 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LSA)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、Co-residence with children、Smoking、Drinking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Satisfaction with life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 xml:space="preserve">Exclude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 xml:space="preserve">HRS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LSA）</w:t>
            </w:r>
          </w:p>
          <w:p w14:paraId="6EB7980B">
            <w:pPr>
              <w:widowControl/>
              <w:spacing w:line="2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</w:p>
        </w:tc>
      </w:tr>
    </w:tbl>
    <w:p w14:paraId="3132B882">
      <w:pPr>
        <w:rPr>
          <w:rFonts w:hint="eastAsia"/>
        </w:rPr>
      </w:pPr>
      <w:r>
        <w:rPr>
          <w:rFonts w:hint="eastAsia"/>
        </w:rPr>
        <w:t xml:space="preserve">  </w:t>
      </w:r>
    </w:p>
    <w:tbl>
      <w:tblPr>
        <w:tblStyle w:val="15"/>
        <w:tblW w:w="0" w:type="auto"/>
        <w:tblInd w:w="22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598"/>
        <w:gridCol w:w="1087"/>
        <w:gridCol w:w="433"/>
        <w:gridCol w:w="1024"/>
        <w:gridCol w:w="433"/>
        <w:gridCol w:w="8"/>
        <w:gridCol w:w="581"/>
        <w:gridCol w:w="1044"/>
        <w:gridCol w:w="433"/>
        <w:gridCol w:w="1102"/>
        <w:gridCol w:w="433"/>
        <w:gridCol w:w="7"/>
        <w:gridCol w:w="581"/>
        <w:gridCol w:w="445"/>
        <w:gridCol w:w="444"/>
        <w:gridCol w:w="557"/>
        <w:gridCol w:w="1024"/>
        <w:gridCol w:w="431"/>
        <w:gridCol w:w="6"/>
      </w:tblGrid>
      <w:tr w14:paraId="1DA0B0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461" w:hRule="atLeast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D30A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  <w:t xml:space="preserve">Supplemental Table 4 Association of changes in frailty status with risk of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  <w:t xml:space="preserve">pain </w:t>
            </w: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  <w:t>when separating pre-frail/frail and robust/pre-frail groups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18"/>
                <w:szCs w:val="18"/>
              </w:rPr>
              <w:t xml:space="preserve">                                                 </w:t>
            </w:r>
          </w:p>
        </w:tc>
      </w:tr>
      <w:tr w14:paraId="5620C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28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38A556F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3A0685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CHARLS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2742CA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4862B1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HRS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0D4774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4"/>
            <w:tcBorders>
              <w:top w:val="single" w:color="000000" w:sz="12" w:space="0"/>
              <w:left w:val="nil"/>
              <w:right w:val="nil"/>
            </w:tcBorders>
            <w:noWrap/>
            <w:vAlign w:val="center"/>
          </w:tcPr>
          <w:p w14:paraId="094FD1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ELSA</w:t>
            </w:r>
          </w:p>
        </w:tc>
      </w:tr>
      <w:tr w14:paraId="02445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28" w:hRule="atLeast"/>
        </w:trPr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27334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8A6F97F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event/n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8BE5CF9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HR1(95%Cl)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A017C25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P1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604806B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HR2(95%Cl)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5BF4EB4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P2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473B3452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552FB0A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event/n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B7592E4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HR1(95%Cl)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890E9A8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P1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A6087AE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HR2(95%Cl)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441FA26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P2</w:t>
            </w: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122658C7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4287D04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event/n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0510189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HR1(95%Cl)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EB49AA5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P1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19D766C">
            <w:pPr>
              <w:widowControl/>
              <w:ind w:firstLine="65" w:firstLineChars="50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HR2(95%Cl)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0D4E43B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P2</w:t>
            </w:r>
          </w:p>
        </w:tc>
      </w:tr>
      <w:tr w14:paraId="2C2AE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049F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Stable robust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1BAC5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700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6C756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9ED1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89DE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F48B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66AF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2DD5F">
            <w:pPr>
              <w:widowControl/>
              <w:ind w:firstLine="65" w:firstLineChars="50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35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37C9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EDEE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B2DE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C977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A773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D00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689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1047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C080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DD63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FF6FE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55AD8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</w:tr>
      <w:tr w14:paraId="4DDD5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464F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Robust to pre-frail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13750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548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3AFA9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1.52 (1.36, 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6B7B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1DE3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1.50 (1.34, 1.68)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6A07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625B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25B7C">
            <w:pPr>
              <w:widowControl/>
              <w:ind w:firstLine="65" w:firstLineChars="50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7/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2C9B1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1.02 (0.66, 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474CC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0.9141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592C6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1.04 (0.66, 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981E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0.8667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83E0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0493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422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69A1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1.66 (1.47, 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1C0D8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FCE3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1.61 (1.42, 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6490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</w:tr>
      <w:tr w14:paraId="4E197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FBB3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Robust to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frai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D02D1">
            <w:pPr>
              <w:widowControl/>
              <w:ind w:firstLine="130" w:firstLineChars="100"/>
              <w:jc w:val="left"/>
              <w:rPr>
                <w:rFonts w:ascii="Times New Roman" w:hAnsi="Times New Roman" w:cs="Times New Roman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kern w:val="0"/>
                <w:sz w:val="13"/>
                <w:szCs w:val="13"/>
              </w:rPr>
              <w:t>60/78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1F8B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2.80 (2.15, 3.65)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FA12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64E1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2.76 (2.10, 3.62)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F1BE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D57C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E8E91">
            <w:pPr>
              <w:widowControl/>
              <w:jc w:val="left"/>
              <w:rPr>
                <w:rFonts w:hint="eastAsia" w:ascii="Times New Roman" w:hAnsi="Times New Roman" w:cs="Times New Roman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kern w:val="0"/>
                <w:sz w:val="13"/>
                <w:szCs w:val="13"/>
              </w:rPr>
              <w:t xml:space="preserve"> 5/6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03FDF">
            <w:pPr>
              <w:widowControl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3.31 (1.29, 8.51)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F16C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0.0131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9455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3.94 (1.44, 10.75)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67A1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0.0075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7A45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kern w:val="0"/>
                <w:sz w:val="13"/>
                <w:szCs w:val="13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99152">
            <w:pPr>
              <w:widowControl/>
              <w:ind w:firstLine="65" w:firstLineChars="50"/>
              <w:jc w:val="left"/>
              <w:rPr>
                <w:rFonts w:ascii="Times New Roman" w:hAnsi="Times New Roman" w:cs="Times New Roman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kern w:val="0"/>
                <w:sz w:val="13"/>
                <w:szCs w:val="13"/>
              </w:rPr>
              <w:t>29/30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8FB9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4.90 (3.36, 7.15)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7980F">
            <w:pPr>
              <w:widowControl/>
              <w:ind w:firstLine="65" w:firstLineChars="50"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13BA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  <w:t>4.64 (3.16, 6.79)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99AE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</w:tr>
      <w:tr w14:paraId="16017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D177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9507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1068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52BD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F77B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FE86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3206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F657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5443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73A6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8CA1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D256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FB1F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BEFC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AA05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573B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5B62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9111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</w:tr>
      <w:tr w14:paraId="28D6A5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2670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Stable pre-frail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1796FE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729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85621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D113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B6F0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F7B3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7E49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98A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798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B4CB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C130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3C77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90AA8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ABFB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9FD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978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1112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4EF9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94DC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A7D4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5C5E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</w:tr>
      <w:tr w14:paraId="69B3A3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9DE3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Pre-frail to robust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FE902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210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ACE91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0.67 (0.58, 0.78)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13462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7FA5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0.66 (0.56, 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C058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D7DD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15A80">
            <w:pPr>
              <w:widowControl/>
              <w:ind w:firstLine="65" w:firstLineChars="50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9BF9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0.74 (0.50, 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87A43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0.1229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40A8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0.70 (0.48, 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4C57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9548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DA70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182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8C758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0.67 (0.57, 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69829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8832F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0.68 (0.58, 0.80)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8E27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</w:tr>
      <w:tr w14:paraId="786941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A5832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Pre-frail to frail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491BC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168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79FBB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1.60 (1.35, 1.90)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798E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0E8A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1.59 (1.34, 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AEEC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6BEB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ECF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242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08EA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1.82 (1.60, 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DB93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677C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1.66 (1.46, 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4EB5A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AF09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D1B3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241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DABE1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1.85 (1.60, 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B4469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C31A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1.74 (1.50, 2.02)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48E44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</w:tr>
      <w:tr w14:paraId="18B037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9BB9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FAE9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972A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0596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3352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B573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C987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2DB4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269B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F4DA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3D3C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FF1F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1D8C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5706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5144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7B5D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8E9F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4FDF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</w:tr>
      <w:tr w14:paraId="46DE0D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61D6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Stable frail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3D668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70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53EA2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0813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A66A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0498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11FA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8F7B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518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395A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0D24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0BB6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11ED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8736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FD55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205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92B4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EECA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8DD8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6E28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</w:tr>
      <w:tr w14:paraId="2201C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11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FBE454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Frail to robust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174F34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6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EA520D8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0.43 (0.19, 1.00)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FE9A73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1C1551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0.37 (0.15, 0.91)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0E9C798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0.029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439AD84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2667EF44">
            <w:pPr>
              <w:widowControl/>
              <w:ind w:firstLine="65" w:firstLineChars="50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C52C48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0.32 (0.05, 2.29)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E49DA5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0.2579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24AF68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0.28 (0.04, 2.01)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0E0839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0.2067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50251CE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3AD3D7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C0FE73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0.60 (0.08, 4.29)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926A27E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0.610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A34908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0.57 (0.08, 4.25)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D99028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0.5819 </w:t>
            </w:r>
          </w:p>
        </w:tc>
      </w:tr>
      <w:tr w14:paraId="7E4BF1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11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A3881F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Frail to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pre-frail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4DE49A8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70/84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EBC679A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0.78 (0.56, 1.09)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CDF7A48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462CF08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0.66 (0.45, 0.97)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DAD4C8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1C5EDDF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7E75582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131/164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6C3450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0.68 (0.56, 0.82)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C3B0EC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0B3CDC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0.68 (0.56, 0.83)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CEA161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4B5D950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602AAA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58/58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DD8C8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0.75 (0.56, 1.01)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164344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C36C54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0.76 (0.57, 1.03)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3B698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0.0745 </w:t>
            </w:r>
          </w:p>
        </w:tc>
      </w:tr>
      <w:tr w14:paraId="1EE11A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60" w:hRule="atLeast"/>
        </w:trPr>
        <w:tc>
          <w:tcPr>
            <w:tcW w:w="0" w:type="auto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82617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CHARLS, China Health and Retirement Longitudinal Study;  HRS, Health and Retirement Study; ELSA, English Longitudinal Study of Ageing.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HR1 and P1 were unadjusted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HR2and P2 were adjusted for age、Gender、Marital status、Education、Working、Residential area(Exclude ELSA)、Co-residence with children、Smoking、Drinking、Satisfaction with life（Exclude HRS and ELSA）</w:t>
            </w:r>
          </w:p>
        </w:tc>
      </w:tr>
      <w:tr w14:paraId="63903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0" w:type="auto"/>
            <w:gridSpan w:val="19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0A94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B524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14:paraId="62BC0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0" w:type="auto"/>
            <w:gridSpan w:val="19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4692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306E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</w:tr>
    </w:tbl>
    <w:p w14:paraId="6C7D2B8C">
      <w:pPr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15"/>
        <w:tblW w:w="0" w:type="auto"/>
        <w:tblInd w:w="20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</w:tblGrid>
      <w:tr w14:paraId="0195BC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2" w:hRule="atLeast"/>
        </w:trPr>
        <w:tc>
          <w:tcPr>
            <w:tcW w:w="0" w:type="auto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vAlign w:val="center"/>
          </w:tcPr>
          <w:p w14:paraId="5C0687D4">
            <w:pPr>
              <w:widowControl/>
              <w:spacing w:line="2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</w:p>
        </w:tc>
      </w:tr>
    </w:tbl>
    <w:p w14:paraId="1AFF17CB">
      <w:pPr>
        <w:rPr>
          <w:rFonts w:hint="eastAsia"/>
        </w:rPr>
      </w:pPr>
    </w:p>
    <w:p w14:paraId="3C67EF18">
      <w:pPr>
        <w:rPr>
          <w:rFonts w:hint="eastAsia"/>
        </w:rPr>
      </w:pPr>
    </w:p>
    <w:p w14:paraId="58C80B22">
      <w:pPr>
        <w:rPr>
          <w:rFonts w:hint="eastAsia"/>
        </w:rPr>
      </w:pPr>
    </w:p>
    <w:p w14:paraId="34C5F5B3">
      <w:pPr>
        <w:rPr>
          <w:rFonts w:hint="eastAsia"/>
        </w:rPr>
      </w:pPr>
    </w:p>
    <w:tbl>
      <w:tblPr>
        <w:tblStyle w:val="15"/>
        <w:tblpPr w:leftFromText="180" w:rightFromText="180" w:vertAnchor="page" w:horzAnchor="margin" w:tblpXSpec="center" w:tblpY="496"/>
        <w:tblW w:w="1147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3"/>
        <w:gridCol w:w="582"/>
        <w:gridCol w:w="1045"/>
        <w:gridCol w:w="433"/>
        <w:gridCol w:w="979"/>
        <w:gridCol w:w="432"/>
        <w:gridCol w:w="8"/>
        <w:gridCol w:w="505"/>
        <w:gridCol w:w="935"/>
        <w:gridCol w:w="432"/>
        <w:gridCol w:w="935"/>
        <w:gridCol w:w="433"/>
        <w:gridCol w:w="7"/>
        <w:gridCol w:w="582"/>
        <w:gridCol w:w="456"/>
        <w:gridCol w:w="454"/>
        <w:gridCol w:w="509"/>
        <w:gridCol w:w="936"/>
        <w:gridCol w:w="511"/>
        <w:gridCol w:w="7"/>
      </w:tblGrid>
      <w:tr w14:paraId="01171A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461" w:hRule="atLeast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99C1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6"/>
                <w:szCs w:val="16"/>
              </w:rPr>
              <w:t xml:space="preserve">Supplemental 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16"/>
                <w:szCs w:val="16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6"/>
                <w:szCs w:val="16"/>
              </w:rPr>
              <w:t xml:space="preserve"> Association of changes in frailty status with risk of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16"/>
                <w:szCs w:val="16"/>
                <w:lang w:val="en-US" w:eastAsia="zh-CN"/>
              </w:rPr>
              <w:t>pain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6"/>
                <w:szCs w:val="16"/>
              </w:rPr>
              <w:t>when using another cut-off values of FI to define frailty status</w:t>
            </w:r>
          </w:p>
        </w:tc>
      </w:tr>
      <w:tr w14:paraId="7E5FE3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28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6E6212B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43742C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CHARLS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5ADA31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7FB6B47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HRS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1F35E4E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4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719BBAF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ELSA</w:t>
            </w:r>
          </w:p>
        </w:tc>
      </w:tr>
      <w:tr w14:paraId="72AD6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28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F9D18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8B1F31D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event/n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DC8615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HR1(95%Cl)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B4A730F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22CF258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HR2(95%Cl)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15A096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3626F8B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01FCDC9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event/n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F265AEF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HR1(95%Cl)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D7B3E2A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0CCC11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HR2(95%Cl)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1FD76EE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73C83843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3235E32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event/n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EE19EAC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HR1(95%Cl)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09105A7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69290FD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HR2(95%Cl)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D11206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P2</w:t>
            </w:r>
          </w:p>
        </w:tc>
      </w:tr>
      <w:tr w14:paraId="7DAA12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E4B2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Stable robust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569D7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700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A14B4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91A3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E8F0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21FD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B5CB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0660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35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7891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4049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FD8C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C740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B342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CF5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689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1047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0786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84BF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46BA7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D282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</w:tr>
      <w:tr w14:paraId="3BFBD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F94D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Robust to pre-frail/frail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CC25C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608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/1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9123F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1.59 (1.42, 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DE38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E6BB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1.57 (1.40, 1.75)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8064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4C83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220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C386E8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1.10 (0.71, 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B4E5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9A4F0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1.11 (0.71, 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79CE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0.644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C564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72A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451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608E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1.72 (1.53, 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02BE8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140A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1.68 (1.48, 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9B9D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0.0002</w:t>
            </w:r>
          </w:p>
        </w:tc>
      </w:tr>
      <w:tr w14:paraId="74D5FC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35EB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6385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C974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5779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A613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FF75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F6F5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FF83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1F6B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2FF8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0F21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3804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CA7D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FB59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6AE4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8079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8487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07C1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</w:tr>
      <w:tr w14:paraId="76FF31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98CB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Stable pre-frail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928DE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564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01B04F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56A2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5BDB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5B2E9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7BB2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3FF5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546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1798B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AF59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D139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4C73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A860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3C1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769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891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348F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3107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BC0E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5558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</w:tr>
      <w:tr w14:paraId="3A9807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A292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Pre-frail to robust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7AC7D0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206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06B4C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0.72 (0.62, 0.85)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3142A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7379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0.71 (0.60, 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7B9E4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3D32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82C0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EC0F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0.81 (0.55, 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EC69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0.3064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53B2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0.75 (0.51, 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A94F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0.1637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1AD1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ADBC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181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EE5A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0.71 (0.61, 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DB2A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C83B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0.72 (0.61, 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600C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0.0003</w:t>
            </w:r>
          </w:p>
        </w:tc>
      </w:tr>
      <w:tr w14:paraId="6CD9F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5C828A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Pre-frail to frail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08CE1B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241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D7EA40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1.77 (1.52, 2.06)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2909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2981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1.78 (1.53, 2.08))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0DDD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BE2F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DFCD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238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A5E7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1.82 (1.56, 2.12)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5B25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7DAF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1.70 (1.46, 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93A3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BE238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250B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294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307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E61A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1.81 (1.58, 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61FB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B583E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1.70 (1.48, 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5152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&lt;0.0001</w:t>
            </w:r>
          </w:p>
        </w:tc>
      </w:tr>
      <w:tr w14:paraId="4E5560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3C56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85E0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BFE1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EE17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CACF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4103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EE65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6B7A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34D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9F88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08C0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9478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9F57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A8D8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44FF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D252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7224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A16B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</w:tr>
      <w:tr w14:paraId="683AFB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9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558B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Stable frail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82784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134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0A2AF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DE21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7C0B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8C1AF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B3FE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0299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767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7313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7AB6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8410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36782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6C86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22F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316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322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A90E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5BE1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A5FF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1021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</w:tr>
      <w:tr w14:paraId="4406D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11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39DDF5C7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Frail to robust/pre-frail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132AA39F">
            <w:pPr>
              <w:widowControl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108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65D3B372">
            <w:pPr>
              <w:widowControl/>
              <w:ind w:firstLine="65" w:firstLineChars="5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0.61 (0.47, 0.79)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05980E75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356F6384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 xml:space="preserve">0.59 (0.45, 0.76)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0D497D99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764045D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3083CF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40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5E1715F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0.76 (0.63, 0.91)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36B2567C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2AC9DE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0.77 (0.64, 0.92)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63326C0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0.0046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0662820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A1E0B3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104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109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3DA15B01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0.71 (0.57, 0.88)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22D1246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4622EA43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0.75 (0.59, 0.94)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4481D64B"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13"/>
                <w:szCs w:val="13"/>
              </w:rPr>
              <w:t>0.0132</w:t>
            </w:r>
          </w:p>
        </w:tc>
      </w:tr>
      <w:tr w14:paraId="018B62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360" w:hRule="atLeast"/>
        </w:trPr>
        <w:tc>
          <w:tcPr>
            <w:tcW w:w="0" w:type="auto"/>
            <w:gridSpan w:val="19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56C48C2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CHARLS, China Health and Retirement Longitudinal Study;  HRS, Health and Retirement Study; ELSA, English Longitudinal Study of Ageing.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HR1 and P1 were unadjusted</w:t>
            </w:r>
          </w:p>
          <w:p w14:paraId="3FE6550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HR2and P2 were adjusted for age、Gender、Marital status、Education、Working、Residential area(Exclude ELSA)、Co-residence with children、Smoking、Drinking、Satisfaction with life（Exclude HRS and ELSA）</w:t>
            </w:r>
          </w:p>
          <w:p w14:paraId="3690B71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  <w:p w14:paraId="67E1AB9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  <w:p w14:paraId="6802D4C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  <w:p w14:paraId="09036CD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  <w:p w14:paraId="4D423F8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14:paraId="5AA51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0" w:type="auto"/>
            <w:gridSpan w:val="19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C6D6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EC1F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</w:tr>
      <w:tr w14:paraId="52CE97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0" w:type="auto"/>
            <w:gridSpan w:val="19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ABAD66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3CC0FD9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</w:tr>
    </w:tbl>
    <w:p w14:paraId="38A81AC6">
      <w:pPr>
        <w:rPr>
          <w:rFonts w:hint="eastAsia"/>
        </w:rPr>
      </w:pP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A53"/>
    <w:rsid w:val="00011D66"/>
    <w:rsid w:val="0004117C"/>
    <w:rsid w:val="00096F32"/>
    <w:rsid w:val="000A56C3"/>
    <w:rsid w:val="00127E1F"/>
    <w:rsid w:val="001B42C0"/>
    <w:rsid w:val="00224FCC"/>
    <w:rsid w:val="0027029A"/>
    <w:rsid w:val="002C3B65"/>
    <w:rsid w:val="00375BA2"/>
    <w:rsid w:val="003B0BC4"/>
    <w:rsid w:val="003F3F3E"/>
    <w:rsid w:val="004136A6"/>
    <w:rsid w:val="004D4AD3"/>
    <w:rsid w:val="00500466"/>
    <w:rsid w:val="005130BE"/>
    <w:rsid w:val="00552045"/>
    <w:rsid w:val="00594A67"/>
    <w:rsid w:val="00595ED8"/>
    <w:rsid w:val="005A6ACD"/>
    <w:rsid w:val="005C2787"/>
    <w:rsid w:val="006049A3"/>
    <w:rsid w:val="006128AA"/>
    <w:rsid w:val="00620D89"/>
    <w:rsid w:val="0077534C"/>
    <w:rsid w:val="007A0EDF"/>
    <w:rsid w:val="00807821"/>
    <w:rsid w:val="00834C2E"/>
    <w:rsid w:val="008628B8"/>
    <w:rsid w:val="008A78B4"/>
    <w:rsid w:val="008B3A39"/>
    <w:rsid w:val="0092612C"/>
    <w:rsid w:val="009840DA"/>
    <w:rsid w:val="009D3D55"/>
    <w:rsid w:val="00A04B14"/>
    <w:rsid w:val="00B908D6"/>
    <w:rsid w:val="00C0654A"/>
    <w:rsid w:val="00C865F5"/>
    <w:rsid w:val="00CE685C"/>
    <w:rsid w:val="00D32787"/>
    <w:rsid w:val="00D80A53"/>
    <w:rsid w:val="00D86D34"/>
    <w:rsid w:val="00DB3C3C"/>
    <w:rsid w:val="00DB59EC"/>
    <w:rsid w:val="00DE6847"/>
    <w:rsid w:val="00DE69A1"/>
    <w:rsid w:val="00EF0735"/>
    <w:rsid w:val="00F52C34"/>
    <w:rsid w:val="00F7289C"/>
    <w:rsid w:val="00FC6DFA"/>
    <w:rsid w:val="480839E3"/>
    <w:rsid w:val="74EC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font4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6">
    <w:name w:val="font21"/>
    <w:basedOn w:val="16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37">
    <w:name w:val="font1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8">
    <w:name w:val="font31"/>
    <w:basedOn w:val="16"/>
    <w:qFormat/>
    <w:uiPriority w:val="0"/>
    <w:rPr>
      <w:rFonts w:hint="default" w:ascii="Times New Roman" w:hAnsi="Times New Roman" w:cs="Times New Roman"/>
      <w:color w:val="333333"/>
      <w:sz w:val="16"/>
      <w:szCs w:val="16"/>
      <w:u w:val="none"/>
    </w:rPr>
  </w:style>
  <w:style w:type="character" w:customStyle="1" w:styleId="39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40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806</Words>
  <Characters>3894</Characters>
  <Lines>818</Lines>
  <Paragraphs>547</Paragraphs>
  <TotalTime>1606</TotalTime>
  <ScaleCrop>false</ScaleCrop>
  <LinksUpToDate>false</LinksUpToDate>
  <CharactersWithSpaces>4537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2026-05-20T12:56:00Z</dcterms:created>
  <dc:creator>sd zhong</dc:creator>
  <cp:lastModifiedBy>Administrator</cp:lastModifiedBy>
  <dcterms:modified xsi:type="dcterms:W3CDTF">2026-06-08T09:11:11Z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e5861c58-4969-4a24-b4eb-1af1d666276e</vt:lpwstr>
  </property>
  <property fmtid="{D5CDD505-2E9C-101B-9397-08002B2CF9AE}" pid="3" name="KSOTemplateDocerSaveRecord">
    <vt:lpwstr>eyJoZGlkIjoiMGMzYWVhNjQ5YmM3Y2Y5NGRiYmM5YWIzYjEyOTNkM2EiLCJ1c2VySWQiOiI2MDUwMDg5MDYifQ==</vt:lpwstr>
  </property>
  <property fmtid="{D5CDD505-2E9C-101B-9397-08002B2CF9AE}" pid="4" name="KSOProductBuildVer">
    <vt:lpwstr>2052-12.1.0.23542</vt:lpwstr>
  </property>
  <property fmtid="{D5CDD505-2E9C-101B-9397-08002B2CF9AE}" pid="5" name="ICV">
    <vt:lpwstr>BD56EDE6423D4BDB975EC0780E4A6127_12</vt:lpwstr>
  </property>
</Properties>
</file>