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62F6F">
      <w:pP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To further investigate the developmental characteristics of macrophages in the tumor microenvironment, we analyzed their differentiation potential using the CytoTRACE algorithm. UMAP visualization revealed significant spatial heterogeneity in the developmental potential of macrophage subpopulations. Specific macrophage clusters (primarily located in the upper-right region of the UMAP plot) exhibited extremely high CytoTRACE scores, suggesting that these cells were in an undifferentiated or progenitor-like state (Figure S1A). Intergroup comparative analysis indicated that the CytoTRACE scores of macrophages in the tumor group were significantly higher than those in the normal group (Wilcoxon test, P = 1.86e-16). Macrophage scores in normal tissues were primarily concentrated in the low-value region, indicating that they were mostly fully differentiated terminal cells; in contrast, macrophage scores in tumor tissues were widely distributed and generally higher (Figure S1B). These results suggest that macrophages in the tumor microenvironment may maintain a low-differentiated, highly plastic stem cell-like state by recruiting undifferentiated monocytes or undergoing cellular plasticity changes, which may be closely associated with the acquisition of their immunosuppressive function and tumor progression.</w:t>
      </w:r>
    </w:p>
    <w:p w14:paraId="07468E0B">
      <w:pP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The pseudo-time density distribution plot shows that macrophages (red) in the normal group are mainly concentrated in the later stages of the pseudo-time axis (approximately 8–10), forming a sharp unimodal peak, indicating that macrophages in normal tissue are primarily in a relatively mature, stable, and terminally differentiated state. In contrast, macrophages (blue) in the tumor group are widely distributed across the entire pseudo-time axis, with a significant cell density distribution particularly in the early stages (0–5) and a relatively flat distribution in the later stages. This suggests that macrophages in the tumor microenvironment encompass a continuous spectrum ranging from undifferentiated/early states to mature states, exhibiting significant heterogeneity and dynamic evolution (Figure S1C).</w:t>
      </w:r>
    </w:p>
    <w:p w14:paraId="1ECA4FD6">
      <w:pP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Further analysis of the expression patterns of key genes along the pseudo-time axis revealed that classic M2 macrophage marker genes (e.g., CD14, CD163, MRC1, MSR1) as well as common monocyte/macrophage markers (CSF1R, CX3CR1) exhibited high expression in the early pseudo-time, followed by a gradual decline and stabilization. This expression trend aligns with the high-density distribution of cells in the tumor group during the early stages, suggesting that the tumor microenvironment may be enriched with macrophage subpopulations possessing specific precursor characteristics or an early activation state; these cells highly express the aforementioned genes and gradually transition to other states as pseudo-time progresses. Notably, CD68 exhibits abnormal fluctuations in the tumor cluster, suggesting that it may have a specific regulatory mechanism in tumor-associated macrophages (Figure S1D). Overall, the tumor microenvironment not only shifts the distribution of macrophage differentiation states, but also induces specific transcriptomic dynamics that cause them to deviate from the mature steady state in normal tissues.</w:t>
      </w:r>
    </w:p>
    <w:p w14:paraId="3867B623">
      <w:pPr>
        <w:rPr>
          <w:rFonts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In general, tumor tissues present a much more complex and interactive cellular communication network compared to normal tissues. Dense interactions between fibroblasts, macrophages and monocytes form a core communication hub in the tumor network. In addition, ciliated epithelial cells, which are relatively isolated in normal tissues, are embedded into complex communication networks in tumor tissues, suggesting that extensive paracrine signalling is stimulated by the tumor microenvironment (Figure S1E). This difference is particularly noticeable for macrophages as signal transmitters. In normal tissues, macrophages interact with monocytes, fibroblasts and basal cells only to a small extent. However, in tumor tissues, the signaling output of macrophages as senders is much more intense, and their target range expands to include all observed cell types, such as ciliated epithelial cells, epithelial cells, proliferating cells, and activated T cells. The significantly increased thickness of the connecting lines indicates that tumor-associated macrophages extensively regulate immune suppression, angiogenesis and tumor cell proliferation in the tumor microenvironment by secreting a large number of cytokines or growth factors, establishing their role as key regulators in the TME (Figure S1F).</w:t>
      </w:r>
    </w:p>
    <w:p w14:paraId="393B3801"/>
    <w:p w14:paraId="4E657311">
      <w:bookmarkStart w:id="0" w:name="_GoBack"/>
      <w:bookmarkEnd w:id="0"/>
    </w:p>
    <w:p w14:paraId="68B6BC72">
      <w:pPr>
        <w:rPr>
          <w:rFonts w:ascii="Times New Roman" w:hAnsi="Times New Roman" w:cs="Times New Roman"/>
        </w:rPr>
      </w:pPr>
      <w:r>
        <w:rPr>
          <w:rFonts w:ascii="Times New Roman" w:hAnsi="Times New Roman" w:cs="Times New Roman"/>
        </w:rPr>
        <w:t>Figure S1: Developmental trajectories of macrophages and the remodelling of cellular communication networks in the tumour microenvironment of oral squamous cell carcinoma</w:t>
      </w:r>
    </w:p>
    <w:p w14:paraId="45684824">
      <w:pPr>
        <w:rPr>
          <w:rFonts w:ascii="Times New Roman" w:hAnsi="Times New Roman" w:cs="Times New Roman"/>
        </w:rPr>
      </w:pPr>
      <w:r>
        <w:rPr>
          <w:rFonts w:ascii="Times New Roman" w:hAnsi="Times New Roman" w:cs="Times New Roman"/>
        </w:rPr>
        <w:t>A: Spatial distribution of macrophage differentiation potential; B: Comparison of macrophage differentiation potential between the normal and tumour groups; C: Pseudo-time dynamics of macrophage distribution; D: Expression dynamics of key genes over pseudo-time; E: Comparison of cellular communication networks between normal and tumour tissues; F: Changes in the communication capacity of macrophages as signal transmitters.</w:t>
      </w:r>
    </w:p>
    <w:p w14:paraId="06CEBD3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AB3"/>
    <w:rsid w:val="0018509B"/>
    <w:rsid w:val="00693E8A"/>
    <w:rsid w:val="00891AB3"/>
    <w:rsid w:val="00A35167"/>
    <w:rsid w:val="04D22A79"/>
    <w:rsid w:val="0FC04E41"/>
    <w:rsid w:val="128669F9"/>
    <w:rsid w:val="1AFC07EC"/>
    <w:rsid w:val="1BAD6663"/>
    <w:rsid w:val="2A1F3E3F"/>
    <w:rsid w:val="2C666469"/>
    <w:rsid w:val="375C15F3"/>
    <w:rsid w:val="37E829C3"/>
    <w:rsid w:val="38E1756D"/>
    <w:rsid w:val="46BB51AC"/>
    <w:rsid w:val="46C6602A"/>
    <w:rsid w:val="58212D43"/>
    <w:rsid w:val="5919648E"/>
    <w:rsid w:val="5B4F7D05"/>
    <w:rsid w:val="5C7D58EC"/>
    <w:rsid w:val="5D645DC6"/>
    <w:rsid w:val="5F46423A"/>
    <w:rsid w:val="6BE94F3A"/>
    <w:rsid w:val="77EF5A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uiPriority w:val="0"/>
    <w:pPr>
      <w:tabs>
        <w:tab w:val="center" w:pos="4153"/>
        <w:tab w:val="right" w:pos="8306"/>
      </w:tabs>
      <w:snapToGrid w:val="0"/>
      <w:jc w:val="center"/>
    </w:pPr>
    <w:rPr>
      <w:sz w:val="18"/>
      <w:szCs w:val="18"/>
    </w:rPr>
  </w:style>
  <w:style w:type="character" w:styleId="6">
    <w:name w:val="Hyperlink"/>
    <w:basedOn w:val="5"/>
    <w:qFormat/>
    <w:uiPriority w:val="0"/>
    <w:rPr>
      <w:color w:val="0026E5" w:themeColor="hyperlink"/>
      <w:u w:val="single"/>
      <w14:textFill>
        <w14:solidFill>
          <w14:schemeClr w14:val="hlink"/>
        </w14:solidFill>
      </w14:textFill>
    </w:rPr>
  </w:style>
  <w:style w:type="character" w:customStyle="1" w:styleId="7">
    <w:name w:val="页眉 字符"/>
    <w:basedOn w:val="5"/>
    <w:link w:val="3"/>
    <w:uiPriority w:val="0"/>
    <w:rPr>
      <w:rFonts w:asciiTheme="minorHAnsi" w:hAnsiTheme="minorHAnsi" w:eastAsiaTheme="minorEastAsia" w:cstheme="minorBidi"/>
      <w:kern w:val="2"/>
      <w:sz w:val="18"/>
      <w:szCs w:val="18"/>
    </w:rPr>
  </w:style>
  <w:style w:type="character" w:customStyle="1" w:styleId="8">
    <w:name w:val="页脚 字符"/>
    <w:basedOn w:val="5"/>
    <w:link w:val="2"/>
    <w:uiPriority w:val="0"/>
    <w:rPr>
      <w:rFonts w:asciiTheme="minorHAnsi" w:hAnsiTheme="minorHAnsi" w:eastAsiaTheme="minorEastAsia" w:cstheme="minorBidi"/>
      <w:kern w:val="2"/>
      <w:sz w:val="18"/>
      <w:szCs w:val="18"/>
    </w:rPr>
  </w:style>
  <w:style w:type="character" w:customStyle="1" w:styleId="9">
    <w:name w:val="Unresolved Mention"/>
    <w:basedOn w:val="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77</Words>
  <Characters>521</Characters>
  <Lines>10</Lines>
  <Paragraphs>3</Paragraphs>
  <TotalTime>0</TotalTime>
  <ScaleCrop>false</ScaleCrop>
  <LinksUpToDate>false</LinksUpToDate>
  <CharactersWithSpaces>596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2026-03-30T09:34:00Z</dcterms:created>
  <dc:creator>Administrator</dc:creator>
  <cp:lastModifiedBy>Responder</cp:lastModifiedBy>
  <dcterms:modified xsi:type="dcterms:W3CDTF">2026-05-15T09:08:16Z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eyJoZGlkIjoiODhkZmFiZjgzZjc4OWExZWNjNjQ5ZDhlOWFkYjE1YjQiLCJ1c2VySWQiOiIzMDQ0MjA0NDYifQ==</vt:lpwstr>
  </property>
  <property fmtid="{D5CDD505-2E9C-101B-9397-08002B2CF9AE}" pid="4" name="ICV">
    <vt:lpwstr>8102F57E8B3E4D0698AF0D7652A7ACD2_13</vt:lpwstr>
  </property>
</Properties>
</file>