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45310" w14:textId="5F69D38B" w:rsidR="00C27070" w:rsidRPr="00874E05" w:rsidRDefault="007F466E" w:rsidP="00C27070">
      <w:pPr>
        <w:rPr>
          <w:rFonts w:ascii="Arial" w:hAnsi="Arial" w:cs="Arial"/>
          <w:color w:val="0070C0"/>
          <w:sz w:val="20"/>
          <w:szCs w:val="20"/>
        </w:rPr>
      </w:pPr>
      <w:r w:rsidRPr="00874E05">
        <w:rPr>
          <w:rFonts w:ascii="Arial" w:hAnsi="Arial" w:cs="Arial"/>
          <w:color w:val="0070C0"/>
          <w:sz w:val="20"/>
          <w:szCs w:val="20"/>
        </w:rPr>
        <w:t xml:space="preserve">Supplementary Table S3. HBA-FAQ domain-level descriptive and mixed-model findings across 2023–2025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9"/>
        <w:gridCol w:w="1644"/>
        <w:gridCol w:w="1644"/>
        <w:gridCol w:w="1644"/>
        <w:gridCol w:w="1952"/>
        <w:gridCol w:w="851"/>
        <w:gridCol w:w="4034"/>
      </w:tblGrid>
      <w:tr w:rsidR="00C27070" w:rsidRPr="00874E05" w14:paraId="53E81B37" w14:textId="77777777" w:rsidTr="00874E0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C436141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HBA-FAQ domain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F6EFA7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2023 Mean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54A903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2024 Mean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E4E600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2025 Mean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588F68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Overall year effect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823092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8E15D3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Significant pairwise comparisons</w:t>
            </w:r>
          </w:p>
        </w:tc>
      </w:tr>
      <w:tr w:rsidR="00C27070" w:rsidRPr="00874E05" w14:paraId="5E4C9962" w14:textId="77777777" w:rsidTr="00874E05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A68E579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Self-care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5381A49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0.36 ± 0.53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4555FBB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0.47 ± 0.65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A462A20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0.53 ± 0.58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0CAF95F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proofErr w:type="gramStart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F(</w:t>
            </w:r>
            <w:proofErr w:type="gramEnd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2, 223.83) = 3.88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5CD92FF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.022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A8D002E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2025 &gt; 2023, p = .019</w:t>
            </w:r>
          </w:p>
        </w:tc>
      </w:tr>
      <w:tr w:rsidR="00C27070" w:rsidRPr="00874E05" w14:paraId="77AA2B28" w14:textId="77777777" w:rsidTr="00874E05">
        <w:tc>
          <w:tcPr>
            <w:tcW w:w="0" w:type="auto"/>
            <w:hideMark/>
          </w:tcPr>
          <w:p w14:paraId="3BA5390A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Financial affairs</w:t>
            </w:r>
          </w:p>
        </w:tc>
        <w:tc>
          <w:tcPr>
            <w:tcW w:w="0" w:type="auto"/>
            <w:hideMark/>
          </w:tcPr>
          <w:p w14:paraId="4C8A18D0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0.30 ± 0.52</w:t>
            </w:r>
          </w:p>
        </w:tc>
        <w:tc>
          <w:tcPr>
            <w:tcW w:w="0" w:type="auto"/>
            <w:hideMark/>
          </w:tcPr>
          <w:p w14:paraId="68E6B7C8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0.33 ± 0.67</w:t>
            </w:r>
          </w:p>
        </w:tc>
        <w:tc>
          <w:tcPr>
            <w:tcW w:w="0" w:type="auto"/>
            <w:hideMark/>
          </w:tcPr>
          <w:p w14:paraId="762553C9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0.36 ± 0.63</w:t>
            </w:r>
          </w:p>
        </w:tc>
        <w:tc>
          <w:tcPr>
            <w:tcW w:w="0" w:type="auto"/>
            <w:hideMark/>
          </w:tcPr>
          <w:p w14:paraId="110C47F3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proofErr w:type="gramStart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F(</w:t>
            </w:r>
            <w:proofErr w:type="gramEnd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2, 223.61) = 0.36</w:t>
            </w:r>
          </w:p>
        </w:tc>
        <w:tc>
          <w:tcPr>
            <w:tcW w:w="0" w:type="auto"/>
            <w:hideMark/>
          </w:tcPr>
          <w:p w14:paraId="1F30E78E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.695</w:t>
            </w:r>
          </w:p>
        </w:tc>
        <w:tc>
          <w:tcPr>
            <w:tcW w:w="0" w:type="auto"/>
            <w:hideMark/>
          </w:tcPr>
          <w:p w14:paraId="323007DB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No significant pairwise differences</w:t>
            </w:r>
          </w:p>
        </w:tc>
      </w:tr>
      <w:tr w:rsidR="00C27070" w:rsidRPr="00874E05" w14:paraId="34D2E792" w14:textId="77777777" w:rsidTr="00874E05">
        <w:tc>
          <w:tcPr>
            <w:tcW w:w="0" w:type="auto"/>
            <w:hideMark/>
          </w:tcPr>
          <w:p w14:paraId="56468C20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Social/work functioning</w:t>
            </w:r>
          </w:p>
        </w:tc>
        <w:tc>
          <w:tcPr>
            <w:tcW w:w="0" w:type="auto"/>
            <w:hideMark/>
          </w:tcPr>
          <w:p w14:paraId="6B7A855C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0.22 ± 0.42</w:t>
            </w:r>
          </w:p>
        </w:tc>
        <w:tc>
          <w:tcPr>
            <w:tcW w:w="0" w:type="auto"/>
            <w:hideMark/>
          </w:tcPr>
          <w:p w14:paraId="565AFD2D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0.35 ± 0.43</w:t>
            </w:r>
          </w:p>
        </w:tc>
        <w:tc>
          <w:tcPr>
            <w:tcW w:w="0" w:type="auto"/>
            <w:hideMark/>
          </w:tcPr>
          <w:p w14:paraId="7BAF90C5" w14:textId="10947305" w:rsidR="00C27070" w:rsidRPr="00874E05" w:rsidRDefault="00D337E6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eastAsia="zh-CN"/>
              </w:rPr>
              <w:t>0.51 ± 0.69</w:t>
            </w:r>
          </w:p>
        </w:tc>
        <w:tc>
          <w:tcPr>
            <w:tcW w:w="0" w:type="auto"/>
            <w:hideMark/>
          </w:tcPr>
          <w:p w14:paraId="1951C536" w14:textId="4D373E44" w:rsidR="00C27070" w:rsidRPr="00874E05" w:rsidRDefault="001502C1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proofErr w:type="gramStart"/>
            <w:r w:rsidRPr="00874E05">
              <w:rPr>
                <w:rFonts w:ascii="Arial" w:eastAsia="SimSun" w:hAnsi="Arial" w:cs="Arial"/>
                <w:sz w:val="20"/>
                <w:szCs w:val="20"/>
                <w:lang w:eastAsia="zh-CN"/>
              </w:rPr>
              <w:t>F(</w:t>
            </w:r>
            <w:proofErr w:type="gramEnd"/>
            <w:r w:rsidRPr="00874E05">
              <w:rPr>
                <w:rFonts w:ascii="Arial" w:eastAsia="SimSun" w:hAnsi="Arial" w:cs="Arial"/>
                <w:sz w:val="20"/>
                <w:szCs w:val="20"/>
                <w:lang w:eastAsia="zh-CN"/>
              </w:rPr>
              <w:t>2, 223.82) = 10.19</w:t>
            </w:r>
          </w:p>
        </w:tc>
        <w:tc>
          <w:tcPr>
            <w:tcW w:w="0" w:type="auto"/>
            <w:hideMark/>
          </w:tcPr>
          <w:p w14:paraId="710774F7" w14:textId="45861381" w:rsidR="00C27070" w:rsidRPr="00874E05" w:rsidRDefault="001502C1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eastAsia="zh-CN"/>
              </w:rPr>
              <w:t>&lt;.001</w:t>
            </w:r>
          </w:p>
        </w:tc>
        <w:tc>
          <w:tcPr>
            <w:tcW w:w="0" w:type="auto"/>
            <w:hideMark/>
          </w:tcPr>
          <w:p w14:paraId="461F2B74" w14:textId="57BB4658" w:rsidR="00C27070" w:rsidRPr="00874E05" w:rsidRDefault="001502C1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eastAsia="zh-CN"/>
              </w:rPr>
              <w:t>2025 &gt; 2023, p &lt; .001; 2025 &gt; 2024, p = .044</w:t>
            </w:r>
          </w:p>
        </w:tc>
      </w:tr>
      <w:tr w:rsidR="00C27070" w:rsidRPr="00874E05" w14:paraId="12A41251" w14:textId="77777777" w:rsidTr="00874E05">
        <w:tc>
          <w:tcPr>
            <w:tcW w:w="0" w:type="auto"/>
            <w:hideMark/>
          </w:tcPr>
          <w:p w14:paraId="1A0A8B22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Household tasks</w:t>
            </w:r>
          </w:p>
        </w:tc>
        <w:tc>
          <w:tcPr>
            <w:tcW w:w="0" w:type="auto"/>
            <w:hideMark/>
          </w:tcPr>
          <w:p w14:paraId="21884895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0.31 ± 0.52</w:t>
            </w:r>
          </w:p>
        </w:tc>
        <w:tc>
          <w:tcPr>
            <w:tcW w:w="0" w:type="auto"/>
            <w:hideMark/>
          </w:tcPr>
          <w:p w14:paraId="04553C92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0.79 ± 0.71</w:t>
            </w:r>
          </w:p>
        </w:tc>
        <w:tc>
          <w:tcPr>
            <w:tcW w:w="0" w:type="auto"/>
            <w:hideMark/>
          </w:tcPr>
          <w:p w14:paraId="5501689B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0.76 ± 0.68</w:t>
            </w:r>
          </w:p>
        </w:tc>
        <w:tc>
          <w:tcPr>
            <w:tcW w:w="0" w:type="auto"/>
            <w:hideMark/>
          </w:tcPr>
          <w:p w14:paraId="3216EBA9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proofErr w:type="gramStart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F(</w:t>
            </w:r>
            <w:proofErr w:type="gramEnd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2, 223.56) = 26.62</w:t>
            </w:r>
          </w:p>
        </w:tc>
        <w:tc>
          <w:tcPr>
            <w:tcW w:w="0" w:type="auto"/>
            <w:hideMark/>
          </w:tcPr>
          <w:p w14:paraId="345B74B5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&lt;.001</w:t>
            </w:r>
          </w:p>
        </w:tc>
        <w:tc>
          <w:tcPr>
            <w:tcW w:w="0" w:type="auto"/>
            <w:hideMark/>
          </w:tcPr>
          <w:p w14:paraId="33991414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2024 &gt; 2023, p &lt; .001; 2025 &gt; 2023, p &lt; .001</w:t>
            </w:r>
          </w:p>
        </w:tc>
      </w:tr>
      <w:tr w:rsidR="00C27070" w:rsidRPr="00874E05" w14:paraId="4EF19784" w14:textId="77777777" w:rsidTr="00874E05">
        <w:tc>
          <w:tcPr>
            <w:tcW w:w="0" w:type="auto"/>
            <w:hideMark/>
          </w:tcPr>
          <w:p w14:paraId="3B5F791B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Everyday technology</w:t>
            </w:r>
          </w:p>
        </w:tc>
        <w:tc>
          <w:tcPr>
            <w:tcW w:w="0" w:type="auto"/>
            <w:hideMark/>
          </w:tcPr>
          <w:p w14:paraId="58B5C5D1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0.37 ± 0.60</w:t>
            </w:r>
          </w:p>
        </w:tc>
        <w:tc>
          <w:tcPr>
            <w:tcW w:w="0" w:type="auto"/>
            <w:hideMark/>
          </w:tcPr>
          <w:p w14:paraId="5072C7EE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0.64 ± 0.73</w:t>
            </w:r>
          </w:p>
        </w:tc>
        <w:tc>
          <w:tcPr>
            <w:tcW w:w="0" w:type="auto"/>
            <w:hideMark/>
          </w:tcPr>
          <w:p w14:paraId="5E6CC99B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0.75 ± 0.72</w:t>
            </w:r>
          </w:p>
        </w:tc>
        <w:tc>
          <w:tcPr>
            <w:tcW w:w="0" w:type="auto"/>
            <w:hideMark/>
          </w:tcPr>
          <w:p w14:paraId="0E7F187A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proofErr w:type="gramStart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F(</w:t>
            </w:r>
            <w:proofErr w:type="gramEnd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2, 218.37) = 12.73</w:t>
            </w:r>
          </w:p>
        </w:tc>
        <w:tc>
          <w:tcPr>
            <w:tcW w:w="0" w:type="auto"/>
            <w:hideMark/>
          </w:tcPr>
          <w:p w14:paraId="3CDAB9A4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&lt;.001</w:t>
            </w:r>
          </w:p>
        </w:tc>
        <w:tc>
          <w:tcPr>
            <w:tcW w:w="0" w:type="auto"/>
            <w:hideMark/>
          </w:tcPr>
          <w:p w14:paraId="2E10A0B2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2024 &gt; 2023, p = .002; 2025 &gt; 2023, p &lt; .001</w:t>
            </w:r>
          </w:p>
        </w:tc>
      </w:tr>
      <w:tr w:rsidR="00C27070" w:rsidRPr="00874E05" w14:paraId="71C6CBFC" w14:textId="77777777" w:rsidTr="00874E05">
        <w:tc>
          <w:tcPr>
            <w:tcW w:w="0" w:type="auto"/>
            <w:hideMark/>
          </w:tcPr>
          <w:p w14:paraId="254E8E67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Sleep</w:t>
            </w:r>
          </w:p>
        </w:tc>
        <w:tc>
          <w:tcPr>
            <w:tcW w:w="0" w:type="auto"/>
            <w:hideMark/>
          </w:tcPr>
          <w:p w14:paraId="51B9CB07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0.66 ± 0.67</w:t>
            </w:r>
          </w:p>
        </w:tc>
        <w:tc>
          <w:tcPr>
            <w:tcW w:w="0" w:type="auto"/>
            <w:hideMark/>
          </w:tcPr>
          <w:p w14:paraId="5FAE9B91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0.72 ± 0.64</w:t>
            </w:r>
          </w:p>
        </w:tc>
        <w:tc>
          <w:tcPr>
            <w:tcW w:w="0" w:type="auto"/>
            <w:hideMark/>
          </w:tcPr>
          <w:p w14:paraId="4892E337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0.77 ± 0.61</w:t>
            </w:r>
          </w:p>
        </w:tc>
        <w:tc>
          <w:tcPr>
            <w:tcW w:w="0" w:type="auto"/>
            <w:hideMark/>
          </w:tcPr>
          <w:p w14:paraId="46239124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proofErr w:type="gramStart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F(</w:t>
            </w:r>
            <w:proofErr w:type="gramEnd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2, 217.30) = 1.44</w:t>
            </w:r>
          </w:p>
        </w:tc>
        <w:tc>
          <w:tcPr>
            <w:tcW w:w="0" w:type="auto"/>
            <w:hideMark/>
          </w:tcPr>
          <w:p w14:paraId="5D83FBF3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.239</w:t>
            </w:r>
          </w:p>
        </w:tc>
        <w:tc>
          <w:tcPr>
            <w:tcW w:w="0" w:type="auto"/>
            <w:hideMark/>
          </w:tcPr>
          <w:p w14:paraId="2B658C5E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No significant pairwise differences</w:t>
            </w:r>
          </w:p>
        </w:tc>
      </w:tr>
      <w:tr w:rsidR="00C27070" w:rsidRPr="00874E05" w14:paraId="04B349D5" w14:textId="77777777" w:rsidTr="00874E05">
        <w:tc>
          <w:tcPr>
            <w:tcW w:w="0" w:type="auto"/>
            <w:hideMark/>
          </w:tcPr>
          <w:p w14:paraId="728C7A94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Memory</w:t>
            </w:r>
          </w:p>
        </w:tc>
        <w:tc>
          <w:tcPr>
            <w:tcW w:w="0" w:type="auto"/>
            <w:hideMark/>
          </w:tcPr>
          <w:p w14:paraId="12477FAC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0.75 ± 0.56</w:t>
            </w:r>
          </w:p>
        </w:tc>
        <w:tc>
          <w:tcPr>
            <w:tcW w:w="0" w:type="auto"/>
            <w:hideMark/>
          </w:tcPr>
          <w:p w14:paraId="5BF99F5B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0.76 ± 0.64</w:t>
            </w:r>
          </w:p>
        </w:tc>
        <w:tc>
          <w:tcPr>
            <w:tcW w:w="0" w:type="auto"/>
            <w:hideMark/>
          </w:tcPr>
          <w:p w14:paraId="126356E7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0.79 ± 0.60</w:t>
            </w:r>
          </w:p>
        </w:tc>
        <w:tc>
          <w:tcPr>
            <w:tcW w:w="0" w:type="auto"/>
            <w:hideMark/>
          </w:tcPr>
          <w:p w14:paraId="0809A487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proofErr w:type="gramStart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F(</w:t>
            </w:r>
            <w:proofErr w:type="gramEnd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2, 222.50) = 0.38</w:t>
            </w:r>
          </w:p>
        </w:tc>
        <w:tc>
          <w:tcPr>
            <w:tcW w:w="0" w:type="auto"/>
            <w:hideMark/>
          </w:tcPr>
          <w:p w14:paraId="74F982E4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.685</w:t>
            </w:r>
          </w:p>
        </w:tc>
        <w:tc>
          <w:tcPr>
            <w:tcW w:w="0" w:type="auto"/>
            <w:hideMark/>
          </w:tcPr>
          <w:p w14:paraId="231F5958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No significant pairwise differences</w:t>
            </w:r>
          </w:p>
        </w:tc>
      </w:tr>
      <w:tr w:rsidR="00C27070" w:rsidRPr="00874E05" w14:paraId="6499F832" w14:textId="77777777" w:rsidTr="00874E05">
        <w:tc>
          <w:tcPr>
            <w:tcW w:w="0" w:type="auto"/>
            <w:hideMark/>
          </w:tcPr>
          <w:p w14:paraId="6D242114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Higher-level thinking</w:t>
            </w:r>
          </w:p>
        </w:tc>
        <w:tc>
          <w:tcPr>
            <w:tcW w:w="0" w:type="auto"/>
            <w:hideMark/>
          </w:tcPr>
          <w:p w14:paraId="1E15FF05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0.44 ± 0.60</w:t>
            </w:r>
          </w:p>
        </w:tc>
        <w:tc>
          <w:tcPr>
            <w:tcW w:w="0" w:type="auto"/>
            <w:hideMark/>
          </w:tcPr>
          <w:p w14:paraId="4CE514F1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0.58 ± 0.70</w:t>
            </w:r>
          </w:p>
        </w:tc>
        <w:tc>
          <w:tcPr>
            <w:tcW w:w="0" w:type="auto"/>
            <w:hideMark/>
          </w:tcPr>
          <w:p w14:paraId="0B614F40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0.58 ± 0.63</w:t>
            </w:r>
          </w:p>
        </w:tc>
        <w:tc>
          <w:tcPr>
            <w:tcW w:w="0" w:type="auto"/>
            <w:hideMark/>
          </w:tcPr>
          <w:p w14:paraId="2F29FABB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proofErr w:type="gramStart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F(</w:t>
            </w:r>
            <w:proofErr w:type="gramEnd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2, 222.77) = 2.97</w:t>
            </w:r>
          </w:p>
        </w:tc>
        <w:tc>
          <w:tcPr>
            <w:tcW w:w="0" w:type="auto"/>
            <w:hideMark/>
          </w:tcPr>
          <w:p w14:paraId="78849F69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.054</w:t>
            </w:r>
          </w:p>
        </w:tc>
        <w:tc>
          <w:tcPr>
            <w:tcW w:w="0" w:type="auto"/>
            <w:hideMark/>
          </w:tcPr>
          <w:p w14:paraId="12E48A4A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No significant pairwise differences</w:t>
            </w:r>
          </w:p>
        </w:tc>
      </w:tr>
      <w:tr w:rsidR="00C27070" w:rsidRPr="00874E05" w14:paraId="5E7A249F" w14:textId="77777777" w:rsidTr="00874E05">
        <w:tc>
          <w:tcPr>
            <w:tcW w:w="0" w:type="auto"/>
            <w:hideMark/>
          </w:tcPr>
          <w:p w14:paraId="01D382AA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Emotion regulation</w:t>
            </w:r>
          </w:p>
        </w:tc>
        <w:tc>
          <w:tcPr>
            <w:tcW w:w="0" w:type="auto"/>
            <w:hideMark/>
          </w:tcPr>
          <w:p w14:paraId="2A4867D6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0.58 ± 0.52</w:t>
            </w:r>
          </w:p>
        </w:tc>
        <w:tc>
          <w:tcPr>
            <w:tcW w:w="0" w:type="auto"/>
            <w:hideMark/>
          </w:tcPr>
          <w:p w14:paraId="36C43970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0.68 ± 0.78</w:t>
            </w:r>
          </w:p>
        </w:tc>
        <w:tc>
          <w:tcPr>
            <w:tcW w:w="0" w:type="auto"/>
            <w:hideMark/>
          </w:tcPr>
          <w:p w14:paraId="20DC4D1D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0.53 ± 0.61</w:t>
            </w:r>
          </w:p>
        </w:tc>
        <w:tc>
          <w:tcPr>
            <w:tcW w:w="0" w:type="auto"/>
            <w:hideMark/>
          </w:tcPr>
          <w:p w14:paraId="3E8719B1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proofErr w:type="gramStart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F(</w:t>
            </w:r>
            <w:proofErr w:type="gramEnd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2, 223.77) = 1.90</w:t>
            </w:r>
          </w:p>
        </w:tc>
        <w:tc>
          <w:tcPr>
            <w:tcW w:w="0" w:type="auto"/>
            <w:hideMark/>
          </w:tcPr>
          <w:p w14:paraId="5FF17211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.152</w:t>
            </w:r>
          </w:p>
        </w:tc>
        <w:tc>
          <w:tcPr>
            <w:tcW w:w="0" w:type="auto"/>
            <w:hideMark/>
          </w:tcPr>
          <w:p w14:paraId="4CB1DD0D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No significant pairwise differences</w:t>
            </w:r>
          </w:p>
        </w:tc>
      </w:tr>
      <w:tr w:rsidR="00C27070" w:rsidRPr="00874E05" w14:paraId="6B044159" w14:textId="77777777" w:rsidTr="00874E05">
        <w:tc>
          <w:tcPr>
            <w:tcW w:w="0" w:type="auto"/>
            <w:hideMark/>
          </w:tcPr>
          <w:p w14:paraId="0EDBCCFE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Behaviour change</w:t>
            </w:r>
          </w:p>
        </w:tc>
        <w:tc>
          <w:tcPr>
            <w:tcW w:w="0" w:type="auto"/>
            <w:hideMark/>
          </w:tcPr>
          <w:p w14:paraId="2153EEF6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0.26 ± 0.40</w:t>
            </w:r>
          </w:p>
        </w:tc>
        <w:tc>
          <w:tcPr>
            <w:tcW w:w="0" w:type="auto"/>
            <w:hideMark/>
          </w:tcPr>
          <w:p w14:paraId="2C03202C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0.54 ± 0.61</w:t>
            </w:r>
          </w:p>
        </w:tc>
        <w:tc>
          <w:tcPr>
            <w:tcW w:w="0" w:type="auto"/>
            <w:hideMark/>
          </w:tcPr>
          <w:p w14:paraId="0EF5F26F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0.42 ± 0.54</w:t>
            </w:r>
          </w:p>
        </w:tc>
        <w:tc>
          <w:tcPr>
            <w:tcW w:w="0" w:type="auto"/>
            <w:hideMark/>
          </w:tcPr>
          <w:p w14:paraId="0C623384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proofErr w:type="gramStart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F(</w:t>
            </w:r>
            <w:proofErr w:type="gramEnd"/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2, 223.81) = 11.40</w:t>
            </w:r>
          </w:p>
        </w:tc>
        <w:tc>
          <w:tcPr>
            <w:tcW w:w="0" w:type="auto"/>
            <w:hideMark/>
          </w:tcPr>
          <w:p w14:paraId="2E5F025B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&lt;.001</w:t>
            </w:r>
          </w:p>
        </w:tc>
        <w:tc>
          <w:tcPr>
            <w:tcW w:w="0" w:type="auto"/>
            <w:hideMark/>
          </w:tcPr>
          <w:p w14:paraId="0DEA27C4" w14:textId="77777777" w:rsidR="00C27070" w:rsidRPr="00874E05" w:rsidRDefault="00C27070" w:rsidP="00B35447">
            <w:pPr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</w:pPr>
            <w:r w:rsidRPr="00874E05">
              <w:rPr>
                <w:rFonts w:ascii="Arial" w:eastAsia="SimSun" w:hAnsi="Arial" w:cs="Arial"/>
                <w:sz w:val="20"/>
                <w:szCs w:val="20"/>
                <w:lang w:val="en-AU" w:eastAsia="zh-CN"/>
              </w:rPr>
              <w:t>2024 &gt; 2023, p &lt; .001; 2025 &gt; 2023, p = .023</w:t>
            </w:r>
          </w:p>
        </w:tc>
      </w:tr>
    </w:tbl>
    <w:p w14:paraId="02252103" w14:textId="77777777" w:rsidR="00160DEE" w:rsidRPr="00160DEE" w:rsidRDefault="00C27070" w:rsidP="00160DEE">
      <w:pPr>
        <w:spacing w:after="120" w:line="240" w:lineRule="auto"/>
        <w:rPr>
          <w:rFonts w:ascii="Arial" w:eastAsia="SimSun" w:hAnsi="Arial" w:cs="Arial"/>
          <w:sz w:val="20"/>
          <w:szCs w:val="20"/>
          <w:lang w:val="en-AU" w:eastAsia="zh-CN"/>
        </w:rPr>
      </w:pPr>
      <w:r w:rsidRPr="00160DEE">
        <w:rPr>
          <w:rFonts w:ascii="Arial" w:eastAsia="SimSun" w:hAnsi="Arial" w:cs="Arial"/>
          <w:sz w:val="20"/>
          <w:szCs w:val="20"/>
          <w:lang w:val="en-AU" w:eastAsia="zh-CN"/>
        </w:rPr>
        <w:t xml:space="preserve">Note. </w:t>
      </w:r>
      <w:r w:rsidR="00160DEE" w:rsidRPr="00160DEE">
        <w:rPr>
          <w:rFonts w:ascii="Arial" w:eastAsia="SimSun" w:hAnsi="Arial" w:cs="Arial"/>
          <w:sz w:val="20"/>
          <w:szCs w:val="20"/>
          <w:lang w:val="en-AU" w:eastAsia="zh-CN"/>
        </w:rPr>
        <w:t>HBA-FAQ domain scores are mean scores, with higher scores indicating greater functional change. Linear mixed-effects models included year as a fixed effect and participant ID as a random intercept. Pairwise comparisons were Bonferroni-adjusted. For the social/work functioning domain, N/A responses coded as 4 were treated as missing before calculating the corrected domain mean.</w:t>
      </w:r>
    </w:p>
    <w:p w14:paraId="143FC72F" w14:textId="25360E1B" w:rsidR="00C177DD" w:rsidRPr="00C27070" w:rsidRDefault="00160DEE" w:rsidP="00160DEE">
      <w:pPr>
        <w:spacing w:after="120" w:line="240" w:lineRule="auto"/>
        <w:rPr>
          <w:lang w:val="en-AU"/>
        </w:rPr>
      </w:pPr>
      <w:r w:rsidRPr="00160DEE">
        <w:rPr>
          <w:rFonts w:ascii="Arial" w:eastAsia="SimSun" w:hAnsi="Arial" w:cs="Arial"/>
          <w:sz w:val="20"/>
          <w:szCs w:val="20"/>
          <w:lang w:val="en-AU" w:eastAsia="zh-CN"/>
        </w:rPr>
        <w:t>Domain-level analyses showed significant changes over time in self-care, social/work functioning, household tasks, everyday technology and behaviour change. Household tasks and everyday technology increased significantly from 2023 to both 2024 and 2025. Self-care increased significantly from 2023 to 2025 only. Social/work functioning increased significantly in 2025 compared with both 2023 and 2024. Behaviour change increased significantly in 2024 and remained higher than 2023 in 2025. Financial affairs, sleep, memory, higher-level thinking and emotion regulation showed no significant year effects.</w:t>
      </w:r>
      <w:r>
        <w:rPr>
          <w:rFonts w:ascii="Arial" w:eastAsia="SimSun" w:hAnsi="Arial" w:cs="Arial"/>
          <w:sz w:val="20"/>
          <w:szCs w:val="20"/>
          <w:lang w:val="en-AU" w:eastAsia="zh-CN"/>
        </w:rPr>
        <w:t xml:space="preserve">  </w:t>
      </w:r>
    </w:p>
    <w:sectPr w:rsidR="00C177DD" w:rsidRPr="00C27070" w:rsidSect="00160DE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FA01F" w14:textId="77777777" w:rsidR="00CE71A3" w:rsidRDefault="00CE71A3" w:rsidP="00CE71A3">
      <w:pPr>
        <w:spacing w:after="0" w:line="240" w:lineRule="auto"/>
      </w:pPr>
      <w:r>
        <w:separator/>
      </w:r>
    </w:p>
  </w:endnote>
  <w:endnote w:type="continuationSeparator" w:id="0">
    <w:p w14:paraId="3A867B59" w14:textId="77777777" w:rsidR="00CE71A3" w:rsidRDefault="00CE71A3" w:rsidP="00CE7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2E5F0" w14:textId="77777777" w:rsidR="00CE71A3" w:rsidRDefault="00CE71A3" w:rsidP="00CE71A3">
      <w:pPr>
        <w:spacing w:after="0" w:line="240" w:lineRule="auto"/>
      </w:pPr>
      <w:r>
        <w:separator/>
      </w:r>
    </w:p>
  </w:footnote>
  <w:footnote w:type="continuationSeparator" w:id="0">
    <w:p w14:paraId="6612144F" w14:textId="77777777" w:rsidR="00CE71A3" w:rsidRDefault="00CE71A3" w:rsidP="00CE71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343"/>
    <w:rsid w:val="000B1A4C"/>
    <w:rsid w:val="000D63B6"/>
    <w:rsid w:val="001502C1"/>
    <w:rsid w:val="00160DEE"/>
    <w:rsid w:val="001E1D36"/>
    <w:rsid w:val="003A0788"/>
    <w:rsid w:val="004F6317"/>
    <w:rsid w:val="00657F9B"/>
    <w:rsid w:val="007B65C1"/>
    <w:rsid w:val="007F466E"/>
    <w:rsid w:val="00874E05"/>
    <w:rsid w:val="00A46647"/>
    <w:rsid w:val="00C177DD"/>
    <w:rsid w:val="00C27070"/>
    <w:rsid w:val="00C85343"/>
    <w:rsid w:val="00CE71A3"/>
    <w:rsid w:val="00D3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ABA59B"/>
  <w15:chartTrackingRefBased/>
  <w15:docId w15:val="{C63CEC60-E606-4A41-8879-AD9404AB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before="24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070"/>
    <w:pPr>
      <w:spacing w:before="0" w:after="200" w:line="276" w:lineRule="auto"/>
    </w:pPr>
    <w:rPr>
      <w:rFonts w:ascii="Times New Roman" w:eastAsia="Times New Roman" w:hAnsi="Times New Roman"/>
      <w:kern w:val="0"/>
      <w:sz w:val="22"/>
      <w:szCs w:val="22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34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34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343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343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AU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343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AU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343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AU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343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AU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343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AU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343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AU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3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3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5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343"/>
    <w:pPr>
      <w:numPr>
        <w:ilvl w:val="1"/>
      </w:numPr>
      <w:spacing w:before="240"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5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343"/>
    <w:pPr>
      <w:spacing w:before="160" w:after="160" w:line="240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 w:val="24"/>
      <w:szCs w:val="24"/>
      <w:lang w:val="en-AU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5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343"/>
    <w:pPr>
      <w:spacing w:before="240" w:after="0" w:line="240" w:lineRule="auto"/>
      <w:ind w:left="720"/>
      <w:contextualSpacing/>
    </w:pPr>
    <w:rPr>
      <w:rFonts w:asciiTheme="minorHAnsi" w:eastAsiaTheme="minorEastAsia" w:hAnsiTheme="minorHAnsi"/>
      <w:kern w:val="2"/>
      <w:sz w:val="24"/>
      <w:szCs w:val="24"/>
      <w:lang w:val="en-AU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53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 w:val="24"/>
      <w:szCs w:val="24"/>
      <w:lang w:val="en-AU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3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34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7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1A3"/>
    <w:rPr>
      <w:rFonts w:ascii="Times New Roman" w:eastAsia="Times New Roman" w:hAnsi="Times New Roman"/>
      <w:kern w:val="0"/>
      <w:sz w:val="22"/>
      <w:szCs w:val="22"/>
      <w:lang w:val="en-US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E7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1A3"/>
    <w:rPr>
      <w:rFonts w:ascii="Times New Roman" w:eastAsia="Times New Roman" w:hAnsi="Times New Roman"/>
      <w:kern w:val="0"/>
      <w:sz w:val="22"/>
      <w:szCs w:val="22"/>
      <w:lang w:val="en-US" w:eastAsia="en-US"/>
      <w14:ligatures w14:val="none"/>
    </w:rPr>
  </w:style>
  <w:style w:type="table" w:styleId="TableGrid">
    <w:name w:val="Table Grid"/>
    <w:basedOn w:val="TableNormal"/>
    <w:uiPriority w:val="39"/>
    <w:rsid w:val="007F466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3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</dc:creator>
  <cp:keywords/>
  <dc:description/>
  <cp:lastModifiedBy>Wenpeng</cp:lastModifiedBy>
  <cp:revision>9</cp:revision>
  <dcterms:created xsi:type="dcterms:W3CDTF">2026-06-23T02:06:00Z</dcterms:created>
  <dcterms:modified xsi:type="dcterms:W3CDTF">2026-06-27T03:09:00Z</dcterms:modified>
</cp:coreProperties>
</file>