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DCDC2" w14:textId="77777777" w:rsidR="00B54A24" w:rsidRPr="00FC7493" w:rsidRDefault="00B54A24" w:rsidP="00B54A24">
      <w:pPr>
        <w:rPr>
          <w:b/>
          <w:bCs/>
          <w:color w:val="0E2841" w:themeColor="text2"/>
        </w:rPr>
      </w:pPr>
      <w:r w:rsidRPr="00FC7493">
        <w:rPr>
          <w:b/>
          <w:bCs/>
          <w:color w:val="0E2841" w:themeColor="text2"/>
        </w:rPr>
        <w:t>Supplementary Table</w:t>
      </w:r>
      <w:r>
        <w:rPr>
          <w:b/>
          <w:bCs/>
          <w:color w:val="0E2841" w:themeColor="text2"/>
        </w:rPr>
        <w:t xml:space="preserve">s and Figures </w:t>
      </w:r>
    </w:p>
    <w:p w14:paraId="512B7520" w14:textId="77777777" w:rsidR="00B54A24" w:rsidRPr="00FC7493" w:rsidRDefault="00B54A24" w:rsidP="00B54A24">
      <w:pPr>
        <w:rPr>
          <w:b/>
          <w:bCs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3047"/>
        <w:gridCol w:w="1200"/>
        <w:gridCol w:w="1008"/>
        <w:gridCol w:w="1731"/>
        <w:gridCol w:w="1316"/>
        <w:gridCol w:w="2642"/>
        <w:gridCol w:w="1316"/>
      </w:tblGrid>
      <w:tr w:rsidR="00B54A24" w:rsidRPr="00CD31C9" w14:paraId="2B2C2D67" w14:textId="77777777" w:rsidTr="001F6781">
        <w:trPr>
          <w:trHeight w:val="300"/>
        </w:trPr>
        <w:tc>
          <w:tcPr>
            <w:tcW w:w="12260" w:type="dxa"/>
            <w:gridSpan w:val="7"/>
          </w:tcPr>
          <w:p w14:paraId="0B392AD0" w14:textId="77777777" w:rsidR="00B54A24" w:rsidRPr="00FC7493" w:rsidRDefault="00B54A24" w:rsidP="001F6781">
            <w:pPr>
              <w:rPr>
                <w:b/>
                <w:bCs/>
                <w:color w:val="000000" w:themeColor="text1"/>
              </w:rPr>
            </w:pPr>
            <w:r w:rsidRPr="00FC7493">
              <w:rPr>
                <w:b/>
                <w:bCs/>
                <w:color w:val="0E2841" w:themeColor="text2"/>
              </w:rPr>
              <w:t>Supplementary Table 1:</w:t>
            </w:r>
            <w:r w:rsidRPr="00FC7493">
              <w:rPr>
                <w:color w:val="0E2841" w:themeColor="text2"/>
              </w:rPr>
              <w:t xml:space="preserve"> Sensitivity Analysis: Program-Specific Associations with Overweight and Obesity Among Adults Enrolled in One Program Only</w:t>
            </w:r>
          </w:p>
        </w:tc>
      </w:tr>
      <w:tr w:rsidR="00B54A24" w:rsidRPr="00CD31C9" w14:paraId="254C823F" w14:textId="77777777" w:rsidTr="001F6781">
        <w:trPr>
          <w:trHeight w:val="300"/>
        </w:trPr>
        <w:tc>
          <w:tcPr>
            <w:tcW w:w="3047" w:type="dxa"/>
          </w:tcPr>
          <w:p w14:paraId="58D698F7" w14:textId="77777777" w:rsidR="00B54A24" w:rsidRPr="00CD31C9" w:rsidRDefault="00B54A24" w:rsidP="001F6781">
            <w:pPr>
              <w:jc w:val="center"/>
            </w:pPr>
            <w:r w:rsidRPr="00FC7493">
              <w:rPr>
                <w:b/>
                <w:bCs/>
                <w:color w:val="000000" w:themeColor="text1"/>
              </w:rPr>
              <w:t>Program</w:t>
            </w:r>
          </w:p>
        </w:tc>
        <w:tc>
          <w:tcPr>
            <w:tcW w:w="1200" w:type="dxa"/>
          </w:tcPr>
          <w:p w14:paraId="3BB71FAF" w14:textId="77777777" w:rsidR="00B54A24" w:rsidRPr="00CD31C9" w:rsidRDefault="00B54A24" w:rsidP="001F6781">
            <w:pPr>
              <w:jc w:val="center"/>
            </w:pPr>
            <w:r w:rsidRPr="00FC7493">
              <w:rPr>
                <w:b/>
                <w:bCs/>
                <w:color w:val="000000" w:themeColor="text1"/>
              </w:rPr>
              <w:t>n</w:t>
            </w:r>
          </w:p>
        </w:tc>
        <w:tc>
          <w:tcPr>
            <w:tcW w:w="1008" w:type="dxa"/>
          </w:tcPr>
          <w:p w14:paraId="7B476240" w14:textId="77777777" w:rsidR="00B54A24" w:rsidRPr="00CD31C9" w:rsidRDefault="00B54A24" w:rsidP="001F6781">
            <w:pPr>
              <w:jc w:val="center"/>
            </w:pPr>
            <w:r w:rsidRPr="00FC7493">
              <w:rPr>
                <w:b/>
                <w:bCs/>
                <w:color w:val="000000" w:themeColor="text1"/>
              </w:rPr>
              <w:t>APR</w:t>
            </w:r>
          </w:p>
        </w:tc>
        <w:tc>
          <w:tcPr>
            <w:tcW w:w="1731" w:type="dxa"/>
          </w:tcPr>
          <w:p w14:paraId="7C911DBE" w14:textId="77777777" w:rsidR="00B54A24" w:rsidRPr="00CD31C9" w:rsidRDefault="00B54A24" w:rsidP="001F6781">
            <w:pPr>
              <w:jc w:val="center"/>
            </w:pPr>
            <w:r w:rsidRPr="00FC7493">
              <w:rPr>
                <w:b/>
                <w:bCs/>
                <w:color w:val="000000" w:themeColor="text1"/>
              </w:rPr>
              <w:t>95% CI</w:t>
            </w:r>
          </w:p>
        </w:tc>
        <w:tc>
          <w:tcPr>
            <w:tcW w:w="1316" w:type="dxa"/>
          </w:tcPr>
          <w:p w14:paraId="662F02D3" w14:textId="77777777" w:rsidR="00B54A24" w:rsidRPr="00CD31C9" w:rsidRDefault="00B54A24" w:rsidP="001F6781">
            <w:pPr>
              <w:jc w:val="center"/>
            </w:pPr>
            <w:r w:rsidRPr="00FC7493">
              <w:rPr>
                <w:b/>
                <w:bCs/>
                <w:color w:val="000000" w:themeColor="text1"/>
              </w:rPr>
              <w:t>p-value</w:t>
            </w:r>
          </w:p>
        </w:tc>
        <w:tc>
          <w:tcPr>
            <w:tcW w:w="2642" w:type="dxa"/>
          </w:tcPr>
          <w:p w14:paraId="348C3BC9" w14:textId="77777777" w:rsidR="00B54A24" w:rsidRPr="00CD31C9" w:rsidRDefault="00B54A24" w:rsidP="001F6781">
            <w:pPr>
              <w:jc w:val="center"/>
            </w:pPr>
            <w:r w:rsidRPr="00FC7493">
              <w:rPr>
                <w:b/>
                <w:bCs/>
                <w:color w:val="000000" w:themeColor="text1"/>
              </w:rPr>
              <w:t>β (BMI difference)</w:t>
            </w:r>
          </w:p>
        </w:tc>
        <w:tc>
          <w:tcPr>
            <w:tcW w:w="1316" w:type="dxa"/>
          </w:tcPr>
          <w:p w14:paraId="02DE4D6A" w14:textId="77777777" w:rsidR="00B54A24" w:rsidRPr="00CD31C9" w:rsidRDefault="00B54A24" w:rsidP="001F6781">
            <w:pPr>
              <w:jc w:val="center"/>
            </w:pPr>
            <w:r w:rsidRPr="00FC7493">
              <w:rPr>
                <w:b/>
                <w:bCs/>
                <w:color w:val="000000" w:themeColor="text1"/>
              </w:rPr>
              <w:t>p-value</w:t>
            </w:r>
          </w:p>
        </w:tc>
      </w:tr>
      <w:tr w:rsidR="00B54A24" w:rsidRPr="00CD31C9" w14:paraId="03C2A254" w14:textId="77777777" w:rsidTr="001F6781">
        <w:trPr>
          <w:trHeight w:val="300"/>
        </w:trPr>
        <w:tc>
          <w:tcPr>
            <w:tcW w:w="12260" w:type="dxa"/>
            <w:gridSpan w:val="7"/>
          </w:tcPr>
          <w:p w14:paraId="032D8136" w14:textId="77777777" w:rsidR="00B54A24" w:rsidRPr="00CD31C9" w:rsidRDefault="00B54A24" w:rsidP="001F6781">
            <w:r w:rsidRPr="00FC7493">
              <w:rPr>
                <w:b/>
                <w:bCs/>
                <w:color w:val="000000" w:themeColor="text1"/>
              </w:rPr>
              <w:t>Obesity (APR)</w:t>
            </w:r>
          </w:p>
        </w:tc>
      </w:tr>
      <w:tr w:rsidR="00B54A24" w:rsidRPr="00CD31C9" w14:paraId="024F93F4" w14:textId="77777777" w:rsidTr="001F6781">
        <w:trPr>
          <w:trHeight w:val="300"/>
        </w:trPr>
        <w:tc>
          <w:tcPr>
            <w:tcW w:w="3047" w:type="dxa"/>
          </w:tcPr>
          <w:p w14:paraId="5CDA1C59" w14:textId="77777777" w:rsidR="00B54A24" w:rsidRPr="00CD31C9" w:rsidRDefault="00B54A24" w:rsidP="001F6781">
            <w:r w:rsidRPr="00FC7493">
              <w:rPr>
                <w:color w:val="000000" w:themeColor="text1"/>
              </w:rPr>
              <w:t>SNAP only</w:t>
            </w:r>
          </w:p>
        </w:tc>
        <w:tc>
          <w:tcPr>
            <w:tcW w:w="1200" w:type="dxa"/>
          </w:tcPr>
          <w:p w14:paraId="367E7D23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3,479</w:t>
            </w:r>
          </w:p>
        </w:tc>
        <w:tc>
          <w:tcPr>
            <w:tcW w:w="1008" w:type="dxa"/>
          </w:tcPr>
          <w:p w14:paraId="2D936EC0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1.17</w:t>
            </w:r>
          </w:p>
        </w:tc>
        <w:tc>
          <w:tcPr>
            <w:tcW w:w="1731" w:type="dxa"/>
          </w:tcPr>
          <w:p w14:paraId="0C0C76B9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(1.00, 1.37)</w:t>
            </w:r>
          </w:p>
        </w:tc>
        <w:tc>
          <w:tcPr>
            <w:tcW w:w="1316" w:type="dxa"/>
          </w:tcPr>
          <w:p w14:paraId="553348CF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0.045</w:t>
            </w:r>
          </w:p>
        </w:tc>
        <w:tc>
          <w:tcPr>
            <w:tcW w:w="2642" w:type="dxa"/>
          </w:tcPr>
          <w:p w14:paraId="2B7D107B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+0.79</w:t>
            </w:r>
          </w:p>
        </w:tc>
        <w:tc>
          <w:tcPr>
            <w:tcW w:w="1316" w:type="dxa"/>
          </w:tcPr>
          <w:p w14:paraId="77EE0C02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0.0001</w:t>
            </w:r>
          </w:p>
        </w:tc>
      </w:tr>
      <w:tr w:rsidR="00B54A24" w:rsidRPr="00CD31C9" w14:paraId="1D8163EA" w14:textId="77777777" w:rsidTr="001F6781">
        <w:trPr>
          <w:trHeight w:val="300"/>
        </w:trPr>
        <w:tc>
          <w:tcPr>
            <w:tcW w:w="3047" w:type="dxa"/>
          </w:tcPr>
          <w:p w14:paraId="41EBA86B" w14:textId="77777777" w:rsidR="00B54A24" w:rsidRPr="00CD31C9" w:rsidRDefault="00B54A24" w:rsidP="001F6781">
            <w:r w:rsidRPr="00FC7493">
              <w:rPr>
                <w:color w:val="000000" w:themeColor="text1"/>
              </w:rPr>
              <w:t xml:space="preserve">  Non-SNAP (ref)</w:t>
            </w:r>
          </w:p>
        </w:tc>
        <w:tc>
          <w:tcPr>
            <w:tcW w:w="1200" w:type="dxa"/>
          </w:tcPr>
          <w:p w14:paraId="08A8F43B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10,310</w:t>
            </w:r>
          </w:p>
        </w:tc>
        <w:tc>
          <w:tcPr>
            <w:tcW w:w="1008" w:type="dxa"/>
          </w:tcPr>
          <w:p w14:paraId="54AE405E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—</w:t>
            </w:r>
          </w:p>
        </w:tc>
        <w:tc>
          <w:tcPr>
            <w:tcW w:w="1731" w:type="dxa"/>
          </w:tcPr>
          <w:p w14:paraId="3BE8342F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—</w:t>
            </w:r>
          </w:p>
        </w:tc>
        <w:tc>
          <w:tcPr>
            <w:tcW w:w="1316" w:type="dxa"/>
          </w:tcPr>
          <w:p w14:paraId="5626C757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—</w:t>
            </w:r>
          </w:p>
        </w:tc>
        <w:tc>
          <w:tcPr>
            <w:tcW w:w="2642" w:type="dxa"/>
          </w:tcPr>
          <w:p w14:paraId="28BA2D66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—</w:t>
            </w:r>
          </w:p>
        </w:tc>
        <w:tc>
          <w:tcPr>
            <w:tcW w:w="1316" w:type="dxa"/>
          </w:tcPr>
          <w:p w14:paraId="096C5EE6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—</w:t>
            </w:r>
          </w:p>
        </w:tc>
      </w:tr>
      <w:tr w:rsidR="00B54A24" w:rsidRPr="00CD31C9" w14:paraId="37F7AF82" w14:textId="77777777" w:rsidTr="001F6781">
        <w:trPr>
          <w:trHeight w:val="300"/>
        </w:trPr>
        <w:tc>
          <w:tcPr>
            <w:tcW w:w="3047" w:type="dxa"/>
          </w:tcPr>
          <w:p w14:paraId="07E2D0FE" w14:textId="77777777" w:rsidR="00B54A24" w:rsidRPr="00CD31C9" w:rsidRDefault="00B54A24" w:rsidP="001F6781">
            <w:r w:rsidRPr="00FC7493">
              <w:rPr>
                <w:color w:val="000000" w:themeColor="text1"/>
              </w:rPr>
              <w:t>SSI only</w:t>
            </w:r>
          </w:p>
        </w:tc>
        <w:tc>
          <w:tcPr>
            <w:tcW w:w="1200" w:type="dxa"/>
          </w:tcPr>
          <w:p w14:paraId="2378509B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1,062</w:t>
            </w:r>
          </w:p>
        </w:tc>
        <w:tc>
          <w:tcPr>
            <w:tcW w:w="1008" w:type="dxa"/>
          </w:tcPr>
          <w:p w14:paraId="59B903DA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0.87</w:t>
            </w:r>
          </w:p>
        </w:tc>
        <w:tc>
          <w:tcPr>
            <w:tcW w:w="1731" w:type="dxa"/>
          </w:tcPr>
          <w:p w14:paraId="29D5AF38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(0.69, 1.09)</w:t>
            </w:r>
          </w:p>
        </w:tc>
        <w:tc>
          <w:tcPr>
            <w:tcW w:w="1316" w:type="dxa"/>
          </w:tcPr>
          <w:p w14:paraId="05AFB5D6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0.219</w:t>
            </w:r>
          </w:p>
        </w:tc>
        <w:tc>
          <w:tcPr>
            <w:tcW w:w="2642" w:type="dxa"/>
          </w:tcPr>
          <w:p w14:paraId="40DF98F3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−0.41</w:t>
            </w:r>
          </w:p>
        </w:tc>
        <w:tc>
          <w:tcPr>
            <w:tcW w:w="1316" w:type="dxa"/>
          </w:tcPr>
          <w:p w14:paraId="5CFB83AF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0.109</w:t>
            </w:r>
          </w:p>
        </w:tc>
      </w:tr>
      <w:tr w:rsidR="00B54A24" w:rsidRPr="00CD31C9" w14:paraId="261D6B58" w14:textId="77777777" w:rsidTr="001F6781">
        <w:trPr>
          <w:trHeight w:val="300"/>
        </w:trPr>
        <w:tc>
          <w:tcPr>
            <w:tcW w:w="3047" w:type="dxa"/>
          </w:tcPr>
          <w:p w14:paraId="3414ED63" w14:textId="77777777" w:rsidR="00B54A24" w:rsidRPr="00CD31C9" w:rsidRDefault="00B54A24" w:rsidP="001F6781">
            <w:r w:rsidRPr="00FC7493">
              <w:rPr>
                <w:color w:val="000000" w:themeColor="text1"/>
              </w:rPr>
              <w:t xml:space="preserve">  Non-SSI (ref)</w:t>
            </w:r>
          </w:p>
        </w:tc>
        <w:tc>
          <w:tcPr>
            <w:tcW w:w="1200" w:type="dxa"/>
          </w:tcPr>
          <w:p w14:paraId="21E3BCAB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13,861</w:t>
            </w:r>
          </w:p>
        </w:tc>
        <w:tc>
          <w:tcPr>
            <w:tcW w:w="1008" w:type="dxa"/>
          </w:tcPr>
          <w:p w14:paraId="38C9AD76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—</w:t>
            </w:r>
          </w:p>
        </w:tc>
        <w:tc>
          <w:tcPr>
            <w:tcW w:w="1731" w:type="dxa"/>
          </w:tcPr>
          <w:p w14:paraId="2C104A55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—</w:t>
            </w:r>
          </w:p>
        </w:tc>
        <w:tc>
          <w:tcPr>
            <w:tcW w:w="1316" w:type="dxa"/>
          </w:tcPr>
          <w:p w14:paraId="080056C7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—</w:t>
            </w:r>
          </w:p>
        </w:tc>
        <w:tc>
          <w:tcPr>
            <w:tcW w:w="2642" w:type="dxa"/>
          </w:tcPr>
          <w:p w14:paraId="100DD71A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—</w:t>
            </w:r>
          </w:p>
        </w:tc>
        <w:tc>
          <w:tcPr>
            <w:tcW w:w="1316" w:type="dxa"/>
          </w:tcPr>
          <w:p w14:paraId="7E01CCDE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—</w:t>
            </w:r>
          </w:p>
        </w:tc>
      </w:tr>
      <w:tr w:rsidR="00B54A24" w:rsidRPr="00CD31C9" w14:paraId="5FE3F625" w14:textId="77777777" w:rsidTr="001F6781">
        <w:trPr>
          <w:trHeight w:val="300"/>
        </w:trPr>
        <w:tc>
          <w:tcPr>
            <w:tcW w:w="3047" w:type="dxa"/>
          </w:tcPr>
          <w:p w14:paraId="51ABCAD6" w14:textId="77777777" w:rsidR="00B54A24" w:rsidRPr="00CD31C9" w:rsidRDefault="00B54A24" w:rsidP="001F6781">
            <w:r w:rsidRPr="00FC7493">
              <w:rPr>
                <w:color w:val="000000" w:themeColor="text1"/>
              </w:rPr>
              <w:t>CalWORKs only ‡</w:t>
            </w:r>
          </w:p>
        </w:tc>
        <w:tc>
          <w:tcPr>
            <w:tcW w:w="1200" w:type="dxa"/>
          </w:tcPr>
          <w:p w14:paraId="4691529A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182</w:t>
            </w:r>
          </w:p>
        </w:tc>
        <w:tc>
          <w:tcPr>
            <w:tcW w:w="1008" w:type="dxa"/>
          </w:tcPr>
          <w:p w14:paraId="501AB623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0.89</w:t>
            </w:r>
          </w:p>
        </w:tc>
        <w:tc>
          <w:tcPr>
            <w:tcW w:w="1731" w:type="dxa"/>
          </w:tcPr>
          <w:p w14:paraId="2BCA2E8A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(0.50, 1.57)</w:t>
            </w:r>
          </w:p>
        </w:tc>
        <w:tc>
          <w:tcPr>
            <w:tcW w:w="1316" w:type="dxa"/>
          </w:tcPr>
          <w:p w14:paraId="06682519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0.687</w:t>
            </w:r>
          </w:p>
        </w:tc>
        <w:tc>
          <w:tcPr>
            <w:tcW w:w="2642" w:type="dxa"/>
          </w:tcPr>
          <w:p w14:paraId="6463F610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−0.81</w:t>
            </w:r>
          </w:p>
        </w:tc>
        <w:tc>
          <w:tcPr>
            <w:tcW w:w="1316" w:type="dxa"/>
          </w:tcPr>
          <w:p w14:paraId="69E3B6AD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0.183</w:t>
            </w:r>
          </w:p>
        </w:tc>
      </w:tr>
      <w:tr w:rsidR="00B54A24" w:rsidRPr="00CD31C9" w14:paraId="030F3E03" w14:textId="77777777" w:rsidTr="001F6781">
        <w:trPr>
          <w:trHeight w:val="300"/>
        </w:trPr>
        <w:tc>
          <w:tcPr>
            <w:tcW w:w="3047" w:type="dxa"/>
          </w:tcPr>
          <w:p w14:paraId="4766C77A" w14:textId="77777777" w:rsidR="00B54A24" w:rsidRPr="00CD31C9" w:rsidRDefault="00B54A24" w:rsidP="001F6781">
            <w:r w:rsidRPr="00FC7493">
              <w:rPr>
                <w:color w:val="000000" w:themeColor="text1"/>
              </w:rPr>
              <w:t xml:space="preserve">  Non-CalWORKs (ref)</w:t>
            </w:r>
          </w:p>
        </w:tc>
        <w:tc>
          <w:tcPr>
            <w:tcW w:w="1200" w:type="dxa"/>
          </w:tcPr>
          <w:p w14:paraId="4CFF6B96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15,068</w:t>
            </w:r>
          </w:p>
        </w:tc>
        <w:tc>
          <w:tcPr>
            <w:tcW w:w="1008" w:type="dxa"/>
          </w:tcPr>
          <w:p w14:paraId="7DCF3247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—</w:t>
            </w:r>
          </w:p>
        </w:tc>
        <w:tc>
          <w:tcPr>
            <w:tcW w:w="1731" w:type="dxa"/>
          </w:tcPr>
          <w:p w14:paraId="10C8D75D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—</w:t>
            </w:r>
          </w:p>
        </w:tc>
        <w:tc>
          <w:tcPr>
            <w:tcW w:w="1316" w:type="dxa"/>
          </w:tcPr>
          <w:p w14:paraId="03FAD126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—</w:t>
            </w:r>
          </w:p>
        </w:tc>
        <w:tc>
          <w:tcPr>
            <w:tcW w:w="2642" w:type="dxa"/>
          </w:tcPr>
          <w:p w14:paraId="4836416C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—</w:t>
            </w:r>
          </w:p>
        </w:tc>
        <w:tc>
          <w:tcPr>
            <w:tcW w:w="1316" w:type="dxa"/>
          </w:tcPr>
          <w:p w14:paraId="6478A2ED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—</w:t>
            </w:r>
          </w:p>
        </w:tc>
      </w:tr>
      <w:tr w:rsidR="00B54A24" w:rsidRPr="00CD31C9" w14:paraId="496B2975" w14:textId="77777777" w:rsidTr="001F6781">
        <w:trPr>
          <w:trHeight w:val="300"/>
        </w:trPr>
        <w:tc>
          <w:tcPr>
            <w:tcW w:w="12260" w:type="dxa"/>
            <w:gridSpan w:val="7"/>
          </w:tcPr>
          <w:p w14:paraId="7ACA9961" w14:textId="77777777" w:rsidR="00B54A24" w:rsidRPr="00CD31C9" w:rsidRDefault="00B54A24" w:rsidP="001F6781">
            <w:r w:rsidRPr="00FC7493">
              <w:rPr>
                <w:b/>
                <w:bCs/>
                <w:color w:val="000000" w:themeColor="text1"/>
              </w:rPr>
              <w:t>Overweight (APR)</w:t>
            </w:r>
          </w:p>
        </w:tc>
      </w:tr>
      <w:tr w:rsidR="00B54A24" w:rsidRPr="00CD31C9" w14:paraId="7675E850" w14:textId="77777777" w:rsidTr="001F6781">
        <w:trPr>
          <w:trHeight w:val="300"/>
        </w:trPr>
        <w:tc>
          <w:tcPr>
            <w:tcW w:w="3047" w:type="dxa"/>
          </w:tcPr>
          <w:p w14:paraId="2F224AA4" w14:textId="77777777" w:rsidR="00B54A24" w:rsidRPr="00CD31C9" w:rsidRDefault="00B54A24" w:rsidP="001F6781">
            <w:r w:rsidRPr="00FC7493">
              <w:rPr>
                <w:color w:val="000000" w:themeColor="text1"/>
              </w:rPr>
              <w:t>SNAP only</w:t>
            </w:r>
          </w:p>
        </w:tc>
        <w:tc>
          <w:tcPr>
            <w:tcW w:w="1200" w:type="dxa"/>
          </w:tcPr>
          <w:p w14:paraId="519646F3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3,479</w:t>
            </w:r>
          </w:p>
        </w:tc>
        <w:tc>
          <w:tcPr>
            <w:tcW w:w="1008" w:type="dxa"/>
          </w:tcPr>
          <w:p w14:paraId="0D2CBC29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0.99</w:t>
            </w:r>
          </w:p>
        </w:tc>
        <w:tc>
          <w:tcPr>
            <w:tcW w:w="1731" w:type="dxa"/>
          </w:tcPr>
          <w:p w14:paraId="083B293F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(0.83, 1.17)</w:t>
            </w:r>
          </w:p>
        </w:tc>
        <w:tc>
          <w:tcPr>
            <w:tcW w:w="1316" w:type="dxa"/>
          </w:tcPr>
          <w:p w14:paraId="60A9F9C7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0.901</w:t>
            </w:r>
          </w:p>
        </w:tc>
        <w:tc>
          <w:tcPr>
            <w:tcW w:w="2642" w:type="dxa"/>
          </w:tcPr>
          <w:p w14:paraId="73E0215B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—</w:t>
            </w:r>
          </w:p>
        </w:tc>
        <w:tc>
          <w:tcPr>
            <w:tcW w:w="1316" w:type="dxa"/>
          </w:tcPr>
          <w:p w14:paraId="786C86A2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—</w:t>
            </w:r>
          </w:p>
        </w:tc>
      </w:tr>
      <w:tr w:rsidR="00B54A24" w:rsidRPr="00CD31C9" w14:paraId="714F85AC" w14:textId="77777777" w:rsidTr="001F6781">
        <w:trPr>
          <w:trHeight w:val="300"/>
        </w:trPr>
        <w:tc>
          <w:tcPr>
            <w:tcW w:w="3047" w:type="dxa"/>
          </w:tcPr>
          <w:p w14:paraId="245E41D2" w14:textId="77777777" w:rsidR="00B54A24" w:rsidRPr="00CD31C9" w:rsidRDefault="00B54A24" w:rsidP="001F6781">
            <w:r w:rsidRPr="00FC7493">
              <w:rPr>
                <w:color w:val="000000" w:themeColor="text1"/>
              </w:rPr>
              <w:t xml:space="preserve">  Non-SNAP (ref)</w:t>
            </w:r>
          </w:p>
        </w:tc>
        <w:tc>
          <w:tcPr>
            <w:tcW w:w="1200" w:type="dxa"/>
          </w:tcPr>
          <w:p w14:paraId="4F0FD966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10,310</w:t>
            </w:r>
          </w:p>
        </w:tc>
        <w:tc>
          <w:tcPr>
            <w:tcW w:w="1008" w:type="dxa"/>
          </w:tcPr>
          <w:p w14:paraId="2E13FC2B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—</w:t>
            </w:r>
          </w:p>
        </w:tc>
        <w:tc>
          <w:tcPr>
            <w:tcW w:w="1731" w:type="dxa"/>
          </w:tcPr>
          <w:p w14:paraId="4FBDB67E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—</w:t>
            </w:r>
          </w:p>
        </w:tc>
        <w:tc>
          <w:tcPr>
            <w:tcW w:w="1316" w:type="dxa"/>
          </w:tcPr>
          <w:p w14:paraId="3C0ED471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—</w:t>
            </w:r>
          </w:p>
        </w:tc>
        <w:tc>
          <w:tcPr>
            <w:tcW w:w="2642" w:type="dxa"/>
          </w:tcPr>
          <w:p w14:paraId="1FF8D6A2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—</w:t>
            </w:r>
          </w:p>
        </w:tc>
        <w:tc>
          <w:tcPr>
            <w:tcW w:w="1316" w:type="dxa"/>
          </w:tcPr>
          <w:p w14:paraId="284EC7B0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—</w:t>
            </w:r>
          </w:p>
        </w:tc>
      </w:tr>
      <w:tr w:rsidR="00B54A24" w:rsidRPr="00CD31C9" w14:paraId="2F9EF327" w14:textId="77777777" w:rsidTr="001F6781">
        <w:trPr>
          <w:trHeight w:val="300"/>
        </w:trPr>
        <w:tc>
          <w:tcPr>
            <w:tcW w:w="3047" w:type="dxa"/>
          </w:tcPr>
          <w:p w14:paraId="12C8166A" w14:textId="77777777" w:rsidR="00B54A24" w:rsidRPr="00CD31C9" w:rsidRDefault="00B54A24" w:rsidP="001F6781">
            <w:r w:rsidRPr="00FC7493">
              <w:rPr>
                <w:color w:val="000000" w:themeColor="text1"/>
              </w:rPr>
              <w:t>SSI only</w:t>
            </w:r>
          </w:p>
        </w:tc>
        <w:tc>
          <w:tcPr>
            <w:tcW w:w="1200" w:type="dxa"/>
          </w:tcPr>
          <w:p w14:paraId="2110AECF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1,062</w:t>
            </w:r>
          </w:p>
        </w:tc>
        <w:tc>
          <w:tcPr>
            <w:tcW w:w="1008" w:type="dxa"/>
          </w:tcPr>
          <w:p w14:paraId="180F0DEC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0.91</w:t>
            </w:r>
          </w:p>
        </w:tc>
        <w:tc>
          <w:tcPr>
            <w:tcW w:w="1731" w:type="dxa"/>
          </w:tcPr>
          <w:p w14:paraId="1495DE98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(0.71, 1.16)</w:t>
            </w:r>
          </w:p>
        </w:tc>
        <w:tc>
          <w:tcPr>
            <w:tcW w:w="1316" w:type="dxa"/>
          </w:tcPr>
          <w:p w14:paraId="5489281D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0.432</w:t>
            </w:r>
          </w:p>
        </w:tc>
        <w:tc>
          <w:tcPr>
            <w:tcW w:w="2642" w:type="dxa"/>
          </w:tcPr>
          <w:p w14:paraId="2CD4B189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—</w:t>
            </w:r>
          </w:p>
        </w:tc>
        <w:tc>
          <w:tcPr>
            <w:tcW w:w="1316" w:type="dxa"/>
          </w:tcPr>
          <w:p w14:paraId="76AB95CE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—</w:t>
            </w:r>
          </w:p>
        </w:tc>
      </w:tr>
      <w:tr w:rsidR="00B54A24" w:rsidRPr="00CD31C9" w14:paraId="1D77EC4E" w14:textId="77777777" w:rsidTr="001F6781">
        <w:trPr>
          <w:trHeight w:val="300"/>
        </w:trPr>
        <w:tc>
          <w:tcPr>
            <w:tcW w:w="3047" w:type="dxa"/>
          </w:tcPr>
          <w:p w14:paraId="7FE2E79F" w14:textId="77777777" w:rsidR="00B54A24" w:rsidRPr="00CD31C9" w:rsidRDefault="00B54A24" w:rsidP="001F6781">
            <w:r w:rsidRPr="00FC7493">
              <w:rPr>
                <w:color w:val="000000" w:themeColor="text1"/>
              </w:rPr>
              <w:t xml:space="preserve">  Non-SSI (ref)</w:t>
            </w:r>
          </w:p>
        </w:tc>
        <w:tc>
          <w:tcPr>
            <w:tcW w:w="1200" w:type="dxa"/>
          </w:tcPr>
          <w:p w14:paraId="3EDCB167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13,861</w:t>
            </w:r>
          </w:p>
        </w:tc>
        <w:tc>
          <w:tcPr>
            <w:tcW w:w="1008" w:type="dxa"/>
          </w:tcPr>
          <w:p w14:paraId="338E92D0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—</w:t>
            </w:r>
          </w:p>
        </w:tc>
        <w:tc>
          <w:tcPr>
            <w:tcW w:w="1731" w:type="dxa"/>
          </w:tcPr>
          <w:p w14:paraId="7FA2F998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—</w:t>
            </w:r>
          </w:p>
        </w:tc>
        <w:tc>
          <w:tcPr>
            <w:tcW w:w="1316" w:type="dxa"/>
          </w:tcPr>
          <w:p w14:paraId="2A4E39BA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—</w:t>
            </w:r>
          </w:p>
        </w:tc>
        <w:tc>
          <w:tcPr>
            <w:tcW w:w="2642" w:type="dxa"/>
          </w:tcPr>
          <w:p w14:paraId="160951A4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—</w:t>
            </w:r>
          </w:p>
        </w:tc>
        <w:tc>
          <w:tcPr>
            <w:tcW w:w="1316" w:type="dxa"/>
          </w:tcPr>
          <w:p w14:paraId="7E8DB579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—</w:t>
            </w:r>
          </w:p>
        </w:tc>
      </w:tr>
      <w:tr w:rsidR="00B54A24" w:rsidRPr="00CD31C9" w14:paraId="75B16977" w14:textId="77777777" w:rsidTr="001F6781">
        <w:trPr>
          <w:trHeight w:val="300"/>
        </w:trPr>
        <w:tc>
          <w:tcPr>
            <w:tcW w:w="3047" w:type="dxa"/>
          </w:tcPr>
          <w:p w14:paraId="1CB11DDE" w14:textId="77777777" w:rsidR="00B54A24" w:rsidRPr="00CD31C9" w:rsidRDefault="00B54A24" w:rsidP="001F6781">
            <w:r w:rsidRPr="00FC7493">
              <w:rPr>
                <w:color w:val="000000" w:themeColor="text1"/>
              </w:rPr>
              <w:t>CalWORKs only ‡</w:t>
            </w:r>
          </w:p>
        </w:tc>
        <w:tc>
          <w:tcPr>
            <w:tcW w:w="1200" w:type="dxa"/>
          </w:tcPr>
          <w:p w14:paraId="51D38399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182</w:t>
            </w:r>
          </w:p>
        </w:tc>
        <w:tc>
          <w:tcPr>
            <w:tcW w:w="1008" w:type="dxa"/>
          </w:tcPr>
          <w:p w14:paraId="3A6C5608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1.47</w:t>
            </w:r>
          </w:p>
        </w:tc>
        <w:tc>
          <w:tcPr>
            <w:tcW w:w="1731" w:type="dxa"/>
          </w:tcPr>
          <w:p w14:paraId="692D3563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(1.05, 2.07)</w:t>
            </w:r>
          </w:p>
        </w:tc>
        <w:tc>
          <w:tcPr>
            <w:tcW w:w="1316" w:type="dxa"/>
          </w:tcPr>
          <w:p w14:paraId="066617EC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0.027*</w:t>
            </w:r>
          </w:p>
        </w:tc>
        <w:tc>
          <w:tcPr>
            <w:tcW w:w="2642" w:type="dxa"/>
          </w:tcPr>
          <w:p w14:paraId="15B05D01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—</w:t>
            </w:r>
          </w:p>
        </w:tc>
        <w:tc>
          <w:tcPr>
            <w:tcW w:w="1316" w:type="dxa"/>
          </w:tcPr>
          <w:p w14:paraId="29EC9F8B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—</w:t>
            </w:r>
          </w:p>
        </w:tc>
      </w:tr>
      <w:tr w:rsidR="00B54A24" w:rsidRPr="00CD31C9" w14:paraId="78241AE4" w14:textId="77777777" w:rsidTr="001F6781">
        <w:trPr>
          <w:trHeight w:val="300"/>
        </w:trPr>
        <w:tc>
          <w:tcPr>
            <w:tcW w:w="3047" w:type="dxa"/>
          </w:tcPr>
          <w:p w14:paraId="3227EF7F" w14:textId="77777777" w:rsidR="00B54A24" w:rsidRPr="00CD31C9" w:rsidRDefault="00B54A24" w:rsidP="001F6781">
            <w:r w:rsidRPr="00FC7493">
              <w:rPr>
                <w:color w:val="000000" w:themeColor="text1"/>
              </w:rPr>
              <w:t xml:space="preserve">  Non-CalWORKs (ref)</w:t>
            </w:r>
          </w:p>
        </w:tc>
        <w:tc>
          <w:tcPr>
            <w:tcW w:w="1200" w:type="dxa"/>
          </w:tcPr>
          <w:p w14:paraId="411B98F4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15,068</w:t>
            </w:r>
          </w:p>
        </w:tc>
        <w:tc>
          <w:tcPr>
            <w:tcW w:w="1008" w:type="dxa"/>
          </w:tcPr>
          <w:p w14:paraId="5AC79CDC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—</w:t>
            </w:r>
          </w:p>
        </w:tc>
        <w:tc>
          <w:tcPr>
            <w:tcW w:w="1731" w:type="dxa"/>
          </w:tcPr>
          <w:p w14:paraId="36D9840E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—</w:t>
            </w:r>
          </w:p>
        </w:tc>
        <w:tc>
          <w:tcPr>
            <w:tcW w:w="1316" w:type="dxa"/>
          </w:tcPr>
          <w:p w14:paraId="51ABE8A6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—</w:t>
            </w:r>
          </w:p>
        </w:tc>
        <w:tc>
          <w:tcPr>
            <w:tcW w:w="2642" w:type="dxa"/>
          </w:tcPr>
          <w:p w14:paraId="4B0900CB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—</w:t>
            </w:r>
          </w:p>
        </w:tc>
        <w:tc>
          <w:tcPr>
            <w:tcW w:w="1316" w:type="dxa"/>
          </w:tcPr>
          <w:p w14:paraId="33705971" w14:textId="77777777" w:rsidR="00B54A24" w:rsidRPr="00CD31C9" w:rsidRDefault="00B54A24" w:rsidP="001F6781">
            <w:pPr>
              <w:jc w:val="center"/>
            </w:pPr>
            <w:r w:rsidRPr="00FC7493">
              <w:rPr>
                <w:color w:val="000000" w:themeColor="text1"/>
              </w:rPr>
              <w:t>—</w:t>
            </w:r>
          </w:p>
        </w:tc>
      </w:tr>
      <w:tr w:rsidR="00B54A24" w:rsidRPr="00CD31C9" w14:paraId="27BA1FE8" w14:textId="77777777" w:rsidTr="001F6781">
        <w:trPr>
          <w:trHeight w:val="300"/>
        </w:trPr>
        <w:tc>
          <w:tcPr>
            <w:tcW w:w="12260" w:type="dxa"/>
            <w:gridSpan w:val="7"/>
          </w:tcPr>
          <w:p w14:paraId="1C288AAD" w14:textId="77777777" w:rsidR="00B54A24" w:rsidRPr="00CD31C9" w:rsidRDefault="00B54A24" w:rsidP="001F6781">
            <w:pPr>
              <w:spacing w:before="60"/>
              <w:rPr>
                <w:color w:val="000000" w:themeColor="text1"/>
              </w:rPr>
            </w:pPr>
            <w:r w:rsidRPr="00CD31C9">
              <w:rPr>
                <w:color w:val="000000" w:themeColor="text1"/>
              </w:rPr>
              <w:t>APR</w:t>
            </w:r>
            <w:r>
              <w:rPr>
                <w:color w:val="000000" w:themeColor="text1"/>
              </w:rPr>
              <w:t>,</w:t>
            </w:r>
            <w:r w:rsidRPr="00CD31C9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a</w:t>
            </w:r>
            <w:r w:rsidRPr="00CD31C9">
              <w:rPr>
                <w:color w:val="000000" w:themeColor="text1"/>
              </w:rPr>
              <w:t xml:space="preserve">djusted </w:t>
            </w:r>
            <w:r>
              <w:rPr>
                <w:color w:val="000000" w:themeColor="text1"/>
              </w:rPr>
              <w:t>p</w:t>
            </w:r>
            <w:r w:rsidRPr="00CD31C9">
              <w:rPr>
                <w:color w:val="000000" w:themeColor="text1"/>
              </w:rPr>
              <w:t xml:space="preserve">revalence </w:t>
            </w:r>
            <w:r>
              <w:rPr>
                <w:color w:val="000000" w:themeColor="text1"/>
              </w:rPr>
              <w:t>r</w:t>
            </w:r>
            <w:r w:rsidRPr="00CD31C9">
              <w:rPr>
                <w:color w:val="000000" w:themeColor="text1"/>
              </w:rPr>
              <w:t>atio; CI = Confidence Interval; BMI = Body Mass Index.</w:t>
            </w:r>
          </w:p>
          <w:p w14:paraId="5A5CCD43" w14:textId="77777777" w:rsidR="00B54A24" w:rsidRPr="00CD31C9" w:rsidRDefault="00B54A24" w:rsidP="001F6781">
            <w:pPr>
              <w:spacing w:before="60"/>
              <w:rPr>
                <w:color w:val="000000" w:themeColor="text1"/>
              </w:rPr>
            </w:pPr>
            <w:r w:rsidRPr="00CD31C9">
              <w:rPr>
                <w:color w:val="000000" w:themeColor="text1"/>
              </w:rPr>
              <w:t>All models adjusted for year, age, sex, race/ethnicity, birthplace, education, household size, smoking status, number of cigarettes, health insurance, and food security level.</w:t>
            </w:r>
          </w:p>
          <w:p w14:paraId="353B68F2" w14:textId="77777777" w:rsidR="00B54A24" w:rsidRPr="00CD31C9" w:rsidRDefault="00B54A24" w:rsidP="001F6781">
            <w:pPr>
              <w:spacing w:before="60"/>
              <w:rPr>
                <w:color w:val="000000" w:themeColor="text1"/>
              </w:rPr>
            </w:pPr>
            <w:r w:rsidRPr="00CD31C9">
              <w:rPr>
                <w:color w:val="000000" w:themeColor="text1"/>
              </w:rPr>
              <w:t>Survey-weighted analyses using jackknife variance estimation (RAKEDW0; 80 replicate weights). Data source: California Health Interview Survey (CHIS), 2019–2024.</w:t>
            </w:r>
          </w:p>
          <w:p w14:paraId="4335CB14" w14:textId="77777777" w:rsidR="00B54A24" w:rsidRPr="00CD31C9" w:rsidRDefault="00B54A24" w:rsidP="001F6781">
            <w:pPr>
              <w:spacing w:before="60"/>
              <w:rPr>
                <w:color w:val="000000" w:themeColor="text1"/>
              </w:rPr>
            </w:pPr>
            <w:r w:rsidRPr="00CD31C9">
              <w:rPr>
                <w:color w:val="000000" w:themeColor="text1"/>
              </w:rPr>
              <w:t>SNAP = Supplemental Nutrition Assistance Program; SSI = Supplemental Security Income; CalWORKs = California Work Opportunity and Responsibility to Kids.</w:t>
            </w:r>
          </w:p>
          <w:p w14:paraId="01BC9CD4" w14:textId="77777777" w:rsidR="00B54A24" w:rsidRPr="00CD31C9" w:rsidRDefault="00B54A24" w:rsidP="001F6781">
            <w:pPr>
              <w:spacing w:before="60"/>
              <w:rPr>
                <w:color w:val="000000" w:themeColor="text1"/>
              </w:rPr>
            </w:pPr>
            <w:r w:rsidRPr="00CD31C9">
              <w:rPr>
                <w:color w:val="000000" w:themeColor="text1"/>
              </w:rPr>
              <w:t>† Each program's comparison group consists of non-participants in that program who also do not participate in the other two programs.</w:t>
            </w:r>
          </w:p>
          <w:p w14:paraId="3BD92D55" w14:textId="77777777" w:rsidR="00B54A24" w:rsidRPr="00CD31C9" w:rsidRDefault="00B54A24" w:rsidP="001F6781">
            <w:pPr>
              <w:spacing w:before="60"/>
              <w:rPr>
                <w:color w:val="000000" w:themeColor="text1"/>
              </w:rPr>
            </w:pPr>
            <w:r w:rsidRPr="00CD31C9">
              <w:rPr>
                <w:color w:val="000000" w:themeColor="text1"/>
              </w:rPr>
              <w:t>‡ CalWORKs only group: n = 182; results should be interpreted with caution due to limited statistical power.</w:t>
            </w:r>
          </w:p>
          <w:p w14:paraId="15ACF831" w14:textId="77777777" w:rsidR="00B54A24" w:rsidRPr="00CD31C9" w:rsidRDefault="00B54A24" w:rsidP="001F6781">
            <w:pPr>
              <w:spacing w:before="60"/>
              <w:rPr>
                <w:color w:val="000000" w:themeColor="text1"/>
              </w:rPr>
            </w:pPr>
            <w:r w:rsidRPr="00CD31C9">
              <w:rPr>
                <w:color w:val="000000" w:themeColor="text1"/>
              </w:rPr>
              <w:t>* p &lt; 0.05.</w:t>
            </w:r>
          </w:p>
        </w:tc>
      </w:tr>
    </w:tbl>
    <w:p w14:paraId="2A66D249" w14:textId="77777777" w:rsidR="00B54A24" w:rsidRDefault="00B54A24" w:rsidP="00B54A24">
      <w:pPr>
        <w:rPr>
          <w:sz w:val="28"/>
          <w:szCs w:val="28"/>
        </w:rPr>
      </w:pPr>
    </w:p>
    <w:p w14:paraId="459E0D8A" w14:textId="77777777" w:rsidR="00B54A24" w:rsidRDefault="00B54A24" w:rsidP="00B54A24">
      <w:pPr>
        <w:rPr>
          <w:sz w:val="28"/>
          <w:szCs w:val="28"/>
        </w:rPr>
      </w:pPr>
      <w:r>
        <w:rPr>
          <w:noProof/>
          <w:sz w:val="28"/>
          <w:szCs w:val="28"/>
          <w14:ligatures w14:val="standardContextual"/>
        </w:rPr>
        <w:drawing>
          <wp:inline distT="0" distB="0" distL="0" distR="0" wp14:anchorId="7A7FE110" wp14:editId="16EA1528">
            <wp:extent cx="6081366" cy="4561024"/>
            <wp:effectExtent l="0" t="0" r="2540" b="0"/>
            <wp:docPr id="1162235857" name="Picture 5" descr="A screenshot of a graph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429CF3E-AD56-44E6-B835-7519F5F4D3B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235857" name="Picture 5" descr="A screenshot of a graph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1717" cy="4576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A4ADC" w14:textId="77777777" w:rsidR="00B54A24" w:rsidRDefault="00B54A24" w:rsidP="00B54A24">
      <w:pPr>
        <w:rPr>
          <w:b/>
          <w:bCs/>
          <w:sz w:val="28"/>
          <w:szCs w:val="28"/>
        </w:rPr>
      </w:pPr>
    </w:p>
    <w:p w14:paraId="7D96D10E" w14:textId="77777777" w:rsidR="00B54A24" w:rsidRDefault="00B54A24" w:rsidP="00B54A24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Supplementary </w:t>
      </w:r>
      <w:r w:rsidRPr="007E23CC">
        <w:rPr>
          <w:b/>
          <w:bCs/>
          <w:sz w:val="28"/>
          <w:szCs w:val="28"/>
        </w:rPr>
        <w:t xml:space="preserve">Figure </w:t>
      </w:r>
      <w:r>
        <w:rPr>
          <w:b/>
          <w:bCs/>
          <w:sz w:val="28"/>
          <w:szCs w:val="28"/>
        </w:rPr>
        <w:t>1</w:t>
      </w:r>
      <w:r w:rsidRPr="007E23CC">
        <w:rPr>
          <w:b/>
          <w:bCs/>
          <w:sz w:val="28"/>
          <w:szCs w:val="28"/>
        </w:rPr>
        <w:t>.</w:t>
      </w:r>
      <w:r w:rsidRPr="007E23CC">
        <w:rPr>
          <w:sz w:val="28"/>
          <w:szCs w:val="28"/>
        </w:rPr>
        <w:t xml:space="preserve"> Obesity prevalence by sex and participation status in SNAP, SSI, and Cal</w:t>
      </w:r>
      <w:r>
        <w:rPr>
          <w:sz w:val="28"/>
          <w:szCs w:val="28"/>
        </w:rPr>
        <w:t>WORK</w:t>
      </w:r>
      <w:r w:rsidRPr="007E23CC">
        <w:rPr>
          <w:sz w:val="28"/>
          <w:szCs w:val="28"/>
        </w:rPr>
        <w:t>s</w:t>
      </w:r>
    </w:p>
    <w:p w14:paraId="1DDEFEF3" w14:textId="77777777" w:rsidR="00B54A24" w:rsidRDefault="00B54A24" w:rsidP="00B54A24">
      <w:pPr>
        <w:rPr>
          <w:sz w:val="28"/>
          <w:szCs w:val="28"/>
        </w:rPr>
      </w:pPr>
    </w:p>
    <w:p w14:paraId="0EE7634F" w14:textId="77777777" w:rsidR="00B54A24" w:rsidRDefault="00B54A24" w:rsidP="00B54A24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  <w14:ligatures w14:val="standardContextual"/>
        </w:rPr>
        <w:lastRenderedPageBreak/>
        <w:drawing>
          <wp:inline distT="0" distB="0" distL="0" distR="0" wp14:anchorId="2D3A5A0D" wp14:editId="329D793E">
            <wp:extent cx="7354957" cy="5487636"/>
            <wp:effectExtent l="0" t="0" r="0" b="0"/>
            <wp:docPr id="708970738" name="Picture 6" descr="A graph of a graph with different colored lines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05F8FB40-35E7-4F0B-B5E3-8A66B18DD2C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970738" name="Picture 6" descr="A graph of a graph with different colored lines&#10;&#10;Description automatically generated with medium confidenc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72254" cy="5500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9758F" w14:textId="77777777" w:rsidR="00B54A24" w:rsidRDefault="00B54A24" w:rsidP="00B54A24">
      <w:pPr>
        <w:rPr>
          <w:sz w:val="28"/>
          <w:szCs w:val="28"/>
        </w:rPr>
      </w:pPr>
      <w:r>
        <w:rPr>
          <w:b/>
          <w:bCs/>
          <w:sz w:val="28"/>
          <w:szCs w:val="28"/>
        </w:rPr>
        <w:t>Supplementary Figure 2</w:t>
      </w:r>
      <w:r w:rsidRPr="007E23CC">
        <w:rPr>
          <w:b/>
          <w:bCs/>
          <w:sz w:val="28"/>
          <w:szCs w:val="28"/>
        </w:rPr>
        <w:t>.</w:t>
      </w:r>
      <w:r w:rsidRPr="007E23CC">
        <w:rPr>
          <w:sz w:val="28"/>
          <w:szCs w:val="28"/>
        </w:rPr>
        <w:t xml:space="preserve"> O</w:t>
      </w:r>
      <w:r>
        <w:rPr>
          <w:sz w:val="28"/>
          <w:szCs w:val="28"/>
        </w:rPr>
        <w:t>verweight</w:t>
      </w:r>
      <w:r w:rsidRPr="007E23CC">
        <w:rPr>
          <w:sz w:val="28"/>
          <w:szCs w:val="28"/>
        </w:rPr>
        <w:t xml:space="preserve"> prevalence by sex and participation status in SNAP, SSI, and Cal</w:t>
      </w:r>
      <w:r>
        <w:rPr>
          <w:sz w:val="28"/>
          <w:szCs w:val="28"/>
        </w:rPr>
        <w:t>WORK</w:t>
      </w:r>
      <w:r w:rsidRPr="007E23CC">
        <w:rPr>
          <w:sz w:val="28"/>
          <w:szCs w:val="28"/>
        </w:rPr>
        <w:t>s</w:t>
      </w:r>
    </w:p>
    <w:p w14:paraId="06DCA532" w14:textId="77777777" w:rsidR="009D2A5C" w:rsidRDefault="009D2A5C"/>
    <w:sectPr w:rsidR="009D2A5C" w:rsidSect="00B54A2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A24"/>
    <w:rsid w:val="009D2A5C"/>
    <w:rsid w:val="00B54A24"/>
    <w:rsid w:val="00CA7F21"/>
    <w:rsid w:val="00EF48A0"/>
    <w:rsid w:val="00F22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00BD82"/>
  <w15:chartTrackingRefBased/>
  <w15:docId w15:val="{362CC647-0C19-954B-BC45-4C79B49BD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A24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4A2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4A2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4A2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4A2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4A2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4A2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4A2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4A2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4A2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4A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4A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4A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4A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4A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4A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4A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4A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4A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4A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54A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4A2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54A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4A24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54A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4A24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54A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A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A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4A2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5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273</Words>
  <Characters>1558</Characters>
  <Application>Microsoft Office Word</Application>
  <DocSecurity>0</DocSecurity>
  <Lines>12</Lines>
  <Paragraphs>3</Paragraphs>
  <ScaleCrop>false</ScaleCrop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Wang</dc:creator>
  <cp:keywords/>
  <dc:description/>
  <cp:lastModifiedBy>Iris Wang</cp:lastModifiedBy>
  <cp:revision>1</cp:revision>
  <dcterms:created xsi:type="dcterms:W3CDTF">2026-08-04T01:27:00Z</dcterms:created>
  <dcterms:modified xsi:type="dcterms:W3CDTF">2026-08-04T01:27:00Z</dcterms:modified>
</cp:coreProperties>
</file>