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B5B24" w14:textId="33EF4C77" w:rsidR="005C63C6" w:rsidRDefault="005C63C6" w:rsidP="00EF0DEB">
      <w:pPr>
        <w:spacing w:after="0" w:line="240" w:lineRule="auto"/>
        <w:jc w:val="both"/>
        <w:rPr>
          <w:rFonts w:ascii="Times New Roman" w:hAnsi="Times New Roman" w:cs="Times New Roman"/>
          <w:sz w:val="22"/>
          <w:szCs w:val="22"/>
        </w:rPr>
      </w:pPr>
      <w:r w:rsidRPr="00680878">
        <w:rPr>
          <w:rFonts w:ascii="Times New Roman" w:hAnsi="Times New Roman" w:cs="Times New Roman" w:hint="eastAsia"/>
          <w:b/>
          <w:bCs/>
          <w:sz w:val="22"/>
          <w:szCs w:val="22"/>
        </w:rPr>
        <w:t xml:space="preserve">Table </w:t>
      </w:r>
      <w:r>
        <w:rPr>
          <w:rFonts w:ascii="Times New Roman" w:hAnsi="Times New Roman" w:cs="Times New Roman" w:hint="eastAsia"/>
          <w:b/>
          <w:bCs/>
          <w:sz w:val="22"/>
          <w:szCs w:val="22"/>
        </w:rPr>
        <w:t xml:space="preserve">1. </w:t>
      </w:r>
      <w:r w:rsidR="003519E5" w:rsidRPr="003519E5">
        <w:rPr>
          <w:rFonts w:ascii="Times New Roman" w:hAnsi="Times New Roman" w:cs="Times New Roman"/>
          <w:sz w:val="22"/>
          <w:szCs w:val="22"/>
        </w:rPr>
        <w:t xml:space="preserve"> Country-level number of charging locations, CCS chargers,</w:t>
      </w:r>
      <w:r w:rsidR="0072311E">
        <w:rPr>
          <w:rFonts w:ascii="Times New Roman" w:hAnsi="Times New Roman" w:cs="Times New Roman" w:hint="eastAsia"/>
          <w:sz w:val="22"/>
          <w:szCs w:val="22"/>
        </w:rPr>
        <w:t xml:space="preserve"> </w:t>
      </w:r>
      <w:r w:rsidR="003519E5" w:rsidRPr="003519E5">
        <w:rPr>
          <w:rFonts w:ascii="Times New Roman" w:hAnsi="Times New Roman" w:cs="Times New Roman"/>
          <w:sz w:val="22"/>
          <w:szCs w:val="22"/>
        </w:rPr>
        <w:t>MCS chargers, together with the median overhead cost</w:t>
      </w:r>
      <w:r w:rsidR="00B93402">
        <w:rPr>
          <w:rFonts w:ascii="Times New Roman" w:hAnsi="Times New Roman" w:cs="Times New Roman" w:hint="eastAsia"/>
          <w:sz w:val="22"/>
          <w:szCs w:val="22"/>
        </w:rPr>
        <w:t xml:space="preserve"> (EUR/kWh)</w:t>
      </w:r>
      <w:r w:rsidR="003519E5" w:rsidRPr="003519E5">
        <w:rPr>
          <w:rFonts w:ascii="Times New Roman" w:hAnsi="Times New Roman" w:cs="Times New Roman"/>
          <w:sz w:val="22"/>
          <w:szCs w:val="22"/>
        </w:rPr>
        <w:t>, electricity cost</w:t>
      </w:r>
      <w:r w:rsidR="00B93402">
        <w:rPr>
          <w:rFonts w:ascii="Times New Roman" w:hAnsi="Times New Roman" w:cs="Times New Roman" w:hint="eastAsia"/>
          <w:sz w:val="22"/>
          <w:szCs w:val="22"/>
        </w:rPr>
        <w:t xml:space="preserve"> (EUR/kWh)</w:t>
      </w:r>
      <w:r w:rsidR="003519E5" w:rsidRPr="003519E5">
        <w:rPr>
          <w:rFonts w:ascii="Times New Roman" w:hAnsi="Times New Roman" w:cs="Times New Roman"/>
          <w:sz w:val="22"/>
          <w:szCs w:val="22"/>
        </w:rPr>
        <w:t>, LCOC</w:t>
      </w:r>
      <w:r w:rsidR="00B93402">
        <w:rPr>
          <w:rFonts w:ascii="Times New Roman" w:hAnsi="Times New Roman" w:cs="Times New Roman" w:hint="eastAsia"/>
          <w:sz w:val="22"/>
          <w:szCs w:val="22"/>
        </w:rPr>
        <w:t xml:space="preserve"> (EUR/kWh)</w:t>
      </w:r>
      <w:r w:rsidR="003519E5" w:rsidRPr="003519E5">
        <w:rPr>
          <w:rFonts w:ascii="Times New Roman" w:hAnsi="Times New Roman" w:cs="Times New Roman"/>
          <w:sz w:val="22"/>
          <w:szCs w:val="22"/>
        </w:rPr>
        <w:t>, and grid-connection fee</w:t>
      </w:r>
      <w:r w:rsidR="00B93402">
        <w:rPr>
          <w:rFonts w:ascii="Times New Roman" w:hAnsi="Times New Roman" w:cs="Times New Roman" w:hint="eastAsia"/>
          <w:sz w:val="22"/>
          <w:szCs w:val="22"/>
        </w:rPr>
        <w:t xml:space="preserve"> (EUR/kWh)</w:t>
      </w:r>
      <w:r w:rsidR="003519E5" w:rsidRPr="003519E5">
        <w:rPr>
          <w:rFonts w:ascii="Times New Roman" w:hAnsi="Times New Roman" w:cs="Times New Roman"/>
          <w:sz w:val="22"/>
          <w:szCs w:val="22"/>
        </w:rPr>
        <w:t>. All costs are calculated under the baseline scenario, in which neither on-site solar PV nor energy storage is deployed. The overhead cost includes the CAPEX and O&amp;M costs of charging infrastructure, while the grid-connection fee is calculated separately and excluded from the LCOC.</w:t>
      </w:r>
    </w:p>
    <w:p w14:paraId="4A020198" w14:textId="77777777" w:rsidR="000F05CC" w:rsidRDefault="000F05CC" w:rsidP="00EF0DEB">
      <w:pPr>
        <w:spacing w:after="0" w:line="240" w:lineRule="auto"/>
        <w:jc w:val="both"/>
        <w:rPr>
          <w:rFonts w:ascii="Times New Roman" w:hAnsi="Times New Roman" w:cs="Times New Roman"/>
          <w:b/>
          <w:bCs/>
          <w:sz w:val="22"/>
          <w:szCs w:val="22"/>
        </w:rPr>
      </w:pPr>
    </w:p>
    <w:tbl>
      <w:tblPr>
        <w:tblStyle w:val="TableGrid"/>
        <w:tblW w:w="0" w:type="auto"/>
        <w:tblLayout w:type="fixed"/>
        <w:tblLook w:val="04A0" w:firstRow="1" w:lastRow="0" w:firstColumn="1" w:lastColumn="0" w:noHBand="0" w:noVBand="1"/>
      </w:tblPr>
      <w:tblGrid>
        <w:gridCol w:w="988"/>
        <w:gridCol w:w="992"/>
        <w:gridCol w:w="970"/>
        <w:gridCol w:w="936"/>
        <w:gridCol w:w="907"/>
        <w:gridCol w:w="791"/>
        <w:gridCol w:w="952"/>
        <w:gridCol w:w="973"/>
        <w:gridCol w:w="794"/>
        <w:gridCol w:w="1047"/>
      </w:tblGrid>
      <w:tr w:rsidR="00A20A8D" w:rsidRPr="00A909EE" w14:paraId="6F122DDE" w14:textId="77777777">
        <w:trPr>
          <w:trHeight w:val="300"/>
        </w:trPr>
        <w:tc>
          <w:tcPr>
            <w:tcW w:w="988" w:type="dxa"/>
            <w:noWrap/>
            <w:hideMark/>
          </w:tcPr>
          <w:p w14:paraId="2A6C5C4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 xml:space="preserve">Country </w:t>
            </w:r>
          </w:p>
        </w:tc>
        <w:tc>
          <w:tcPr>
            <w:tcW w:w="992" w:type="dxa"/>
            <w:noWrap/>
            <w:hideMark/>
          </w:tcPr>
          <w:p w14:paraId="1A1D267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Name</w:t>
            </w:r>
          </w:p>
        </w:tc>
        <w:tc>
          <w:tcPr>
            <w:tcW w:w="970" w:type="dxa"/>
            <w:noWrap/>
            <w:hideMark/>
          </w:tcPr>
          <w:p w14:paraId="6B59D48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Charging locations</w:t>
            </w:r>
          </w:p>
        </w:tc>
        <w:tc>
          <w:tcPr>
            <w:tcW w:w="936" w:type="dxa"/>
            <w:noWrap/>
            <w:hideMark/>
          </w:tcPr>
          <w:p w14:paraId="703A764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CCS chargers</w:t>
            </w:r>
          </w:p>
        </w:tc>
        <w:tc>
          <w:tcPr>
            <w:tcW w:w="907" w:type="dxa"/>
            <w:noWrap/>
            <w:hideMark/>
          </w:tcPr>
          <w:p w14:paraId="0DD8C07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MCS chargers</w:t>
            </w:r>
          </w:p>
        </w:tc>
        <w:tc>
          <w:tcPr>
            <w:tcW w:w="791" w:type="dxa"/>
            <w:noWrap/>
            <w:hideMark/>
          </w:tcPr>
          <w:p w14:paraId="4F5D398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Total charger</w:t>
            </w:r>
          </w:p>
        </w:tc>
        <w:tc>
          <w:tcPr>
            <w:tcW w:w="952" w:type="dxa"/>
            <w:noWrap/>
            <w:hideMark/>
          </w:tcPr>
          <w:p w14:paraId="4674B9C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 xml:space="preserve">Median Overhead cost </w:t>
            </w:r>
          </w:p>
        </w:tc>
        <w:tc>
          <w:tcPr>
            <w:tcW w:w="973" w:type="dxa"/>
            <w:noWrap/>
            <w:hideMark/>
          </w:tcPr>
          <w:p w14:paraId="0707B09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hint="eastAsia"/>
                <w:sz w:val="16"/>
                <w:szCs w:val="16"/>
              </w:rPr>
              <w:t xml:space="preserve">Median </w:t>
            </w:r>
            <w:r w:rsidRPr="00A909EE">
              <w:rPr>
                <w:rFonts w:ascii="Times New Roman" w:hAnsi="Times New Roman" w:cs="Times New Roman"/>
                <w:sz w:val="16"/>
                <w:szCs w:val="16"/>
              </w:rPr>
              <w:t>electricity</w:t>
            </w:r>
            <w:r w:rsidRPr="00A909EE">
              <w:rPr>
                <w:rFonts w:ascii="Times New Roman" w:hAnsi="Times New Roman" w:cs="Times New Roman" w:hint="eastAsia"/>
                <w:sz w:val="16"/>
                <w:szCs w:val="16"/>
              </w:rPr>
              <w:t xml:space="preserve"> cost</w:t>
            </w:r>
          </w:p>
        </w:tc>
        <w:tc>
          <w:tcPr>
            <w:tcW w:w="794" w:type="dxa"/>
            <w:noWrap/>
            <w:hideMark/>
          </w:tcPr>
          <w:p w14:paraId="4D0DFAD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 xml:space="preserve">Median LCOC </w:t>
            </w:r>
          </w:p>
        </w:tc>
        <w:tc>
          <w:tcPr>
            <w:tcW w:w="1047" w:type="dxa"/>
            <w:noWrap/>
            <w:hideMark/>
          </w:tcPr>
          <w:p w14:paraId="2C5C616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 xml:space="preserve">Median grid connection cost </w:t>
            </w:r>
          </w:p>
        </w:tc>
      </w:tr>
      <w:tr w:rsidR="00A20A8D" w:rsidRPr="00A909EE" w14:paraId="0774A019" w14:textId="77777777">
        <w:trPr>
          <w:trHeight w:val="300"/>
        </w:trPr>
        <w:tc>
          <w:tcPr>
            <w:tcW w:w="988" w:type="dxa"/>
            <w:noWrap/>
            <w:hideMark/>
          </w:tcPr>
          <w:p w14:paraId="2776A25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AL</w:t>
            </w:r>
          </w:p>
        </w:tc>
        <w:tc>
          <w:tcPr>
            <w:tcW w:w="992" w:type="dxa"/>
            <w:noWrap/>
            <w:hideMark/>
          </w:tcPr>
          <w:p w14:paraId="0D3EFE3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Albania</w:t>
            </w:r>
          </w:p>
        </w:tc>
        <w:tc>
          <w:tcPr>
            <w:tcW w:w="970" w:type="dxa"/>
            <w:noWrap/>
            <w:hideMark/>
          </w:tcPr>
          <w:p w14:paraId="44AA205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w:t>
            </w:r>
          </w:p>
        </w:tc>
        <w:tc>
          <w:tcPr>
            <w:tcW w:w="936" w:type="dxa"/>
            <w:noWrap/>
            <w:hideMark/>
          </w:tcPr>
          <w:p w14:paraId="4DA7D6E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w:t>
            </w:r>
          </w:p>
        </w:tc>
        <w:tc>
          <w:tcPr>
            <w:tcW w:w="907" w:type="dxa"/>
            <w:noWrap/>
            <w:hideMark/>
          </w:tcPr>
          <w:p w14:paraId="3AECAE0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w:t>
            </w:r>
          </w:p>
        </w:tc>
        <w:tc>
          <w:tcPr>
            <w:tcW w:w="791" w:type="dxa"/>
            <w:noWrap/>
            <w:hideMark/>
          </w:tcPr>
          <w:p w14:paraId="24DCB59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w:t>
            </w:r>
          </w:p>
        </w:tc>
        <w:tc>
          <w:tcPr>
            <w:tcW w:w="952" w:type="dxa"/>
            <w:noWrap/>
            <w:hideMark/>
          </w:tcPr>
          <w:p w14:paraId="422EDEB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15</w:t>
            </w:r>
            <w:r>
              <w:rPr>
                <w:rFonts w:ascii="Times New Roman" w:hAnsi="Times New Roman" w:cs="Times New Roman" w:hint="eastAsia"/>
                <w:sz w:val="16"/>
                <w:szCs w:val="16"/>
              </w:rPr>
              <w:t>.</w:t>
            </w:r>
            <w:r w:rsidRPr="00A909EE">
              <w:rPr>
                <w:rFonts w:ascii="Times New Roman" w:hAnsi="Times New Roman" w:cs="Times New Roman"/>
                <w:sz w:val="16"/>
                <w:szCs w:val="16"/>
              </w:rPr>
              <w:t>537</w:t>
            </w:r>
          </w:p>
        </w:tc>
        <w:tc>
          <w:tcPr>
            <w:tcW w:w="973" w:type="dxa"/>
            <w:noWrap/>
            <w:hideMark/>
          </w:tcPr>
          <w:p w14:paraId="1B22ADD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292</w:t>
            </w:r>
          </w:p>
        </w:tc>
        <w:tc>
          <w:tcPr>
            <w:tcW w:w="794" w:type="dxa"/>
            <w:noWrap/>
            <w:hideMark/>
          </w:tcPr>
          <w:p w14:paraId="1C73835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15</w:t>
            </w:r>
            <w:r>
              <w:rPr>
                <w:rFonts w:ascii="Times New Roman" w:hAnsi="Times New Roman" w:cs="Times New Roman"/>
                <w:sz w:val="16"/>
                <w:szCs w:val="16"/>
              </w:rPr>
              <w:t>.</w:t>
            </w:r>
            <w:r w:rsidRPr="00A909EE">
              <w:rPr>
                <w:rFonts w:ascii="Times New Roman" w:hAnsi="Times New Roman" w:cs="Times New Roman"/>
                <w:sz w:val="16"/>
                <w:szCs w:val="16"/>
              </w:rPr>
              <w:t>84</w:t>
            </w:r>
          </w:p>
        </w:tc>
        <w:tc>
          <w:tcPr>
            <w:tcW w:w="1047" w:type="dxa"/>
            <w:noWrap/>
            <w:hideMark/>
          </w:tcPr>
          <w:p w14:paraId="1681AA7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w:t>
            </w:r>
            <w:r>
              <w:rPr>
                <w:rFonts w:ascii="Times New Roman" w:hAnsi="Times New Roman" w:cs="Times New Roman"/>
                <w:sz w:val="16"/>
                <w:szCs w:val="16"/>
              </w:rPr>
              <w:t>.</w:t>
            </w:r>
            <w:r w:rsidRPr="00A909EE">
              <w:rPr>
                <w:rFonts w:ascii="Times New Roman" w:hAnsi="Times New Roman" w:cs="Times New Roman"/>
                <w:sz w:val="16"/>
                <w:szCs w:val="16"/>
              </w:rPr>
              <w:t>266</w:t>
            </w:r>
          </w:p>
        </w:tc>
      </w:tr>
      <w:tr w:rsidR="00A20A8D" w:rsidRPr="00A909EE" w14:paraId="07B7874C" w14:textId="77777777">
        <w:trPr>
          <w:trHeight w:val="300"/>
        </w:trPr>
        <w:tc>
          <w:tcPr>
            <w:tcW w:w="988" w:type="dxa"/>
            <w:noWrap/>
            <w:hideMark/>
          </w:tcPr>
          <w:p w14:paraId="202E99E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AT</w:t>
            </w:r>
          </w:p>
        </w:tc>
        <w:tc>
          <w:tcPr>
            <w:tcW w:w="992" w:type="dxa"/>
            <w:noWrap/>
            <w:hideMark/>
          </w:tcPr>
          <w:p w14:paraId="36D2FCF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Austria</w:t>
            </w:r>
          </w:p>
        </w:tc>
        <w:tc>
          <w:tcPr>
            <w:tcW w:w="970" w:type="dxa"/>
            <w:noWrap/>
            <w:hideMark/>
          </w:tcPr>
          <w:p w14:paraId="573EBB6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64</w:t>
            </w:r>
          </w:p>
        </w:tc>
        <w:tc>
          <w:tcPr>
            <w:tcW w:w="936" w:type="dxa"/>
            <w:noWrap/>
            <w:hideMark/>
          </w:tcPr>
          <w:p w14:paraId="1CA9844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666</w:t>
            </w:r>
          </w:p>
        </w:tc>
        <w:tc>
          <w:tcPr>
            <w:tcW w:w="907" w:type="dxa"/>
            <w:noWrap/>
            <w:hideMark/>
          </w:tcPr>
          <w:p w14:paraId="2E43F09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233</w:t>
            </w:r>
          </w:p>
        </w:tc>
        <w:tc>
          <w:tcPr>
            <w:tcW w:w="791" w:type="dxa"/>
            <w:noWrap/>
            <w:hideMark/>
          </w:tcPr>
          <w:p w14:paraId="7F72443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899</w:t>
            </w:r>
          </w:p>
        </w:tc>
        <w:tc>
          <w:tcPr>
            <w:tcW w:w="952" w:type="dxa"/>
            <w:noWrap/>
            <w:hideMark/>
          </w:tcPr>
          <w:p w14:paraId="5DB0175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024</w:t>
            </w:r>
          </w:p>
        </w:tc>
        <w:tc>
          <w:tcPr>
            <w:tcW w:w="973" w:type="dxa"/>
            <w:noWrap/>
            <w:hideMark/>
          </w:tcPr>
          <w:p w14:paraId="477C86A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258</w:t>
            </w:r>
          </w:p>
        </w:tc>
        <w:tc>
          <w:tcPr>
            <w:tcW w:w="794" w:type="dxa"/>
            <w:noWrap/>
            <w:hideMark/>
          </w:tcPr>
          <w:p w14:paraId="0F47706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29</w:t>
            </w:r>
          </w:p>
        </w:tc>
        <w:tc>
          <w:tcPr>
            <w:tcW w:w="1047" w:type="dxa"/>
            <w:noWrap/>
            <w:hideMark/>
          </w:tcPr>
          <w:p w14:paraId="42B07CF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006</w:t>
            </w:r>
          </w:p>
        </w:tc>
      </w:tr>
      <w:tr w:rsidR="00A20A8D" w:rsidRPr="00A909EE" w14:paraId="7C4CDF09" w14:textId="77777777">
        <w:trPr>
          <w:trHeight w:val="570"/>
        </w:trPr>
        <w:tc>
          <w:tcPr>
            <w:tcW w:w="988" w:type="dxa"/>
            <w:noWrap/>
            <w:hideMark/>
          </w:tcPr>
          <w:p w14:paraId="26CE277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BA</w:t>
            </w:r>
          </w:p>
        </w:tc>
        <w:tc>
          <w:tcPr>
            <w:tcW w:w="992" w:type="dxa"/>
            <w:hideMark/>
          </w:tcPr>
          <w:p w14:paraId="4DCD6E5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Bosnia and Herzegovina</w:t>
            </w:r>
          </w:p>
        </w:tc>
        <w:tc>
          <w:tcPr>
            <w:tcW w:w="970" w:type="dxa"/>
            <w:noWrap/>
            <w:hideMark/>
          </w:tcPr>
          <w:p w14:paraId="5D0F564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21</w:t>
            </w:r>
          </w:p>
        </w:tc>
        <w:tc>
          <w:tcPr>
            <w:tcW w:w="936" w:type="dxa"/>
            <w:noWrap/>
            <w:hideMark/>
          </w:tcPr>
          <w:p w14:paraId="306DA4A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13</w:t>
            </w:r>
          </w:p>
        </w:tc>
        <w:tc>
          <w:tcPr>
            <w:tcW w:w="907" w:type="dxa"/>
            <w:noWrap/>
            <w:hideMark/>
          </w:tcPr>
          <w:p w14:paraId="79518F3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21</w:t>
            </w:r>
          </w:p>
        </w:tc>
        <w:tc>
          <w:tcPr>
            <w:tcW w:w="791" w:type="dxa"/>
            <w:noWrap/>
            <w:hideMark/>
          </w:tcPr>
          <w:p w14:paraId="48F07CA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34</w:t>
            </w:r>
          </w:p>
        </w:tc>
        <w:tc>
          <w:tcPr>
            <w:tcW w:w="952" w:type="dxa"/>
            <w:noWrap/>
            <w:hideMark/>
          </w:tcPr>
          <w:p w14:paraId="4CEA47A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136</w:t>
            </w:r>
          </w:p>
        </w:tc>
        <w:tc>
          <w:tcPr>
            <w:tcW w:w="973" w:type="dxa"/>
            <w:noWrap/>
            <w:hideMark/>
          </w:tcPr>
          <w:p w14:paraId="52CC256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108</w:t>
            </w:r>
          </w:p>
        </w:tc>
        <w:tc>
          <w:tcPr>
            <w:tcW w:w="794" w:type="dxa"/>
            <w:noWrap/>
            <w:hideMark/>
          </w:tcPr>
          <w:p w14:paraId="7CC4397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24</w:t>
            </w:r>
          </w:p>
        </w:tc>
        <w:tc>
          <w:tcPr>
            <w:tcW w:w="1047" w:type="dxa"/>
            <w:noWrap/>
            <w:hideMark/>
          </w:tcPr>
          <w:p w14:paraId="0EDE2C0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041</w:t>
            </w:r>
          </w:p>
        </w:tc>
      </w:tr>
      <w:tr w:rsidR="00A20A8D" w:rsidRPr="00A909EE" w14:paraId="530404B3" w14:textId="77777777">
        <w:trPr>
          <w:trHeight w:val="300"/>
        </w:trPr>
        <w:tc>
          <w:tcPr>
            <w:tcW w:w="988" w:type="dxa"/>
            <w:noWrap/>
            <w:hideMark/>
          </w:tcPr>
          <w:p w14:paraId="2C15673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BE</w:t>
            </w:r>
          </w:p>
        </w:tc>
        <w:tc>
          <w:tcPr>
            <w:tcW w:w="992" w:type="dxa"/>
            <w:noWrap/>
            <w:hideMark/>
          </w:tcPr>
          <w:p w14:paraId="4C246D4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Belgium</w:t>
            </w:r>
          </w:p>
        </w:tc>
        <w:tc>
          <w:tcPr>
            <w:tcW w:w="970" w:type="dxa"/>
            <w:noWrap/>
            <w:hideMark/>
          </w:tcPr>
          <w:p w14:paraId="2C8162F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52</w:t>
            </w:r>
          </w:p>
        </w:tc>
        <w:tc>
          <w:tcPr>
            <w:tcW w:w="936" w:type="dxa"/>
            <w:noWrap/>
            <w:hideMark/>
          </w:tcPr>
          <w:p w14:paraId="7ABF32B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331</w:t>
            </w:r>
          </w:p>
        </w:tc>
        <w:tc>
          <w:tcPr>
            <w:tcW w:w="907" w:type="dxa"/>
            <w:noWrap/>
            <w:hideMark/>
          </w:tcPr>
          <w:p w14:paraId="140A6AA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204</w:t>
            </w:r>
          </w:p>
        </w:tc>
        <w:tc>
          <w:tcPr>
            <w:tcW w:w="791" w:type="dxa"/>
            <w:noWrap/>
            <w:hideMark/>
          </w:tcPr>
          <w:p w14:paraId="6EAA7B6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535</w:t>
            </w:r>
          </w:p>
        </w:tc>
        <w:tc>
          <w:tcPr>
            <w:tcW w:w="952" w:type="dxa"/>
            <w:noWrap/>
            <w:hideMark/>
          </w:tcPr>
          <w:p w14:paraId="1D4C3BF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026</w:t>
            </w:r>
          </w:p>
        </w:tc>
        <w:tc>
          <w:tcPr>
            <w:tcW w:w="973" w:type="dxa"/>
            <w:noWrap/>
            <w:hideMark/>
          </w:tcPr>
          <w:p w14:paraId="10A532C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241</w:t>
            </w:r>
          </w:p>
        </w:tc>
        <w:tc>
          <w:tcPr>
            <w:tcW w:w="794" w:type="dxa"/>
            <w:noWrap/>
            <w:hideMark/>
          </w:tcPr>
          <w:p w14:paraId="2C9A7B3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26</w:t>
            </w:r>
          </w:p>
        </w:tc>
        <w:tc>
          <w:tcPr>
            <w:tcW w:w="1047" w:type="dxa"/>
            <w:noWrap/>
            <w:hideMark/>
          </w:tcPr>
          <w:p w14:paraId="3D752B1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006</w:t>
            </w:r>
          </w:p>
        </w:tc>
      </w:tr>
      <w:tr w:rsidR="00A20A8D" w:rsidRPr="00A909EE" w14:paraId="311CA0CB" w14:textId="77777777">
        <w:trPr>
          <w:trHeight w:val="300"/>
        </w:trPr>
        <w:tc>
          <w:tcPr>
            <w:tcW w:w="988" w:type="dxa"/>
            <w:noWrap/>
            <w:hideMark/>
          </w:tcPr>
          <w:p w14:paraId="5C3528F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BG</w:t>
            </w:r>
          </w:p>
        </w:tc>
        <w:tc>
          <w:tcPr>
            <w:tcW w:w="992" w:type="dxa"/>
            <w:noWrap/>
            <w:hideMark/>
          </w:tcPr>
          <w:p w14:paraId="7E71285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Bulgaria</w:t>
            </w:r>
          </w:p>
        </w:tc>
        <w:tc>
          <w:tcPr>
            <w:tcW w:w="970" w:type="dxa"/>
            <w:noWrap/>
            <w:hideMark/>
          </w:tcPr>
          <w:p w14:paraId="5625ED5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43</w:t>
            </w:r>
          </w:p>
        </w:tc>
        <w:tc>
          <w:tcPr>
            <w:tcW w:w="936" w:type="dxa"/>
            <w:noWrap/>
            <w:hideMark/>
          </w:tcPr>
          <w:p w14:paraId="081025E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69</w:t>
            </w:r>
          </w:p>
        </w:tc>
        <w:tc>
          <w:tcPr>
            <w:tcW w:w="907" w:type="dxa"/>
            <w:noWrap/>
            <w:hideMark/>
          </w:tcPr>
          <w:p w14:paraId="6E8B31A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65</w:t>
            </w:r>
          </w:p>
        </w:tc>
        <w:tc>
          <w:tcPr>
            <w:tcW w:w="791" w:type="dxa"/>
            <w:noWrap/>
            <w:hideMark/>
          </w:tcPr>
          <w:p w14:paraId="6CFD0E5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134</w:t>
            </w:r>
          </w:p>
        </w:tc>
        <w:tc>
          <w:tcPr>
            <w:tcW w:w="952" w:type="dxa"/>
            <w:noWrap/>
            <w:hideMark/>
          </w:tcPr>
          <w:p w14:paraId="431AFEE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05</w:t>
            </w:r>
          </w:p>
        </w:tc>
        <w:tc>
          <w:tcPr>
            <w:tcW w:w="973" w:type="dxa"/>
            <w:noWrap/>
            <w:hideMark/>
          </w:tcPr>
          <w:p w14:paraId="7DB10CA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169</w:t>
            </w:r>
          </w:p>
        </w:tc>
        <w:tc>
          <w:tcPr>
            <w:tcW w:w="794" w:type="dxa"/>
            <w:noWrap/>
            <w:hideMark/>
          </w:tcPr>
          <w:p w14:paraId="0C3E3EE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22</w:t>
            </w:r>
          </w:p>
        </w:tc>
        <w:tc>
          <w:tcPr>
            <w:tcW w:w="1047" w:type="dxa"/>
            <w:noWrap/>
            <w:hideMark/>
          </w:tcPr>
          <w:p w14:paraId="4AFEEED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015</w:t>
            </w:r>
          </w:p>
        </w:tc>
      </w:tr>
      <w:tr w:rsidR="00A20A8D" w:rsidRPr="00A909EE" w14:paraId="149ACC7B" w14:textId="77777777">
        <w:trPr>
          <w:trHeight w:val="300"/>
        </w:trPr>
        <w:tc>
          <w:tcPr>
            <w:tcW w:w="988" w:type="dxa"/>
            <w:noWrap/>
            <w:hideMark/>
          </w:tcPr>
          <w:p w14:paraId="32514F8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BY</w:t>
            </w:r>
          </w:p>
        </w:tc>
        <w:tc>
          <w:tcPr>
            <w:tcW w:w="992" w:type="dxa"/>
            <w:noWrap/>
            <w:hideMark/>
          </w:tcPr>
          <w:p w14:paraId="7465E32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Belarus</w:t>
            </w:r>
          </w:p>
        </w:tc>
        <w:tc>
          <w:tcPr>
            <w:tcW w:w="970" w:type="dxa"/>
            <w:noWrap/>
            <w:hideMark/>
          </w:tcPr>
          <w:p w14:paraId="03C971C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w:t>
            </w:r>
          </w:p>
        </w:tc>
        <w:tc>
          <w:tcPr>
            <w:tcW w:w="936" w:type="dxa"/>
            <w:noWrap/>
            <w:hideMark/>
          </w:tcPr>
          <w:p w14:paraId="621F4BF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8</w:t>
            </w:r>
          </w:p>
        </w:tc>
        <w:tc>
          <w:tcPr>
            <w:tcW w:w="907" w:type="dxa"/>
            <w:noWrap/>
            <w:hideMark/>
          </w:tcPr>
          <w:p w14:paraId="65B3218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10</w:t>
            </w:r>
          </w:p>
        </w:tc>
        <w:tc>
          <w:tcPr>
            <w:tcW w:w="791" w:type="dxa"/>
            <w:noWrap/>
            <w:hideMark/>
          </w:tcPr>
          <w:p w14:paraId="241ABC4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18</w:t>
            </w:r>
          </w:p>
        </w:tc>
        <w:tc>
          <w:tcPr>
            <w:tcW w:w="952" w:type="dxa"/>
            <w:noWrap/>
            <w:hideMark/>
          </w:tcPr>
          <w:p w14:paraId="30B576B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w:t>
            </w:r>
            <w:r>
              <w:rPr>
                <w:rFonts w:ascii="Times New Roman" w:hAnsi="Times New Roman" w:cs="Times New Roman" w:hint="eastAsia"/>
                <w:sz w:val="16"/>
                <w:szCs w:val="16"/>
              </w:rPr>
              <w:t>.</w:t>
            </w:r>
            <w:r w:rsidRPr="00A909EE">
              <w:rPr>
                <w:rFonts w:ascii="Times New Roman" w:hAnsi="Times New Roman" w:cs="Times New Roman"/>
                <w:sz w:val="16"/>
                <w:szCs w:val="16"/>
              </w:rPr>
              <w:t>604</w:t>
            </w:r>
          </w:p>
        </w:tc>
        <w:tc>
          <w:tcPr>
            <w:tcW w:w="973" w:type="dxa"/>
            <w:noWrap/>
            <w:hideMark/>
          </w:tcPr>
          <w:p w14:paraId="3C970CB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308</w:t>
            </w:r>
          </w:p>
        </w:tc>
        <w:tc>
          <w:tcPr>
            <w:tcW w:w="794" w:type="dxa"/>
            <w:noWrap/>
            <w:hideMark/>
          </w:tcPr>
          <w:p w14:paraId="09CE921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w:t>
            </w:r>
            <w:r>
              <w:rPr>
                <w:rFonts w:ascii="Times New Roman" w:hAnsi="Times New Roman" w:cs="Times New Roman"/>
                <w:sz w:val="16"/>
                <w:szCs w:val="16"/>
              </w:rPr>
              <w:t>.</w:t>
            </w:r>
            <w:r w:rsidRPr="00A909EE">
              <w:rPr>
                <w:rFonts w:ascii="Times New Roman" w:hAnsi="Times New Roman" w:cs="Times New Roman"/>
                <w:sz w:val="16"/>
                <w:szCs w:val="16"/>
              </w:rPr>
              <w:t>94</w:t>
            </w:r>
          </w:p>
        </w:tc>
        <w:tc>
          <w:tcPr>
            <w:tcW w:w="1047" w:type="dxa"/>
            <w:noWrap/>
            <w:hideMark/>
          </w:tcPr>
          <w:p w14:paraId="54C7EB4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w:t>
            </w:r>
            <w:r>
              <w:rPr>
                <w:rFonts w:ascii="Times New Roman" w:hAnsi="Times New Roman" w:cs="Times New Roman"/>
                <w:sz w:val="16"/>
                <w:szCs w:val="16"/>
              </w:rPr>
              <w:t>.</w:t>
            </w:r>
            <w:r w:rsidRPr="00A909EE">
              <w:rPr>
                <w:rFonts w:ascii="Times New Roman" w:hAnsi="Times New Roman" w:cs="Times New Roman"/>
                <w:sz w:val="16"/>
                <w:szCs w:val="16"/>
              </w:rPr>
              <w:t>819</w:t>
            </w:r>
          </w:p>
        </w:tc>
      </w:tr>
      <w:tr w:rsidR="00A20A8D" w:rsidRPr="00A909EE" w14:paraId="6A67A57D" w14:textId="77777777">
        <w:trPr>
          <w:trHeight w:val="300"/>
        </w:trPr>
        <w:tc>
          <w:tcPr>
            <w:tcW w:w="988" w:type="dxa"/>
            <w:noWrap/>
            <w:hideMark/>
          </w:tcPr>
          <w:p w14:paraId="11A3468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CH</w:t>
            </w:r>
          </w:p>
        </w:tc>
        <w:tc>
          <w:tcPr>
            <w:tcW w:w="992" w:type="dxa"/>
            <w:noWrap/>
            <w:hideMark/>
          </w:tcPr>
          <w:p w14:paraId="3FD66E1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Switzerland</w:t>
            </w:r>
          </w:p>
        </w:tc>
        <w:tc>
          <w:tcPr>
            <w:tcW w:w="970" w:type="dxa"/>
            <w:noWrap/>
            <w:hideMark/>
          </w:tcPr>
          <w:p w14:paraId="2049F3D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45</w:t>
            </w:r>
          </w:p>
        </w:tc>
        <w:tc>
          <w:tcPr>
            <w:tcW w:w="936" w:type="dxa"/>
            <w:noWrap/>
            <w:hideMark/>
          </w:tcPr>
          <w:p w14:paraId="501B911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196</w:t>
            </w:r>
          </w:p>
        </w:tc>
        <w:tc>
          <w:tcPr>
            <w:tcW w:w="907" w:type="dxa"/>
            <w:noWrap/>
            <w:hideMark/>
          </w:tcPr>
          <w:p w14:paraId="4C9AC67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128</w:t>
            </w:r>
          </w:p>
        </w:tc>
        <w:tc>
          <w:tcPr>
            <w:tcW w:w="791" w:type="dxa"/>
            <w:noWrap/>
            <w:hideMark/>
          </w:tcPr>
          <w:p w14:paraId="68BDE27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324</w:t>
            </w:r>
          </w:p>
        </w:tc>
        <w:tc>
          <w:tcPr>
            <w:tcW w:w="952" w:type="dxa"/>
            <w:noWrap/>
            <w:hideMark/>
          </w:tcPr>
          <w:p w14:paraId="57A67B8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029</w:t>
            </w:r>
          </w:p>
        </w:tc>
        <w:tc>
          <w:tcPr>
            <w:tcW w:w="973" w:type="dxa"/>
            <w:noWrap/>
            <w:hideMark/>
          </w:tcPr>
          <w:p w14:paraId="28DE952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188</w:t>
            </w:r>
          </w:p>
        </w:tc>
        <w:tc>
          <w:tcPr>
            <w:tcW w:w="794" w:type="dxa"/>
            <w:noWrap/>
            <w:hideMark/>
          </w:tcPr>
          <w:p w14:paraId="7E0CFD9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22</w:t>
            </w:r>
          </w:p>
        </w:tc>
        <w:tc>
          <w:tcPr>
            <w:tcW w:w="1047" w:type="dxa"/>
            <w:noWrap/>
            <w:hideMark/>
          </w:tcPr>
          <w:p w14:paraId="53687BF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007</w:t>
            </w:r>
          </w:p>
        </w:tc>
      </w:tr>
      <w:tr w:rsidR="00A20A8D" w:rsidRPr="00A909EE" w14:paraId="468E3BFF" w14:textId="77777777">
        <w:trPr>
          <w:trHeight w:val="300"/>
        </w:trPr>
        <w:tc>
          <w:tcPr>
            <w:tcW w:w="988" w:type="dxa"/>
            <w:noWrap/>
            <w:hideMark/>
          </w:tcPr>
          <w:p w14:paraId="25449D8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CZ</w:t>
            </w:r>
          </w:p>
        </w:tc>
        <w:tc>
          <w:tcPr>
            <w:tcW w:w="992" w:type="dxa"/>
            <w:noWrap/>
            <w:hideMark/>
          </w:tcPr>
          <w:p w14:paraId="545D0EB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 xml:space="preserve">Czechia </w:t>
            </w:r>
          </w:p>
        </w:tc>
        <w:tc>
          <w:tcPr>
            <w:tcW w:w="970" w:type="dxa"/>
            <w:noWrap/>
            <w:hideMark/>
          </w:tcPr>
          <w:p w14:paraId="1109D92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69</w:t>
            </w:r>
          </w:p>
        </w:tc>
        <w:tc>
          <w:tcPr>
            <w:tcW w:w="936" w:type="dxa"/>
            <w:noWrap/>
            <w:hideMark/>
          </w:tcPr>
          <w:p w14:paraId="41DB49E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572</w:t>
            </w:r>
          </w:p>
        </w:tc>
        <w:tc>
          <w:tcPr>
            <w:tcW w:w="907" w:type="dxa"/>
            <w:noWrap/>
            <w:hideMark/>
          </w:tcPr>
          <w:p w14:paraId="14AF4CB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182</w:t>
            </w:r>
          </w:p>
        </w:tc>
        <w:tc>
          <w:tcPr>
            <w:tcW w:w="791" w:type="dxa"/>
            <w:noWrap/>
            <w:hideMark/>
          </w:tcPr>
          <w:p w14:paraId="241E862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754</w:t>
            </w:r>
          </w:p>
        </w:tc>
        <w:tc>
          <w:tcPr>
            <w:tcW w:w="952" w:type="dxa"/>
            <w:noWrap/>
            <w:hideMark/>
          </w:tcPr>
          <w:p w14:paraId="420D948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021</w:t>
            </w:r>
          </w:p>
        </w:tc>
        <w:tc>
          <w:tcPr>
            <w:tcW w:w="973" w:type="dxa"/>
            <w:noWrap/>
            <w:hideMark/>
          </w:tcPr>
          <w:p w14:paraId="1E0803B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207</w:t>
            </w:r>
          </w:p>
        </w:tc>
        <w:tc>
          <w:tcPr>
            <w:tcW w:w="794" w:type="dxa"/>
            <w:noWrap/>
            <w:hideMark/>
          </w:tcPr>
          <w:p w14:paraId="34845DC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23</w:t>
            </w:r>
          </w:p>
        </w:tc>
        <w:tc>
          <w:tcPr>
            <w:tcW w:w="1047" w:type="dxa"/>
            <w:noWrap/>
            <w:hideMark/>
          </w:tcPr>
          <w:p w14:paraId="550F49C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006</w:t>
            </w:r>
          </w:p>
        </w:tc>
      </w:tr>
      <w:tr w:rsidR="00A20A8D" w:rsidRPr="00A909EE" w14:paraId="76CE4F30" w14:textId="77777777">
        <w:trPr>
          <w:trHeight w:val="300"/>
        </w:trPr>
        <w:tc>
          <w:tcPr>
            <w:tcW w:w="988" w:type="dxa"/>
            <w:noWrap/>
            <w:hideMark/>
          </w:tcPr>
          <w:p w14:paraId="59A0844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DE</w:t>
            </w:r>
          </w:p>
        </w:tc>
        <w:tc>
          <w:tcPr>
            <w:tcW w:w="992" w:type="dxa"/>
            <w:noWrap/>
            <w:hideMark/>
          </w:tcPr>
          <w:p w14:paraId="7DFF34B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Germany</w:t>
            </w:r>
          </w:p>
        </w:tc>
        <w:tc>
          <w:tcPr>
            <w:tcW w:w="970" w:type="dxa"/>
            <w:noWrap/>
            <w:hideMark/>
          </w:tcPr>
          <w:p w14:paraId="42962EA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329</w:t>
            </w:r>
          </w:p>
        </w:tc>
        <w:tc>
          <w:tcPr>
            <w:tcW w:w="936" w:type="dxa"/>
            <w:noWrap/>
            <w:hideMark/>
          </w:tcPr>
          <w:p w14:paraId="1689160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2839</w:t>
            </w:r>
          </w:p>
        </w:tc>
        <w:tc>
          <w:tcPr>
            <w:tcW w:w="907" w:type="dxa"/>
            <w:noWrap/>
            <w:hideMark/>
          </w:tcPr>
          <w:p w14:paraId="241F2EC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1436</w:t>
            </w:r>
          </w:p>
        </w:tc>
        <w:tc>
          <w:tcPr>
            <w:tcW w:w="791" w:type="dxa"/>
            <w:noWrap/>
            <w:hideMark/>
          </w:tcPr>
          <w:p w14:paraId="5B52B4D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4275</w:t>
            </w:r>
          </w:p>
        </w:tc>
        <w:tc>
          <w:tcPr>
            <w:tcW w:w="952" w:type="dxa"/>
            <w:noWrap/>
            <w:hideMark/>
          </w:tcPr>
          <w:p w14:paraId="0EF0F54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023</w:t>
            </w:r>
          </w:p>
        </w:tc>
        <w:tc>
          <w:tcPr>
            <w:tcW w:w="973" w:type="dxa"/>
            <w:noWrap/>
            <w:hideMark/>
          </w:tcPr>
          <w:p w14:paraId="4CFD5AD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229</w:t>
            </w:r>
          </w:p>
        </w:tc>
        <w:tc>
          <w:tcPr>
            <w:tcW w:w="794" w:type="dxa"/>
            <w:noWrap/>
            <w:hideMark/>
          </w:tcPr>
          <w:p w14:paraId="2E93961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26</w:t>
            </w:r>
          </w:p>
        </w:tc>
        <w:tc>
          <w:tcPr>
            <w:tcW w:w="1047" w:type="dxa"/>
            <w:noWrap/>
            <w:hideMark/>
          </w:tcPr>
          <w:p w14:paraId="6EF2E1D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006</w:t>
            </w:r>
          </w:p>
        </w:tc>
      </w:tr>
      <w:tr w:rsidR="00A20A8D" w:rsidRPr="00A909EE" w14:paraId="5F0AFE9C" w14:textId="77777777">
        <w:trPr>
          <w:trHeight w:val="300"/>
        </w:trPr>
        <w:tc>
          <w:tcPr>
            <w:tcW w:w="988" w:type="dxa"/>
            <w:noWrap/>
            <w:hideMark/>
          </w:tcPr>
          <w:p w14:paraId="63C0E83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DK</w:t>
            </w:r>
          </w:p>
        </w:tc>
        <w:tc>
          <w:tcPr>
            <w:tcW w:w="992" w:type="dxa"/>
            <w:noWrap/>
            <w:hideMark/>
          </w:tcPr>
          <w:p w14:paraId="7A9A331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Denmark</w:t>
            </w:r>
          </w:p>
        </w:tc>
        <w:tc>
          <w:tcPr>
            <w:tcW w:w="970" w:type="dxa"/>
            <w:noWrap/>
            <w:hideMark/>
          </w:tcPr>
          <w:p w14:paraId="08A7E04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30</w:t>
            </w:r>
          </w:p>
        </w:tc>
        <w:tc>
          <w:tcPr>
            <w:tcW w:w="936" w:type="dxa"/>
            <w:noWrap/>
            <w:hideMark/>
          </w:tcPr>
          <w:p w14:paraId="2B53469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206</w:t>
            </w:r>
          </w:p>
        </w:tc>
        <w:tc>
          <w:tcPr>
            <w:tcW w:w="907" w:type="dxa"/>
            <w:noWrap/>
            <w:hideMark/>
          </w:tcPr>
          <w:p w14:paraId="34C7663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106</w:t>
            </w:r>
          </w:p>
        </w:tc>
        <w:tc>
          <w:tcPr>
            <w:tcW w:w="791" w:type="dxa"/>
            <w:noWrap/>
            <w:hideMark/>
          </w:tcPr>
          <w:p w14:paraId="60AA477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312</w:t>
            </w:r>
          </w:p>
        </w:tc>
        <w:tc>
          <w:tcPr>
            <w:tcW w:w="952" w:type="dxa"/>
            <w:noWrap/>
            <w:hideMark/>
          </w:tcPr>
          <w:p w14:paraId="7F8586F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03</w:t>
            </w:r>
          </w:p>
        </w:tc>
        <w:tc>
          <w:tcPr>
            <w:tcW w:w="973" w:type="dxa"/>
            <w:noWrap/>
            <w:hideMark/>
          </w:tcPr>
          <w:p w14:paraId="4098661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165</w:t>
            </w:r>
          </w:p>
        </w:tc>
        <w:tc>
          <w:tcPr>
            <w:tcW w:w="794" w:type="dxa"/>
            <w:noWrap/>
            <w:hideMark/>
          </w:tcPr>
          <w:p w14:paraId="319038A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w:t>
            </w:r>
          </w:p>
        </w:tc>
        <w:tc>
          <w:tcPr>
            <w:tcW w:w="1047" w:type="dxa"/>
            <w:noWrap/>
            <w:hideMark/>
          </w:tcPr>
          <w:p w14:paraId="04DAF58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008</w:t>
            </w:r>
          </w:p>
        </w:tc>
      </w:tr>
      <w:tr w:rsidR="00A20A8D" w:rsidRPr="00A909EE" w14:paraId="5F7FE605" w14:textId="77777777">
        <w:trPr>
          <w:trHeight w:val="300"/>
        </w:trPr>
        <w:tc>
          <w:tcPr>
            <w:tcW w:w="988" w:type="dxa"/>
            <w:noWrap/>
            <w:hideMark/>
          </w:tcPr>
          <w:p w14:paraId="43D67F1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EE</w:t>
            </w:r>
          </w:p>
        </w:tc>
        <w:tc>
          <w:tcPr>
            <w:tcW w:w="992" w:type="dxa"/>
            <w:noWrap/>
            <w:hideMark/>
          </w:tcPr>
          <w:p w14:paraId="16D655B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Estonia</w:t>
            </w:r>
          </w:p>
        </w:tc>
        <w:tc>
          <w:tcPr>
            <w:tcW w:w="970" w:type="dxa"/>
            <w:noWrap/>
            <w:hideMark/>
          </w:tcPr>
          <w:p w14:paraId="37A34EC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23</w:t>
            </w:r>
          </w:p>
        </w:tc>
        <w:tc>
          <w:tcPr>
            <w:tcW w:w="936" w:type="dxa"/>
            <w:noWrap/>
            <w:hideMark/>
          </w:tcPr>
          <w:p w14:paraId="0F13224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25</w:t>
            </w:r>
          </w:p>
        </w:tc>
        <w:tc>
          <w:tcPr>
            <w:tcW w:w="907" w:type="dxa"/>
            <w:noWrap/>
            <w:hideMark/>
          </w:tcPr>
          <w:p w14:paraId="6C17F2A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23</w:t>
            </w:r>
          </w:p>
        </w:tc>
        <w:tc>
          <w:tcPr>
            <w:tcW w:w="791" w:type="dxa"/>
            <w:noWrap/>
            <w:hideMark/>
          </w:tcPr>
          <w:p w14:paraId="6DC42B0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48</w:t>
            </w:r>
          </w:p>
        </w:tc>
        <w:tc>
          <w:tcPr>
            <w:tcW w:w="952" w:type="dxa"/>
            <w:noWrap/>
            <w:hideMark/>
          </w:tcPr>
          <w:p w14:paraId="19B4C22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138</w:t>
            </w:r>
          </w:p>
        </w:tc>
        <w:tc>
          <w:tcPr>
            <w:tcW w:w="973" w:type="dxa"/>
            <w:noWrap/>
            <w:hideMark/>
          </w:tcPr>
          <w:p w14:paraId="468A2F8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177</w:t>
            </w:r>
          </w:p>
        </w:tc>
        <w:tc>
          <w:tcPr>
            <w:tcW w:w="794" w:type="dxa"/>
            <w:noWrap/>
            <w:hideMark/>
          </w:tcPr>
          <w:p w14:paraId="3E4F5A6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32</w:t>
            </w:r>
          </w:p>
        </w:tc>
        <w:tc>
          <w:tcPr>
            <w:tcW w:w="1047" w:type="dxa"/>
            <w:noWrap/>
            <w:hideMark/>
          </w:tcPr>
          <w:p w14:paraId="054C69B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039</w:t>
            </w:r>
          </w:p>
        </w:tc>
      </w:tr>
      <w:tr w:rsidR="00A20A8D" w:rsidRPr="00A909EE" w14:paraId="0E5EEDEC" w14:textId="77777777">
        <w:trPr>
          <w:trHeight w:val="300"/>
        </w:trPr>
        <w:tc>
          <w:tcPr>
            <w:tcW w:w="988" w:type="dxa"/>
            <w:noWrap/>
            <w:hideMark/>
          </w:tcPr>
          <w:p w14:paraId="48A8408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ES</w:t>
            </w:r>
          </w:p>
        </w:tc>
        <w:tc>
          <w:tcPr>
            <w:tcW w:w="992" w:type="dxa"/>
            <w:noWrap/>
            <w:hideMark/>
          </w:tcPr>
          <w:p w14:paraId="79C07EC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Spain</w:t>
            </w:r>
          </w:p>
        </w:tc>
        <w:tc>
          <w:tcPr>
            <w:tcW w:w="970" w:type="dxa"/>
            <w:noWrap/>
            <w:hideMark/>
          </w:tcPr>
          <w:p w14:paraId="68CC0B7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162</w:t>
            </w:r>
          </w:p>
        </w:tc>
        <w:tc>
          <w:tcPr>
            <w:tcW w:w="936" w:type="dxa"/>
            <w:noWrap/>
            <w:hideMark/>
          </w:tcPr>
          <w:p w14:paraId="76E1454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847</w:t>
            </w:r>
          </w:p>
        </w:tc>
        <w:tc>
          <w:tcPr>
            <w:tcW w:w="907" w:type="dxa"/>
            <w:noWrap/>
            <w:hideMark/>
          </w:tcPr>
          <w:p w14:paraId="3B2B753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649</w:t>
            </w:r>
          </w:p>
        </w:tc>
        <w:tc>
          <w:tcPr>
            <w:tcW w:w="791" w:type="dxa"/>
            <w:noWrap/>
            <w:hideMark/>
          </w:tcPr>
          <w:p w14:paraId="0D3D3A5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1496</w:t>
            </w:r>
          </w:p>
        </w:tc>
        <w:tc>
          <w:tcPr>
            <w:tcW w:w="952" w:type="dxa"/>
            <w:noWrap/>
            <w:hideMark/>
          </w:tcPr>
          <w:p w14:paraId="00F4EB2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032</w:t>
            </w:r>
          </w:p>
        </w:tc>
        <w:tc>
          <w:tcPr>
            <w:tcW w:w="973" w:type="dxa"/>
            <w:noWrap/>
            <w:hideMark/>
          </w:tcPr>
          <w:p w14:paraId="4EED600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17</w:t>
            </w:r>
          </w:p>
        </w:tc>
        <w:tc>
          <w:tcPr>
            <w:tcW w:w="794" w:type="dxa"/>
            <w:noWrap/>
            <w:hideMark/>
          </w:tcPr>
          <w:p w14:paraId="0389BCD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w:t>
            </w:r>
          </w:p>
        </w:tc>
        <w:tc>
          <w:tcPr>
            <w:tcW w:w="1047" w:type="dxa"/>
            <w:noWrap/>
            <w:hideMark/>
          </w:tcPr>
          <w:p w14:paraId="561F6B2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009</w:t>
            </w:r>
          </w:p>
        </w:tc>
      </w:tr>
      <w:tr w:rsidR="00A20A8D" w:rsidRPr="00A909EE" w14:paraId="37D19600" w14:textId="77777777">
        <w:trPr>
          <w:trHeight w:val="300"/>
        </w:trPr>
        <w:tc>
          <w:tcPr>
            <w:tcW w:w="988" w:type="dxa"/>
            <w:noWrap/>
            <w:hideMark/>
          </w:tcPr>
          <w:p w14:paraId="6ADA2B0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FI</w:t>
            </w:r>
          </w:p>
        </w:tc>
        <w:tc>
          <w:tcPr>
            <w:tcW w:w="992" w:type="dxa"/>
            <w:noWrap/>
            <w:hideMark/>
          </w:tcPr>
          <w:p w14:paraId="4EB1C9D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Finland</w:t>
            </w:r>
          </w:p>
        </w:tc>
        <w:tc>
          <w:tcPr>
            <w:tcW w:w="970" w:type="dxa"/>
            <w:noWrap/>
            <w:hideMark/>
          </w:tcPr>
          <w:p w14:paraId="159A1C2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45</w:t>
            </w:r>
          </w:p>
        </w:tc>
        <w:tc>
          <w:tcPr>
            <w:tcW w:w="936" w:type="dxa"/>
            <w:noWrap/>
            <w:hideMark/>
          </w:tcPr>
          <w:p w14:paraId="543690C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44</w:t>
            </w:r>
          </w:p>
        </w:tc>
        <w:tc>
          <w:tcPr>
            <w:tcW w:w="907" w:type="dxa"/>
            <w:noWrap/>
            <w:hideMark/>
          </w:tcPr>
          <w:p w14:paraId="4C5C29B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59</w:t>
            </w:r>
          </w:p>
        </w:tc>
        <w:tc>
          <w:tcPr>
            <w:tcW w:w="791" w:type="dxa"/>
            <w:noWrap/>
            <w:hideMark/>
          </w:tcPr>
          <w:p w14:paraId="06B9E12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103</w:t>
            </w:r>
          </w:p>
        </w:tc>
        <w:tc>
          <w:tcPr>
            <w:tcW w:w="952" w:type="dxa"/>
            <w:noWrap/>
            <w:hideMark/>
          </w:tcPr>
          <w:p w14:paraId="2400209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121</w:t>
            </w:r>
          </w:p>
        </w:tc>
        <w:tc>
          <w:tcPr>
            <w:tcW w:w="973" w:type="dxa"/>
            <w:noWrap/>
            <w:hideMark/>
          </w:tcPr>
          <w:p w14:paraId="33EEFEE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131</w:t>
            </w:r>
          </w:p>
        </w:tc>
        <w:tc>
          <w:tcPr>
            <w:tcW w:w="794" w:type="dxa"/>
            <w:noWrap/>
            <w:hideMark/>
          </w:tcPr>
          <w:p w14:paraId="72B5805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26</w:t>
            </w:r>
          </w:p>
        </w:tc>
        <w:tc>
          <w:tcPr>
            <w:tcW w:w="1047" w:type="dxa"/>
            <w:noWrap/>
            <w:hideMark/>
          </w:tcPr>
          <w:p w14:paraId="3808773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031</w:t>
            </w:r>
          </w:p>
        </w:tc>
      </w:tr>
      <w:tr w:rsidR="00A20A8D" w:rsidRPr="00A909EE" w14:paraId="3D2BAFFC" w14:textId="77777777">
        <w:trPr>
          <w:trHeight w:val="300"/>
        </w:trPr>
        <w:tc>
          <w:tcPr>
            <w:tcW w:w="988" w:type="dxa"/>
            <w:noWrap/>
            <w:hideMark/>
          </w:tcPr>
          <w:p w14:paraId="7E7459D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FR</w:t>
            </w:r>
          </w:p>
        </w:tc>
        <w:tc>
          <w:tcPr>
            <w:tcW w:w="992" w:type="dxa"/>
            <w:noWrap/>
            <w:hideMark/>
          </w:tcPr>
          <w:p w14:paraId="50A8414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France</w:t>
            </w:r>
          </w:p>
        </w:tc>
        <w:tc>
          <w:tcPr>
            <w:tcW w:w="970" w:type="dxa"/>
            <w:noWrap/>
            <w:hideMark/>
          </w:tcPr>
          <w:p w14:paraId="61DD6AC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277</w:t>
            </w:r>
          </w:p>
        </w:tc>
        <w:tc>
          <w:tcPr>
            <w:tcW w:w="936" w:type="dxa"/>
            <w:noWrap/>
            <w:hideMark/>
          </w:tcPr>
          <w:p w14:paraId="0657402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3302</w:t>
            </w:r>
          </w:p>
        </w:tc>
        <w:tc>
          <w:tcPr>
            <w:tcW w:w="907" w:type="dxa"/>
            <w:noWrap/>
            <w:hideMark/>
          </w:tcPr>
          <w:p w14:paraId="5C44A71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1276</w:t>
            </w:r>
          </w:p>
        </w:tc>
        <w:tc>
          <w:tcPr>
            <w:tcW w:w="791" w:type="dxa"/>
            <w:noWrap/>
            <w:hideMark/>
          </w:tcPr>
          <w:p w14:paraId="50CA89B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4578</w:t>
            </w:r>
          </w:p>
        </w:tc>
        <w:tc>
          <w:tcPr>
            <w:tcW w:w="952" w:type="dxa"/>
            <w:noWrap/>
            <w:hideMark/>
          </w:tcPr>
          <w:p w14:paraId="051267C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026</w:t>
            </w:r>
          </w:p>
        </w:tc>
        <w:tc>
          <w:tcPr>
            <w:tcW w:w="973" w:type="dxa"/>
            <w:noWrap/>
            <w:hideMark/>
          </w:tcPr>
          <w:p w14:paraId="2E243AE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227</w:t>
            </w:r>
          </w:p>
        </w:tc>
        <w:tc>
          <w:tcPr>
            <w:tcW w:w="794" w:type="dxa"/>
            <w:noWrap/>
            <w:hideMark/>
          </w:tcPr>
          <w:p w14:paraId="3EF3675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26</w:t>
            </w:r>
          </w:p>
        </w:tc>
        <w:tc>
          <w:tcPr>
            <w:tcW w:w="1047" w:type="dxa"/>
            <w:noWrap/>
            <w:hideMark/>
          </w:tcPr>
          <w:p w14:paraId="1AD01E6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007</w:t>
            </w:r>
          </w:p>
        </w:tc>
      </w:tr>
      <w:tr w:rsidR="00A20A8D" w:rsidRPr="00A909EE" w14:paraId="322C651D" w14:textId="77777777">
        <w:trPr>
          <w:trHeight w:val="300"/>
        </w:trPr>
        <w:tc>
          <w:tcPr>
            <w:tcW w:w="988" w:type="dxa"/>
            <w:noWrap/>
            <w:hideMark/>
          </w:tcPr>
          <w:p w14:paraId="500B2A7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GR</w:t>
            </w:r>
          </w:p>
        </w:tc>
        <w:tc>
          <w:tcPr>
            <w:tcW w:w="992" w:type="dxa"/>
            <w:noWrap/>
            <w:hideMark/>
          </w:tcPr>
          <w:p w14:paraId="576901D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Greece</w:t>
            </w:r>
          </w:p>
        </w:tc>
        <w:tc>
          <w:tcPr>
            <w:tcW w:w="970" w:type="dxa"/>
            <w:noWrap/>
            <w:hideMark/>
          </w:tcPr>
          <w:p w14:paraId="7278F43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41</w:t>
            </w:r>
          </w:p>
        </w:tc>
        <w:tc>
          <w:tcPr>
            <w:tcW w:w="936" w:type="dxa"/>
            <w:noWrap/>
            <w:hideMark/>
          </w:tcPr>
          <w:p w14:paraId="253EC58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66</w:t>
            </w:r>
          </w:p>
        </w:tc>
        <w:tc>
          <w:tcPr>
            <w:tcW w:w="907" w:type="dxa"/>
            <w:noWrap/>
            <w:hideMark/>
          </w:tcPr>
          <w:p w14:paraId="742C2E7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73</w:t>
            </w:r>
          </w:p>
        </w:tc>
        <w:tc>
          <w:tcPr>
            <w:tcW w:w="791" w:type="dxa"/>
            <w:noWrap/>
            <w:hideMark/>
          </w:tcPr>
          <w:p w14:paraId="5DFEAEE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139</w:t>
            </w:r>
          </w:p>
        </w:tc>
        <w:tc>
          <w:tcPr>
            <w:tcW w:w="952" w:type="dxa"/>
            <w:noWrap/>
            <w:hideMark/>
          </w:tcPr>
          <w:p w14:paraId="0E894F9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hint="eastAsia"/>
                <w:sz w:val="16"/>
                <w:szCs w:val="16"/>
              </w:rPr>
              <w:t>.</w:t>
            </w:r>
            <w:r w:rsidRPr="00A909EE">
              <w:rPr>
                <w:rFonts w:ascii="Times New Roman" w:hAnsi="Times New Roman" w:cs="Times New Roman"/>
                <w:sz w:val="16"/>
                <w:szCs w:val="16"/>
              </w:rPr>
              <w:t>071</w:t>
            </w:r>
          </w:p>
        </w:tc>
        <w:tc>
          <w:tcPr>
            <w:tcW w:w="973" w:type="dxa"/>
            <w:noWrap/>
            <w:hideMark/>
          </w:tcPr>
          <w:p w14:paraId="44BFA5C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207</w:t>
            </w:r>
          </w:p>
        </w:tc>
        <w:tc>
          <w:tcPr>
            <w:tcW w:w="794" w:type="dxa"/>
            <w:noWrap/>
            <w:hideMark/>
          </w:tcPr>
          <w:p w14:paraId="0748A80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28</w:t>
            </w:r>
          </w:p>
        </w:tc>
        <w:tc>
          <w:tcPr>
            <w:tcW w:w="1047" w:type="dxa"/>
            <w:noWrap/>
            <w:hideMark/>
          </w:tcPr>
          <w:p w14:paraId="0962E65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021</w:t>
            </w:r>
          </w:p>
        </w:tc>
      </w:tr>
      <w:tr w:rsidR="00A20A8D" w:rsidRPr="00A909EE" w14:paraId="622AC5E4" w14:textId="77777777">
        <w:trPr>
          <w:trHeight w:val="300"/>
        </w:trPr>
        <w:tc>
          <w:tcPr>
            <w:tcW w:w="988" w:type="dxa"/>
            <w:noWrap/>
            <w:hideMark/>
          </w:tcPr>
          <w:p w14:paraId="6C2FCF8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HR</w:t>
            </w:r>
          </w:p>
        </w:tc>
        <w:tc>
          <w:tcPr>
            <w:tcW w:w="992" w:type="dxa"/>
            <w:noWrap/>
            <w:hideMark/>
          </w:tcPr>
          <w:p w14:paraId="0138EDD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Croatia</w:t>
            </w:r>
          </w:p>
        </w:tc>
        <w:tc>
          <w:tcPr>
            <w:tcW w:w="970" w:type="dxa"/>
            <w:noWrap/>
            <w:hideMark/>
          </w:tcPr>
          <w:p w14:paraId="0008564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35</w:t>
            </w:r>
          </w:p>
        </w:tc>
        <w:tc>
          <w:tcPr>
            <w:tcW w:w="936" w:type="dxa"/>
            <w:noWrap/>
            <w:hideMark/>
          </w:tcPr>
          <w:p w14:paraId="5AE3869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137</w:t>
            </w:r>
          </w:p>
        </w:tc>
        <w:tc>
          <w:tcPr>
            <w:tcW w:w="907" w:type="dxa"/>
            <w:noWrap/>
            <w:hideMark/>
          </w:tcPr>
          <w:p w14:paraId="65B014A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64</w:t>
            </w:r>
          </w:p>
        </w:tc>
        <w:tc>
          <w:tcPr>
            <w:tcW w:w="791" w:type="dxa"/>
            <w:noWrap/>
            <w:hideMark/>
          </w:tcPr>
          <w:p w14:paraId="2F162A2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201</w:t>
            </w:r>
          </w:p>
        </w:tc>
        <w:tc>
          <w:tcPr>
            <w:tcW w:w="952" w:type="dxa"/>
            <w:noWrap/>
            <w:hideMark/>
          </w:tcPr>
          <w:p w14:paraId="005C1D4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049</w:t>
            </w:r>
          </w:p>
        </w:tc>
        <w:tc>
          <w:tcPr>
            <w:tcW w:w="973" w:type="dxa"/>
            <w:noWrap/>
            <w:hideMark/>
          </w:tcPr>
          <w:p w14:paraId="68DC9B2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257</w:t>
            </w:r>
          </w:p>
        </w:tc>
        <w:tc>
          <w:tcPr>
            <w:tcW w:w="794" w:type="dxa"/>
            <w:noWrap/>
            <w:hideMark/>
          </w:tcPr>
          <w:p w14:paraId="7238863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31</w:t>
            </w:r>
          </w:p>
        </w:tc>
        <w:tc>
          <w:tcPr>
            <w:tcW w:w="1047" w:type="dxa"/>
            <w:noWrap/>
            <w:hideMark/>
          </w:tcPr>
          <w:p w14:paraId="7D813DB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014</w:t>
            </w:r>
          </w:p>
        </w:tc>
      </w:tr>
      <w:tr w:rsidR="00A20A8D" w:rsidRPr="00A909EE" w14:paraId="6E7EF80E" w14:textId="77777777">
        <w:trPr>
          <w:trHeight w:val="300"/>
        </w:trPr>
        <w:tc>
          <w:tcPr>
            <w:tcW w:w="988" w:type="dxa"/>
            <w:noWrap/>
            <w:hideMark/>
          </w:tcPr>
          <w:p w14:paraId="1DF69F4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HU</w:t>
            </w:r>
          </w:p>
        </w:tc>
        <w:tc>
          <w:tcPr>
            <w:tcW w:w="992" w:type="dxa"/>
            <w:noWrap/>
            <w:hideMark/>
          </w:tcPr>
          <w:p w14:paraId="1948823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Hungary</w:t>
            </w:r>
          </w:p>
        </w:tc>
        <w:tc>
          <w:tcPr>
            <w:tcW w:w="970" w:type="dxa"/>
            <w:noWrap/>
            <w:hideMark/>
          </w:tcPr>
          <w:p w14:paraId="0DB9412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63</w:t>
            </w:r>
          </w:p>
        </w:tc>
        <w:tc>
          <w:tcPr>
            <w:tcW w:w="936" w:type="dxa"/>
            <w:noWrap/>
            <w:hideMark/>
          </w:tcPr>
          <w:p w14:paraId="1704D9E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329</w:t>
            </w:r>
          </w:p>
        </w:tc>
        <w:tc>
          <w:tcPr>
            <w:tcW w:w="907" w:type="dxa"/>
            <w:noWrap/>
            <w:hideMark/>
          </w:tcPr>
          <w:p w14:paraId="3027FB8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118</w:t>
            </w:r>
          </w:p>
        </w:tc>
        <w:tc>
          <w:tcPr>
            <w:tcW w:w="791" w:type="dxa"/>
            <w:noWrap/>
            <w:hideMark/>
          </w:tcPr>
          <w:p w14:paraId="08E98C5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447</w:t>
            </w:r>
          </w:p>
        </w:tc>
        <w:tc>
          <w:tcPr>
            <w:tcW w:w="952" w:type="dxa"/>
            <w:noWrap/>
            <w:hideMark/>
          </w:tcPr>
          <w:p w14:paraId="02B9A9B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024</w:t>
            </w:r>
          </w:p>
        </w:tc>
        <w:tc>
          <w:tcPr>
            <w:tcW w:w="973" w:type="dxa"/>
            <w:noWrap/>
            <w:hideMark/>
          </w:tcPr>
          <w:p w14:paraId="27B0AF9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272</w:t>
            </w:r>
          </w:p>
        </w:tc>
        <w:tc>
          <w:tcPr>
            <w:tcW w:w="794" w:type="dxa"/>
            <w:noWrap/>
            <w:hideMark/>
          </w:tcPr>
          <w:p w14:paraId="404D131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32</w:t>
            </w:r>
          </w:p>
        </w:tc>
        <w:tc>
          <w:tcPr>
            <w:tcW w:w="1047" w:type="dxa"/>
            <w:noWrap/>
            <w:hideMark/>
          </w:tcPr>
          <w:p w14:paraId="67E2450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007</w:t>
            </w:r>
          </w:p>
        </w:tc>
      </w:tr>
      <w:tr w:rsidR="00A20A8D" w:rsidRPr="00A909EE" w14:paraId="71257A36" w14:textId="77777777">
        <w:trPr>
          <w:trHeight w:val="300"/>
        </w:trPr>
        <w:tc>
          <w:tcPr>
            <w:tcW w:w="988" w:type="dxa"/>
            <w:noWrap/>
            <w:hideMark/>
          </w:tcPr>
          <w:p w14:paraId="17FF1B1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IE</w:t>
            </w:r>
          </w:p>
        </w:tc>
        <w:tc>
          <w:tcPr>
            <w:tcW w:w="992" w:type="dxa"/>
            <w:noWrap/>
            <w:hideMark/>
          </w:tcPr>
          <w:p w14:paraId="30BFDBE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Ireland</w:t>
            </w:r>
          </w:p>
        </w:tc>
        <w:tc>
          <w:tcPr>
            <w:tcW w:w="970" w:type="dxa"/>
            <w:noWrap/>
            <w:hideMark/>
          </w:tcPr>
          <w:p w14:paraId="4B64523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15</w:t>
            </w:r>
          </w:p>
        </w:tc>
        <w:tc>
          <w:tcPr>
            <w:tcW w:w="936" w:type="dxa"/>
            <w:noWrap/>
            <w:hideMark/>
          </w:tcPr>
          <w:p w14:paraId="62B2AFE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39</w:t>
            </w:r>
          </w:p>
        </w:tc>
        <w:tc>
          <w:tcPr>
            <w:tcW w:w="907" w:type="dxa"/>
            <w:noWrap/>
            <w:hideMark/>
          </w:tcPr>
          <w:p w14:paraId="7C139D1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65</w:t>
            </w:r>
          </w:p>
        </w:tc>
        <w:tc>
          <w:tcPr>
            <w:tcW w:w="791" w:type="dxa"/>
            <w:noWrap/>
            <w:hideMark/>
          </w:tcPr>
          <w:p w14:paraId="177E699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104</w:t>
            </w:r>
          </w:p>
        </w:tc>
        <w:tc>
          <w:tcPr>
            <w:tcW w:w="952" w:type="dxa"/>
            <w:noWrap/>
            <w:hideMark/>
          </w:tcPr>
          <w:p w14:paraId="67A50DB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058</w:t>
            </w:r>
          </w:p>
        </w:tc>
        <w:tc>
          <w:tcPr>
            <w:tcW w:w="973" w:type="dxa"/>
            <w:noWrap/>
            <w:hideMark/>
          </w:tcPr>
          <w:p w14:paraId="420CBD4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259</w:t>
            </w:r>
          </w:p>
        </w:tc>
        <w:tc>
          <w:tcPr>
            <w:tcW w:w="794" w:type="dxa"/>
            <w:noWrap/>
            <w:hideMark/>
          </w:tcPr>
          <w:p w14:paraId="7DC5969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32</w:t>
            </w:r>
          </w:p>
        </w:tc>
        <w:tc>
          <w:tcPr>
            <w:tcW w:w="1047" w:type="dxa"/>
            <w:noWrap/>
            <w:hideMark/>
          </w:tcPr>
          <w:p w14:paraId="20301F1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015</w:t>
            </w:r>
          </w:p>
        </w:tc>
      </w:tr>
      <w:tr w:rsidR="00A20A8D" w:rsidRPr="00A909EE" w14:paraId="7CBAC3B1" w14:textId="77777777">
        <w:trPr>
          <w:trHeight w:val="300"/>
        </w:trPr>
        <w:tc>
          <w:tcPr>
            <w:tcW w:w="988" w:type="dxa"/>
            <w:noWrap/>
            <w:hideMark/>
          </w:tcPr>
          <w:p w14:paraId="45CE670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IT</w:t>
            </w:r>
          </w:p>
        </w:tc>
        <w:tc>
          <w:tcPr>
            <w:tcW w:w="992" w:type="dxa"/>
            <w:noWrap/>
            <w:hideMark/>
          </w:tcPr>
          <w:p w14:paraId="1A5413E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Italy</w:t>
            </w:r>
          </w:p>
        </w:tc>
        <w:tc>
          <w:tcPr>
            <w:tcW w:w="970" w:type="dxa"/>
            <w:noWrap/>
            <w:hideMark/>
          </w:tcPr>
          <w:p w14:paraId="268C1E8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161</w:t>
            </w:r>
          </w:p>
        </w:tc>
        <w:tc>
          <w:tcPr>
            <w:tcW w:w="936" w:type="dxa"/>
            <w:noWrap/>
            <w:hideMark/>
          </w:tcPr>
          <w:p w14:paraId="687C98F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526</w:t>
            </w:r>
          </w:p>
        </w:tc>
        <w:tc>
          <w:tcPr>
            <w:tcW w:w="907" w:type="dxa"/>
            <w:noWrap/>
            <w:hideMark/>
          </w:tcPr>
          <w:p w14:paraId="0F05B0E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477</w:t>
            </w:r>
          </w:p>
        </w:tc>
        <w:tc>
          <w:tcPr>
            <w:tcW w:w="791" w:type="dxa"/>
            <w:noWrap/>
            <w:hideMark/>
          </w:tcPr>
          <w:p w14:paraId="6860279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1003</w:t>
            </w:r>
          </w:p>
        </w:tc>
        <w:tc>
          <w:tcPr>
            <w:tcW w:w="952" w:type="dxa"/>
            <w:noWrap/>
            <w:hideMark/>
          </w:tcPr>
          <w:p w14:paraId="4BDCBDD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032</w:t>
            </w:r>
          </w:p>
        </w:tc>
        <w:tc>
          <w:tcPr>
            <w:tcW w:w="973" w:type="dxa"/>
            <w:noWrap/>
            <w:hideMark/>
          </w:tcPr>
          <w:p w14:paraId="6E6C2BC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254</w:t>
            </w:r>
          </w:p>
        </w:tc>
        <w:tc>
          <w:tcPr>
            <w:tcW w:w="794" w:type="dxa"/>
            <w:noWrap/>
            <w:hideMark/>
          </w:tcPr>
          <w:p w14:paraId="46D8A4D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29</w:t>
            </w:r>
          </w:p>
        </w:tc>
        <w:tc>
          <w:tcPr>
            <w:tcW w:w="1047" w:type="dxa"/>
            <w:noWrap/>
            <w:hideMark/>
          </w:tcPr>
          <w:p w14:paraId="0037EE3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009</w:t>
            </w:r>
          </w:p>
        </w:tc>
      </w:tr>
      <w:tr w:rsidR="00A20A8D" w:rsidRPr="00A909EE" w14:paraId="591F1392" w14:textId="77777777">
        <w:trPr>
          <w:trHeight w:val="300"/>
        </w:trPr>
        <w:tc>
          <w:tcPr>
            <w:tcW w:w="988" w:type="dxa"/>
            <w:noWrap/>
            <w:hideMark/>
          </w:tcPr>
          <w:p w14:paraId="23F245F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LT</w:t>
            </w:r>
          </w:p>
        </w:tc>
        <w:tc>
          <w:tcPr>
            <w:tcW w:w="992" w:type="dxa"/>
            <w:noWrap/>
            <w:hideMark/>
          </w:tcPr>
          <w:p w14:paraId="2073669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Lithuania</w:t>
            </w:r>
          </w:p>
        </w:tc>
        <w:tc>
          <w:tcPr>
            <w:tcW w:w="970" w:type="dxa"/>
            <w:noWrap/>
            <w:hideMark/>
          </w:tcPr>
          <w:p w14:paraId="0634198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26</w:t>
            </w:r>
          </w:p>
        </w:tc>
        <w:tc>
          <w:tcPr>
            <w:tcW w:w="936" w:type="dxa"/>
            <w:noWrap/>
            <w:hideMark/>
          </w:tcPr>
          <w:p w14:paraId="17C44C5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96</w:t>
            </w:r>
          </w:p>
        </w:tc>
        <w:tc>
          <w:tcPr>
            <w:tcW w:w="907" w:type="dxa"/>
            <w:noWrap/>
            <w:hideMark/>
          </w:tcPr>
          <w:p w14:paraId="60B1D94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31</w:t>
            </w:r>
          </w:p>
        </w:tc>
        <w:tc>
          <w:tcPr>
            <w:tcW w:w="791" w:type="dxa"/>
            <w:noWrap/>
            <w:hideMark/>
          </w:tcPr>
          <w:p w14:paraId="21E98F0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127</w:t>
            </w:r>
          </w:p>
        </w:tc>
        <w:tc>
          <w:tcPr>
            <w:tcW w:w="952" w:type="dxa"/>
            <w:noWrap/>
            <w:hideMark/>
          </w:tcPr>
          <w:p w14:paraId="1820BA4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039</w:t>
            </w:r>
          </w:p>
        </w:tc>
        <w:tc>
          <w:tcPr>
            <w:tcW w:w="973" w:type="dxa"/>
            <w:noWrap/>
            <w:hideMark/>
          </w:tcPr>
          <w:p w14:paraId="3A976BF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174</w:t>
            </w:r>
          </w:p>
        </w:tc>
        <w:tc>
          <w:tcPr>
            <w:tcW w:w="794" w:type="dxa"/>
            <w:noWrap/>
            <w:hideMark/>
          </w:tcPr>
          <w:p w14:paraId="5E14EC3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22</w:t>
            </w:r>
          </w:p>
        </w:tc>
        <w:tc>
          <w:tcPr>
            <w:tcW w:w="1047" w:type="dxa"/>
            <w:noWrap/>
            <w:hideMark/>
          </w:tcPr>
          <w:p w14:paraId="63B6065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012</w:t>
            </w:r>
          </w:p>
        </w:tc>
      </w:tr>
      <w:tr w:rsidR="00A20A8D" w:rsidRPr="00A909EE" w14:paraId="79F038D0" w14:textId="77777777">
        <w:trPr>
          <w:trHeight w:val="300"/>
        </w:trPr>
        <w:tc>
          <w:tcPr>
            <w:tcW w:w="988" w:type="dxa"/>
            <w:noWrap/>
            <w:hideMark/>
          </w:tcPr>
          <w:p w14:paraId="183EB69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LU</w:t>
            </w:r>
          </w:p>
        </w:tc>
        <w:tc>
          <w:tcPr>
            <w:tcW w:w="992" w:type="dxa"/>
            <w:noWrap/>
            <w:hideMark/>
          </w:tcPr>
          <w:p w14:paraId="38EE62B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Luxembourg</w:t>
            </w:r>
          </w:p>
        </w:tc>
        <w:tc>
          <w:tcPr>
            <w:tcW w:w="970" w:type="dxa"/>
            <w:noWrap/>
            <w:hideMark/>
          </w:tcPr>
          <w:p w14:paraId="2C4DED5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w:t>
            </w:r>
          </w:p>
        </w:tc>
        <w:tc>
          <w:tcPr>
            <w:tcW w:w="936" w:type="dxa"/>
            <w:noWrap/>
            <w:hideMark/>
          </w:tcPr>
          <w:p w14:paraId="4497A4F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30</w:t>
            </w:r>
          </w:p>
        </w:tc>
        <w:tc>
          <w:tcPr>
            <w:tcW w:w="907" w:type="dxa"/>
            <w:noWrap/>
            <w:hideMark/>
          </w:tcPr>
          <w:p w14:paraId="08A0303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13</w:t>
            </w:r>
          </w:p>
        </w:tc>
        <w:tc>
          <w:tcPr>
            <w:tcW w:w="791" w:type="dxa"/>
            <w:noWrap/>
            <w:hideMark/>
          </w:tcPr>
          <w:p w14:paraId="0467307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43</w:t>
            </w:r>
          </w:p>
        </w:tc>
        <w:tc>
          <w:tcPr>
            <w:tcW w:w="952" w:type="dxa"/>
            <w:noWrap/>
            <w:hideMark/>
          </w:tcPr>
          <w:p w14:paraId="05BBD1D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025</w:t>
            </w:r>
          </w:p>
        </w:tc>
        <w:tc>
          <w:tcPr>
            <w:tcW w:w="973" w:type="dxa"/>
            <w:noWrap/>
            <w:hideMark/>
          </w:tcPr>
          <w:p w14:paraId="116E52A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207</w:t>
            </w:r>
          </w:p>
        </w:tc>
        <w:tc>
          <w:tcPr>
            <w:tcW w:w="794" w:type="dxa"/>
            <w:noWrap/>
            <w:hideMark/>
          </w:tcPr>
          <w:p w14:paraId="50652B2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24</w:t>
            </w:r>
          </w:p>
        </w:tc>
        <w:tc>
          <w:tcPr>
            <w:tcW w:w="1047" w:type="dxa"/>
            <w:noWrap/>
            <w:hideMark/>
          </w:tcPr>
          <w:p w14:paraId="54346AC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006</w:t>
            </w:r>
          </w:p>
        </w:tc>
      </w:tr>
      <w:tr w:rsidR="00A20A8D" w:rsidRPr="00A909EE" w14:paraId="2DF23F55" w14:textId="77777777">
        <w:trPr>
          <w:trHeight w:val="300"/>
        </w:trPr>
        <w:tc>
          <w:tcPr>
            <w:tcW w:w="988" w:type="dxa"/>
            <w:noWrap/>
            <w:hideMark/>
          </w:tcPr>
          <w:p w14:paraId="0FC0877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LV</w:t>
            </w:r>
          </w:p>
        </w:tc>
        <w:tc>
          <w:tcPr>
            <w:tcW w:w="992" w:type="dxa"/>
            <w:noWrap/>
            <w:hideMark/>
          </w:tcPr>
          <w:p w14:paraId="6818A18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Latvia</w:t>
            </w:r>
          </w:p>
        </w:tc>
        <w:tc>
          <w:tcPr>
            <w:tcW w:w="970" w:type="dxa"/>
            <w:noWrap/>
            <w:hideMark/>
          </w:tcPr>
          <w:p w14:paraId="13F9FA6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25</w:t>
            </w:r>
          </w:p>
        </w:tc>
        <w:tc>
          <w:tcPr>
            <w:tcW w:w="936" w:type="dxa"/>
            <w:noWrap/>
            <w:hideMark/>
          </w:tcPr>
          <w:p w14:paraId="7808485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28</w:t>
            </w:r>
          </w:p>
        </w:tc>
        <w:tc>
          <w:tcPr>
            <w:tcW w:w="907" w:type="dxa"/>
            <w:noWrap/>
            <w:hideMark/>
          </w:tcPr>
          <w:p w14:paraId="70CCF6C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32</w:t>
            </w:r>
          </w:p>
        </w:tc>
        <w:tc>
          <w:tcPr>
            <w:tcW w:w="791" w:type="dxa"/>
            <w:noWrap/>
            <w:hideMark/>
          </w:tcPr>
          <w:p w14:paraId="0224AFE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60</w:t>
            </w:r>
          </w:p>
        </w:tc>
        <w:tc>
          <w:tcPr>
            <w:tcW w:w="952" w:type="dxa"/>
            <w:noWrap/>
            <w:hideMark/>
          </w:tcPr>
          <w:p w14:paraId="547BEE0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039</w:t>
            </w:r>
          </w:p>
        </w:tc>
        <w:tc>
          <w:tcPr>
            <w:tcW w:w="973" w:type="dxa"/>
            <w:noWrap/>
            <w:hideMark/>
          </w:tcPr>
          <w:p w14:paraId="3167719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179</w:t>
            </w:r>
          </w:p>
        </w:tc>
        <w:tc>
          <w:tcPr>
            <w:tcW w:w="794" w:type="dxa"/>
            <w:noWrap/>
            <w:hideMark/>
          </w:tcPr>
          <w:p w14:paraId="687D7FA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22</w:t>
            </w:r>
          </w:p>
        </w:tc>
        <w:tc>
          <w:tcPr>
            <w:tcW w:w="1047" w:type="dxa"/>
            <w:noWrap/>
            <w:hideMark/>
          </w:tcPr>
          <w:p w14:paraId="3197F72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011</w:t>
            </w:r>
          </w:p>
        </w:tc>
      </w:tr>
      <w:tr w:rsidR="00A20A8D" w:rsidRPr="00A909EE" w14:paraId="46A87C85" w14:textId="77777777">
        <w:trPr>
          <w:trHeight w:val="300"/>
        </w:trPr>
        <w:tc>
          <w:tcPr>
            <w:tcW w:w="988" w:type="dxa"/>
            <w:noWrap/>
            <w:hideMark/>
          </w:tcPr>
          <w:p w14:paraId="41746C6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MD</w:t>
            </w:r>
          </w:p>
        </w:tc>
        <w:tc>
          <w:tcPr>
            <w:tcW w:w="992" w:type="dxa"/>
            <w:noWrap/>
            <w:hideMark/>
          </w:tcPr>
          <w:p w14:paraId="2A6EB08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 xml:space="preserve">Moldova </w:t>
            </w:r>
          </w:p>
        </w:tc>
        <w:tc>
          <w:tcPr>
            <w:tcW w:w="970" w:type="dxa"/>
            <w:noWrap/>
            <w:hideMark/>
          </w:tcPr>
          <w:p w14:paraId="737755C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w:t>
            </w:r>
          </w:p>
        </w:tc>
        <w:tc>
          <w:tcPr>
            <w:tcW w:w="936" w:type="dxa"/>
            <w:noWrap/>
            <w:hideMark/>
          </w:tcPr>
          <w:p w14:paraId="4423981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w:t>
            </w:r>
          </w:p>
        </w:tc>
        <w:tc>
          <w:tcPr>
            <w:tcW w:w="907" w:type="dxa"/>
            <w:noWrap/>
            <w:hideMark/>
          </w:tcPr>
          <w:p w14:paraId="248EF66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w:t>
            </w:r>
          </w:p>
        </w:tc>
        <w:tc>
          <w:tcPr>
            <w:tcW w:w="791" w:type="dxa"/>
            <w:noWrap/>
            <w:hideMark/>
          </w:tcPr>
          <w:p w14:paraId="1B8EFEB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11</w:t>
            </w:r>
          </w:p>
        </w:tc>
        <w:tc>
          <w:tcPr>
            <w:tcW w:w="952" w:type="dxa"/>
            <w:noWrap/>
            <w:hideMark/>
          </w:tcPr>
          <w:p w14:paraId="57CFA38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118</w:t>
            </w:r>
          </w:p>
        </w:tc>
        <w:tc>
          <w:tcPr>
            <w:tcW w:w="973" w:type="dxa"/>
            <w:noWrap/>
            <w:hideMark/>
          </w:tcPr>
          <w:p w14:paraId="53C0559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174</w:t>
            </w:r>
          </w:p>
        </w:tc>
        <w:tc>
          <w:tcPr>
            <w:tcW w:w="794" w:type="dxa"/>
            <w:noWrap/>
            <w:hideMark/>
          </w:tcPr>
          <w:p w14:paraId="14A077D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28</w:t>
            </w:r>
          </w:p>
        </w:tc>
        <w:tc>
          <w:tcPr>
            <w:tcW w:w="1047" w:type="dxa"/>
            <w:noWrap/>
            <w:hideMark/>
          </w:tcPr>
          <w:p w14:paraId="6B235CB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032</w:t>
            </w:r>
          </w:p>
        </w:tc>
      </w:tr>
      <w:tr w:rsidR="00A20A8D" w:rsidRPr="00A909EE" w14:paraId="4BA5FC94" w14:textId="77777777">
        <w:trPr>
          <w:trHeight w:val="300"/>
        </w:trPr>
        <w:tc>
          <w:tcPr>
            <w:tcW w:w="988" w:type="dxa"/>
            <w:noWrap/>
            <w:hideMark/>
          </w:tcPr>
          <w:p w14:paraId="48BDE26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ME</w:t>
            </w:r>
          </w:p>
        </w:tc>
        <w:tc>
          <w:tcPr>
            <w:tcW w:w="992" w:type="dxa"/>
            <w:noWrap/>
            <w:hideMark/>
          </w:tcPr>
          <w:p w14:paraId="37A2FBA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Montenegro</w:t>
            </w:r>
          </w:p>
        </w:tc>
        <w:tc>
          <w:tcPr>
            <w:tcW w:w="970" w:type="dxa"/>
            <w:noWrap/>
            <w:hideMark/>
          </w:tcPr>
          <w:p w14:paraId="029C3F8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w:t>
            </w:r>
          </w:p>
        </w:tc>
        <w:tc>
          <w:tcPr>
            <w:tcW w:w="936" w:type="dxa"/>
            <w:noWrap/>
            <w:hideMark/>
          </w:tcPr>
          <w:p w14:paraId="3F3D26E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w:t>
            </w:r>
          </w:p>
        </w:tc>
        <w:tc>
          <w:tcPr>
            <w:tcW w:w="907" w:type="dxa"/>
            <w:noWrap/>
            <w:hideMark/>
          </w:tcPr>
          <w:p w14:paraId="280A737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w:t>
            </w:r>
          </w:p>
        </w:tc>
        <w:tc>
          <w:tcPr>
            <w:tcW w:w="791" w:type="dxa"/>
            <w:noWrap/>
            <w:hideMark/>
          </w:tcPr>
          <w:p w14:paraId="33FC7D4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11</w:t>
            </w:r>
          </w:p>
        </w:tc>
        <w:tc>
          <w:tcPr>
            <w:tcW w:w="952" w:type="dxa"/>
            <w:noWrap/>
            <w:hideMark/>
          </w:tcPr>
          <w:p w14:paraId="785E55C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344</w:t>
            </w:r>
          </w:p>
        </w:tc>
        <w:tc>
          <w:tcPr>
            <w:tcW w:w="973" w:type="dxa"/>
            <w:noWrap/>
            <w:hideMark/>
          </w:tcPr>
          <w:p w14:paraId="560E408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101</w:t>
            </w:r>
          </w:p>
        </w:tc>
        <w:tc>
          <w:tcPr>
            <w:tcW w:w="794" w:type="dxa"/>
            <w:noWrap/>
            <w:hideMark/>
          </w:tcPr>
          <w:p w14:paraId="7BCDAD7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45</w:t>
            </w:r>
          </w:p>
        </w:tc>
        <w:tc>
          <w:tcPr>
            <w:tcW w:w="1047" w:type="dxa"/>
            <w:noWrap/>
            <w:hideMark/>
          </w:tcPr>
          <w:p w14:paraId="1C8594B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105</w:t>
            </w:r>
          </w:p>
        </w:tc>
      </w:tr>
      <w:tr w:rsidR="00A20A8D" w:rsidRPr="00A909EE" w14:paraId="50F6C11C" w14:textId="77777777">
        <w:trPr>
          <w:trHeight w:val="570"/>
        </w:trPr>
        <w:tc>
          <w:tcPr>
            <w:tcW w:w="988" w:type="dxa"/>
            <w:noWrap/>
            <w:hideMark/>
          </w:tcPr>
          <w:p w14:paraId="39D78F0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MK</w:t>
            </w:r>
          </w:p>
        </w:tc>
        <w:tc>
          <w:tcPr>
            <w:tcW w:w="992" w:type="dxa"/>
            <w:hideMark/>
          </w:tcPr>
          <w:p w14:paraId="1D971AD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North Macedonia</w:t>
            </w:r>
          </w:p>
        </w:tc>
        <w:tc>
          <w:tcPr>
            <w:tcW w:w="970" w:type="dxa"/>
            <w:noWrap/>
            <w:hideMark/>
          </w:tcPr>
          <w:p w14:paraId="48EEA53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13</w:t>
            </w:r>
          </w:p>
        </w:tc>
        <w:tc>
          <w:tcPr>
            <w:tcW w:w="936" w:type="dxa"/>
            <w:noWrap/>
            <w:hideMark/>
          </w:tcPr>
          <w:p w14:paraId="0646194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16</w:t>
            </w:r>
          </w:p>
        </w:tc>
        <w:tc>
          <w:tcPr>
            <w:tcW w:w="907" w:type="dxa"/>
            <w:noWrap/>
            <w:hideMark/>
          </w:tcPr>
          <w:p w14:paraId="4A43DBB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25</w:t>
            </w:r>
          </w:p>
        </w:tc>
        <w:tc>
          <w:tcPr>
            <w:tcW w:w="791" w:type="dxa"/>
            <w:noWrap/>
            <w:hideMark/>
          </w:tcPr>
          <w:p w14:paraId="28517E3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41</w:t>
            </w:r>
          </w:p>
        </w:tc>
        <w:tc>
          <w:tcPr>
            <w:tcW w:w="952" w:type="dxa"/>
            <w:noWrap/>
            <w:hideMark/>
          </w:tcPr>
          <w:p w14:paraId="596398F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282</w:t>
            </w:r>
          </w:p>
        </w:tc>
        <w:tc>
          <w:tcPr>
            <w:tcW w:w="973" w:type="dxa"/>
            <w:noWrap/>
            <w:hideMark/>
          </w:tcPr>
          <w:p w14:paraId="5CEFE9C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19</w:t>
            </w:r>
          </w:p>
        </w:tc>
        <w:tc>
          <w:tcPr>
            <w:tcW w:w="794" w:type="dxa"/>
            <w:noWrap/>
            <w:hideMark/>
          </w:tcPr>
          <w:p w14:paraId="7AE99F3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48</w:t>
            </w:r>
          </w:p>
        </w:tc>
        <w:tc>
          <w:tcPr>
            <w:tcW w:w="1047" w:type="dxa"/>
            <w:noWrap/>
            <w:hideMark/>
          </w:tcPr>
          <w:p w14:paraId="6F8EB65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086</w:t>
            </w:r>
          </w:p>
        </w:tc>
      </w:tr>
      <w:tr w:rsidR="00A20A8D" w:rsidRPr="00A909EE" w14:paraId="1779A148" w14:textId="77777777">
        <w:trPr>
          <w:trHeight w:val="300"/>
        </w:trPr>
        <w:tc>
          <w:tcPr>
            <w:tcW w:w="988" w:type="dxa"/>
            <w:noWrap/>
            <w:hideMark/>
          </w:tcPr>
          <w:p w14:paraId="255B395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NL</w:t>
            </w:r>
          </w:p>
        </w:tc>
        <w:tc>
          <w:tcPr>
            <w:tcW w:w="992" w:type="dxa"/>
            <w:noWrap/>
            <w:hideMark/>
          </w:tcPr>
          <w:p w14:paraId="37B3CD9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Netherlands</w:t>
            </w:r>
          </w:p>
        </w:tc>
        <w:tc>
          <w:tcPr>
            <w:tcW w:w="970" w:type="dxa"/>
            <w:noWrap/>
            <w:hideMark/>
          </w:tcPr>
          <w:p w14:paraId="07E2236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48</w:t>
            </w:r>
          </w:p>
        </w:tc>
        <w:tc>
          <w:tcPr>
            <w:tcW w:w="936" w:type="dxa"/>
            <w:noWrap/>
            <w:hideMark/>
          </w:tcPr>
          <w:p w14:paraId="0974ACD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140</w:t>
            </w:r>
          </w:p>
        </w:tc>
        <w:tc>
          <w:tcPr>
            <w:tcW w:w="907" w:type="dxa"/>
            <w:noWrap/>
            <w:hideMark/>
          </w:tcPr>
          <w:p w14:paraId="5C18659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115</w:t>
            </w:r>
          </w:p>
        </w:tc>
        <w:tc>
          <w:tcPr>
            <w:tcW w:w="791" w:type="dxa"/>
            <w:noWrap/>
            <w:hideMark/>
          </w:tcPr>
          <w:p w14:paraId="2EFE1A6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255</w:t>
            </w:r>
          </w:p>
        </w:tc>
        <w:tc>
          <w:tcPr>
            <w:tcW w:w="952" w:type="dxa"/>
            <w:noWrap/>
            <w:hideMark/>
          </w:tcPr>
          <w:p w14:paraId="65471B3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042</w:t>
            </w:r>
          </w:p>
        </w:tc>
        <w:tc>
          <w:tcPr>
            <w:tcW w:w="973" w:type="dxa"/>
            <w:noWrap/>
            <w:hideMark/>
          </w:tcPr>
          <w:p w14:paraId="73EBB8E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277</w:t>
            </w:r>
          </w:p>
        </w:tc>
        <w:tc>
          <w:tcPr>
            <w:tcW w:w="794" w:type="dxa"/>
            <w:noWrap/>
            <w:hideMark/>
          </w:tcPr>
          <w:p w14:paraId="3520C73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33</w:t>
            </w:r>
          </w:p>
        </w:tc>
        <w:tc>
          <w:tcPr>
            <w:tcW w:w="1047" w:type="dxa"/>
            <w:noWrap/>
            <w:hideMark/>
          </w:tcPr>
          <w:p w14:paraId="458842D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011</w:t>
            </w:r>
          </w:p>
        </w:tc>
      </w:tr>
      <w:tr w:rsidR="00A20A8D" w:rsidRPr="00A909EE" w14:paraId="02549485" w14:textId="77777777">
        <w:trPr>
          <w:trHeight w:val="300"/>
        </w:trPr>
        <w:tc>
          <w:tcPr>
            <w:tcW w:w="988" w:type="dxa"/>
            <w:noWrap/>
            <w:hideMark/>
          </w:tcPr>
          <w:p w14:paraId="302CF2D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NO</w:t>
            </w:r>
          </w:p>
        </w:tc>
        <w:tc>
          <w:tcPr>
            <w:tcW w:w="992" w:type="dxa"/>
            <w:noWrap/>
            <w:hideMark/>
          </w:tcPr>
          <w:p w14:paraId="476CF7F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Norway</w:t>
            </w:r>
          </w:p>
        </w:tc>
        <w:tc>
          <w:tcPr>
            <w:tcW w:w="970" w:type="dxa"/>
            <w:noWrap/>
            <w:hideMark/>
          </w:tcPr>
          <w:p w14:paraId="3A71EB7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58</w:t>
            </w:r>
          </w:p>
        </w:tc>
        <w:tc>
          <w:tcPr>
            <w:tcW w:w="936" w:type="dxa"/>
            <w:noWrap/>
            <w:hideMark/>
          </w:tcPr>
          <w:p w14:paraId="3F621BA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70</w:t>
            </w:r>
          </w:p>
        </w:tc>
        <w:tc>
          <w:tcPr>
            <w:tcW w:w="907" w:type="dxa"/>
            <w:noWrap/>
            <w:hideMark/>
          </w:tcPr>
          <w:p w14:paraId="31CC9C9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85</w:t>
            </w:r>
          </w:p>
        </w:tc>
        <w:tc>
          <w:tcPr>
            <w:tcW w:w="791" w:type="dxa"/>
            <w:noWrap/>
            <w:hideMark/>
          </w:tcPr>
          <w:p w14:paraId="119FC6B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155</w:t>
            </w:r>
          </w:p>
        </w:tc>
        <w:tc>
          <w:tcPr>
            <w:tcW w:w="952" w:type="dxa"/>
            <w:noWrap/>
            <w:hideMark/>
          </w:tcPr>
          <w:p w14:paraId="3997120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075</w:t>
            </w:r>
          </w:p>
        </w:tc>
        <w:tc>
          <w:tcPr>
            <w:tcW w:w="973" w:type="dxa"/>
            <w:noWrap/>
            <w:hideMark/>
          </w:tcPr>
          <w:p w14:paraId="739A7AB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131</w:t>
            </w:r>
          </w:p>
        </w:tc>
        <w:tc>
          <w:tcPr>
            <w:tcW w:w="794" w:type="dxa"/>
            <w:noWrap/>
            <w:hideMark/>
          </w:tcPr>
          <w:p w14:paraId="0861B95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21</w:t>
            </w:r>
          </w:p>
        </w:tc>
        <w:tc>
          <w:tcPr>
            <w:tcW w:w="1047" w:type="dxa"/>
            <w:noWrap/>
            <w:hideMark/>
          </w:tcPr>
          <w:p w14:paraId="280FD46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018</w:t>
            </w:r>
          </w:p>
        </w:tc>
      </w:tr>
      <w:tr w:rsidR="00A20A8D" w:rsidRPr="00A909EE" w14:paraId="177AC79C" w14:textId="77777777">
        <w:trPr>
          <w:trHeight w:val="300"/>
        </w:trPr>
        <w:tc>
          <w:tcPr>
            <w:tcW w:w="988" w:type="dxa"/>
            <w:noWrap/>
            <w:hideMark/>
          </w:tcPr>
          <w:p w14:paraId="01D253A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PL</w:t>
            </w:r>
          </w:p>
        </w:tc>
        <w:tc>
          <w:tcPr>
            <w:tcW w:w="992" w:type="dxa"/>
            <w:noWrap/>
            <w:hideMark/>
          </w:tcPr>
          <w:p w14:paraId="7CE04DB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Poland</w:t>
            </w:r>
          </w:p>
        </w:tc>
        <w:tc>
          <w:tcPr>
            <w:tcW w:w="970" w:type="dxa"/>
            <w:noWrap/>
            <w:hideMark/>
          </w:tcPr>
          <w:p w14:paraId="441255B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137</w:t>
            </w:r>
          </w:p>
        </w:tc>
        <w:tc>
          <w:tcPr>
            <w:tcW w:w="936" w:type="dxa"/>
            <w:noWrap/>
            <w:hideMark/>
          </w:tcPr>
          <w:p w14:paraId="0E6F49F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1254</w:t>
            </w:r>
          </w:p>
        </w:tc>
        <w:tc>
          <w:tcPr>
            <w:tcW w:w="907" w:type="dxa"/>
            <w:noWrap/>
            <w:hideMark/>
          </w:tcPr>
          <w:p w14:paraId="5E744AB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434</w:t>
            </w:r>
          </w:p>
        </w:tc>
        <w:tc>
          <w:tcPr>
            <w:tcW w:w="791" w:type="dxa"/>
            <w:noWrap/>
            <w:hideMark/>
          </w:tcPr>
          <w:p w14:paraId="2E630FB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1688</w:t>
            </w:r>
          </w:p>
        </w:tc>
        <w:tc>
          <w:tcPr>
            <w:tcW w:w="952" w:type="dxa"/>
            <w:noWrap/>
            <w:hideMark/>
          </w:tcPr>
          <w:p w14:paraId="295FCDE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022</w:t>
            </w:r>
          </w:p>
        </w:tc>
        <w:tc>
          <w:tcPr>
            <w:tcW w:w="973" w:type="dxa"/>
            <w:noWrap/>
            <w:hideMark/>
          </w:tcPr>
          <w:p w14:paraId="5B6A131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247</w:t>
            </w:r>
          </w:p>
        </w:tc>
        <w:tc>
          <w:tcPr>
            <w:tcW w:w="794" w:type="dxa"/>
            <w:noWrap/>
            <w:hideMark/>
          </w:tcPr>
          <w:p w14:paraId="0F6C52B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27</w:t>
            </w:r>
          </w:p>
        </w:tc>
        <w:tc>
          <w:tcPr>
            <w:tcW w:w="1047" w:type="dxa"/>
            <w:noWrap/>
            <w:hideMark/>
          </w:tcPr>
          <w:p w14:paraId="49AD469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006</w:t>
            </w:r>
          </w:p>
        </w:tc>
      </w:tr>
      <w:tr w:rsidR="00A20A8D" w:rsidRPr="00A909EE" w14:paraId="7B030D3D" w14:textId="77777777">
        <w:trPr>
          <w:trHeight w:val="300"/>
        </w:trPr>
        <w:tc>
          <w:tcPr>
            <w:tcW w:w="988" w:type="dxa"/>
            <w:noWrap/>
            <w:hideMark/>
          </w:tcPr>
          <w:p w14:paraId="5C48659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PT</w:t>
            </w:r>
          </w:p>
        </w:tc>
        <w:tc>
          <w:tcPr>
            <w:tcW w:w="992" w:type="dxa"/>
            <w:noWrap/>
            <w:hideMark/>
          </w:tcPr>
          <w:p w14:paraId="606E3B5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Portugal</w:t>
            </w:r>
          </w:p>
        </w:tc>
        <w:tc>
          <w:tcPr>
            <w:tcW w:w="970" w:type="dxa"/>
            <w:noWrap/>
            <w:hideMark/>
          </w:tcPr>
          <w:p w14:paraId="7FE7E24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50</w:t>
            </w:r>
          </w:p>
        </w:tc>
        <w:tc>
          <w:tcPr>
            <w:tcW w:w="936" w:type="dxa"/>
            <w:noWrap/>
            <w:hideMark/>
          </w:tcPr>
          <w:p w14:paraId="7DE1B8C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121</w:t>
            </w:r>
          </w:p>
        </w:tc>
        <w:tc>
          <w:tcPr>
            <w:tcW w:w="907" w:type="dxa"/>
            <w:noWrap/>
            <w:hideMark/>
          </w:tcPr>
          <w:p w14:paraId="577AA09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71</w:t>
            </w:r>
          </w:p>
        </w:tc>
        <w:tc>
          <w:tcPr>
            <w:tcW w:w="791" w:type="dxa"/>
            <w:noWrap/>
            <w:hideMark/>
          </w:tcPr>
          <w:p w14:paraId="16702CF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192</w:t>
            </w:r>
          </w:p>
        </w:tc>
        <w:tc>
          <w:tcPr>
            <w:tcW w:w="952" w:type="dxa"/>
            <w:noWrap/>
            <w:hideMark/>
          </w:tcPr>
          <w:p w14:paraId="687973E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038</w:t>
            </w:r>
          </w:p>
        </w:tc>
        <w:tc>
          <w:tcPr>
            <w:tcW w:w="973" w:type="dxa"/>
            <w:noWrap/>
            <w:hideMark/>
          </w:tcPr>
          <w:p w14:paraId="165FD73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124</w:t>
            </w:r>
          </w:p>
        </w:tc>
        <w:tc>
          <w:tcPr>
            <w:tcW w:w="794" w:type="dxa"/>
            <w:noWrap/>
            <w:hideMark/>
          </w:tcPr>
          <w:p w14:paraId="75CFDCE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17</w:t>
            </w:r>
          </w:p>
        </w:tc>
        <w:tc>
          <w:tcPr>
            <w:tcW w:w="1047" w:type="dxa"/>
            <w:noWrap/>
            <w:hideMark/>
          </w:tcPr>
          <w:p w14:paraId="4259684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011</w:t>
            </w:r>
          </w:p>
        </w:tc>
      </w:tr>
      <w:tr w:rsidR="00A20A8D" w:rsidRPr="00A909EE" w14:paraId="608DDE33" w14:textId="77777777">
        <w:trPr>
          <w:trHeight w:val="300"/>
        </w:trPr>
        <w:tc>
          <w:tcPr>
            <w:tcW w:w="988" w:type="dxa"/>
            <w:noWrap/>
            <w:hideMark/>
          </w:tcPr>
          <w:p w14:paraId="3F1FD10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RO</w:t>
            </w:r>
          </w:p>
        </w:tc>
        <w:tc>
          <w:tcPr>
            <w:tcW w:w="992" w:type="dxa"/>
            <w:noWrap/>
            <w:hideMark/>
          </w:tcPr>
          <w:p w14:paraId="42A1BFF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Romania</w:t>
            </w:r>
          </w:p>
        </w:tc>
        <w:tc>
          <w:tcPr>
            <w:tcW w:w="970" w:type="dxa"/>
            <w:noWrap/>
            <w:hideMark/>
          </w:tcPr>
          <w:p w14:paraId="524D83A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60</w:t>
            </w:r>
          </w:p>
        </w:tc>
        <w:tc>
          <w:tcPr>
            <w:tcW w:w="936" w:type="dxa"/>
            <w:noWrap/>
            <w:hideMark/>
          </w:tcPr>
          <w:p w14:paraId="02C158B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98</w:t>
            </w:r>
          </w:p>
        </w:tc>
        <w:tc>
          <w:tcPr>
            <w:tcW w:w="907" w:type="dxa"/>
            <w:noWrap/>
            <w:hideMark/>
          </w:tcPr>
          <w:p w14:paraId="4E76432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108</w:t>
            </w:r>
          </w:p>
        </w:tc>
        <w:tc>
          <w:tcPr>
            <w:tcW w:w="791" w:type="dxa"/>
            <w:noWrap/>
            <w:hideMark/>
          </w:tcPr>
          <w:p w14:paraId="29FABF4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206</w:t>
            </w:r>
          </w:p>
        </w:tc>
        <w:tc>
          <w:tcPr>
            <w:tcW w:w="952" w:type="dxa"/>
            <w:noWrap/>
            <w:hideMark/>
          </w:tcPr>
          <w:p w14:paraId="1388F9A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057</w:t>
            </w:r>
          </w:p>
        </w:tc>
        <w:tc>
          <w:tcPr>
            <w:tcW w:w="973" w:type="dxa"/>
            <w:noWrap/>
            <w:hideMark/>
          </w:tcPr>
          <w:p w14:paraId="08DE8D5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198</w:t>
            </w:r>
          </w:p>
        </w:tc>
        <w:tc>
          <w:tcPr>
            <w:tcW w:w="794" w:type="dxa"/>
            <w:noWrap/>
            <w:hideMark/>
          </w:tcPr>
          <w:p w14:paraId="5CE0AD8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27</w:t>
            </w:r>
          </w:p>
        </w:tc>
        <w:tc>
          <w:tcPr>
            <w:tcW w:w="1047" w:type="dxa"/>
            <w:noWrap/>
            <w:hideMark/>
          </w:tcPr>
          <w:p w14:paraId="326ED27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017</w:t>
            </w:r>
          </w:p>
        </w:tc>
      </w:tr>
      <w:tr w:rsidR="00A20A8D" w:rsidRPr="00A909EE" w14:paraId="4A9CBC87" w14:textId="77777777">
        <w:trPr>
          <w:trHeight w:val="300"/>
        </w:trPr>
        <w:tc>
          <w:tcPr>
            <w:tcW w:w="988" w:type="dxa"/>
            <w:noWrap/>
            <w:hideMark/>
          </w:tcPr>
          <w:p w14:paraId="3D922DB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RS</w:t>
            </w:r>
          </w:p>
        </w:tc>
        <w:tc>
          <w:tcPr>
            <w:tcW w:w="992" w:type="dxa"/>
            <w:noWrap/>
            <w:hideMark/>
          </w:tcPr>
          <w:p w14:paraId="2BF14BA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Serbia</w:t>
            </w:r>
          </w:p>
        </w:tc>
        <w:tc>
          <w:tcPr>
            <w:tcW w:w="970" w:type="dxa"/>
            <w:noWrap/>
            <w:hideMark/>
          </w:tcPr>
          <w:p w14:paraId="62F0350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42</w:t>
            </w:r>
          </w:p>
        </w:tc>
        <w:tc>
          <w:tcPr>
            <w:tcW w:w="936" w:type="dxa"/>
            <w:noWrap/>
            <w:hideMark/>
          </w:tcPr>
          <w:p w14:paraId="342E8AC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368</w:t>
            </w:r>
          </w:p>
        </w:tc>
        <w:tc>
          <w:tcPr>
            <w:tcW w:w="907" w:type="dxa"/>
            <w:noWrap/>
            <w:hideMark/>
          </w:tcPr>
          <w:p w14:paraId="788EFA9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82</w:t>
            </w:r>
          </w:p>
        </w:tc>
        <w:tc>
          <w:tcPr>
            <w:tcW w:w="791" w:type="dxa"/>
            <w:noWrap/>
            <w:hideMark/>
          </w:tcPr>
          <w:p w14:paraId="202F535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450</w:t>
            </w:r>
          </w:p>
        </w:tc>
        <w:tc>
          <w:tcPr>
            <w:tcW w:w="952" w:type="dxa"/>
            <w:noWrap/>
            <w:hideMark/>
          </w:tcPr>
          <w:p w14:paraId="529CC8C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038</w:t>
            </w:r>
          </w:p>
        </w:tc>
        <w:tc>
          <w:tcPr>
            <w:tcW w:w="973" w:type="dxa"/>
            <w:noWrap/>
            <w:hideMark/>
          </w:tcPr>
          <w:p w14:paraId="63D07A6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17</w:t>
            </w:r>
          </w:p>
        </w:tc>
        <w:tc>
          <w:tcPr>
            <w:tcW w:w="794" w:type="dxa"/>
            <w:noWrap/>
            <w:hideMark/>
          </w:tcPr>
          <w:p w14:paraId="4FF3922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21</w:t>
            </w:r>
          </w:p>
        </w:tc>
        <w:tc>
          <w:tcPr>
            <w:tcW w:w="1047" w:type="dxa"/>
            <w:noWrap/>
            <w:hideMark/>
          </w:tcPr>
          <w:p w14:paraId="4E3B0E3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011</w:t>
            </w:r>
          </w:p>
        </w:tc>
      </w:tr>
      <w:tr w:rsidR="00A20A8D" w:rsidRPr="00A909EE" w14:paraId="0E8A33B8" w14:textId="77777777">
        <w:trPr>
          <w:trHeight w:val="300"/>
        </w:trPr>
        <w:tc>
          <w:tcPr>
            <w:tcW w:w="988" w:type="dxa"/>
            <w:noWrap/>
            <w:hideMark/>
          </w:tcPr>
          <w:p w14:paraId="79F9668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SE</w:t>
            </w:r>
          </w:p>
        </w:tc>
        <w:tc>
          <w:tcPr>
            <w:tcW w:w="992" w:type="dxa"/>
            <w:noWrap/>
            <w:hideMark/>
          </w:tcPr>
          <w:p w14:paraId="6FDE261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Sweden</w:t>
            </w:r>
          </w:p>
        </w:tc>
        <w:tc>
          <w:tcPr>
            <w:tcW w:w="970" w:type="dxa"/>
            <w:noWrap/>
            <w:hideMark/>
          </w:tcPr>
          <w:p w14:paraId="38677E3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106</w:t>
            </w:r>
          </w:p>
        </w:tc>
        <w:tc>
          <w:tcPr>
            <w:tcW w:w="936" w:type="dxa"/>
            <w:noWrap/>
            <w:hideMark/>
          </w:tcPr>
          <w:p w14:paraId="75610F2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297</w:t>
            </w:r>
          </w:p>
        </w:tc>
        <w:tc>
          <w:tcPr>
            <w:tcW w:w="907" w:type="dxa"/>
            <w:noWrap/>
            <w:hideMark/>
          </w:tcPr>
          <w:p w14:paraId="278FB7A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620</w:t>
            </w:r>
          </w:p>
        </w:tc>
        <w:tc>
          <w:tcPr>
            <w:tcW w:w="791" w:type="dxa"/>
            <w:noWrap/>
            <w:hideMark/>
          </w:tcPr>
          <w:p w14:paraId="4F84F24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917</w:t>
            </w:r>
          </w:p>
        </w:tc>
        <w:tc>
          <w:tcPr>
            <w:tcW w:w="952" w:type="dxa"/>
            <w:noWrap/>
            <w:hideMark/>
          </w:tcPr>
          <w:p w14:paraId="3A50917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035</w:t>
            </w:r>
          </w:p>
        </w:tc>
        <w:tc>
          <w:tcPr>
            <w:tcW w:w="973" w:type="dxa"/>
            <w:noWrap/>
            <w:hideMark/>
          </w:tcPr>
          <w:p w14:paraId="3FE9A17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116</w:t>
            </w:r>
          </w:p>
        </w:tc>
        <w:tc>
          <w:tcPr>
            <w:tcW w:w="794" w:type="dxa"/>
            <w:noWrap/>
            <w:hideMark/>
          </w:tcPr>
          <w:p w14:paraId="00E3B87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15</w:t>
            </w:r>
          </w:p>
        </w:tc>
        <w:tc>
          <w:tcPr>
            <w:tcW w:w="1047" w:type="dxa"/>
            <w:noWrap/>
            <w:hideMark/>
          </w:tcPr>
          <w:p w14:paraId="3B2827C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009</w:t>
            </w:r>
          </w:p>
        </w:tc>
      </w:tr>
      <w:tr w:rsidR="00A20A8D" w:rsidRPr="00A909EE" w14:paraId="02365A7E" w14:textId="77777777">
        <w:trPr>
          <w:trHeight w:val="300"/>
        </w:trPr>
        <w:tc>
          <w:tcPr>
            <w:tcW w:w="988" w:type="dxa"/>
            <w:noWrap/>
            <w:hideMark/>
          </w:tcPr>
          <w:p w14:paraId="66EECA8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lastRenderedPageBreak/>
              <w:t>SI</w:t>
            </w:r>
          </w:p>
        </w:tc>
        <w:tc>
          <w:tcPr>
            <w:tcW w:w="992" w:type="dxa"/>
            <w:noWrap/>
            <w:hideMark/>
          </w:tcPr>
          <w:p w14:paraId="71DD393E"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Slovenia</w:t>
            </w:r>
          </w:p>
        </w:tc>
        <w:tc>
          <w:tcPr>
            <w:tcW w:w="970" w:type="dxa"/>
            <w:noWrap/>
            <w:hideMark/>
          </w:tcPr>
          <w:p w14:paraId="4EE9FE4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15</w:t>
            </w:r>
          </w:p>
        </w:tc>
        <w:tc>
          <w:tcPr>
            <w:tcW w:w="936" w:type="dxa"/>
            <w:noWrap/>
            <w:hideMark/>
          </w:tcPr>
          <w:p w14:paraId="01CDB6B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72</w:t>
            </w:r>
          </w:p>
        </w:tc>
        <w:tc>
          <w:tcPr>
            <w:tcW w:w="907" w:type="dxa"/>
            <w:noWrap/>
            <w:hideMark/>
          </w:tcPr>
          <w:p w14:paraId="4BE6CBF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49</w:t>
            </w:r>
          </w:p>
        </w:tc>
        <w:tc>
          <w:tcPr>
            <w:tcW w:w="791" w:type="dxa"/>
            <w:noWrap/>
            <w:hideMark/>
          </w:tcPr>
          <w:p w14:paraId="702C966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121</w:t>
            </w:r>
          </w:p>
        </w:tc>
        <w:tc>
          <w:tcPr>
            <w:tcW w:w="952" w:type="dxa"/>
            <w:noWrap/>
            <w:hideMark/>
          </w:tcPr>
          <w:p w14:paraId="7992068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024</w:t>
            </w:r>
          </w:p>
        </w:tc>
        <w:tc>
          <w:tcPr>
            <w:tcW w:w="973" w:type="dxa"/>
            <w:noWrap/>
            <w:hideMark/>
          </w:tcPr>
          <w:p w14:paraId="7211CD5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249</w:t>
            </w:r>
          </w:p>
        </w:tc>
        <w:tc>
          <w:tcPr>
            <w:tcW w:w="794" w:type="dxa"/>
            <w:noWrap/>
            <w:hideMark/>
          </w:tcPr>
          <w:p w14:paraId="2FFFBADB"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27</w:t>
            </w:r>
          </w:p>
        </w:tc>
        <w:tc>
          <w:tcPr>
            <w:tcW w:w="1047" w:type="dxa"/>
            <w:noWrap/>
            <w:hideMark/>
          </w:tcPr>
          <w:p w14:paraId="00B0303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007</w:t>
            </w:r>
          </w:p>
        </w:tc>
      </w:tr>
      <w:tr w:rsidR="00A20A8D" w:rsidRPr="00A909EE" w14:paraId="46C65D7E" w14:textId="77777777">
        <w:trPr>
          <w:trHeight w:val="300"/>
        </w:trPr>
        <w:tc>
          <w:tcPr>
            <w:tcW w:w="988" w:type="dxa"/>
            <w:noWrap/>
            <w:hideMark/>
          </w:tcPr>
          <w:p w14:paraId="7A3A433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SK</w:t>
            </w:r>
          </w:p>
        </w:tc>
        <w:tc>
          <w:tcPr>
            <w:tcW w:w="992" w:type="dxa"/>
            <w:noWrap/>
            <w:hideMark/>
          </w:tcPr>
          <w:p w14:paraId="2831066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Slovakia</w:t>
            </w:r>
          </w:p>
        </w:tc>
        <w:tc>
          <w:tcPr>
            <w:tcW w:w="970" w:type="dxa"/>
            <w:noWrap/>
            <w:hideMark/>
          </w:tcPr>
          <w:p w14:paraId="7BCF8D4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43</w:t>
            </w:r>
          </w:p>
        </w:tc>
        <w:tc>
          <w:tcPr>
            <w:tcW w:w="936" w:type="dxa"/>
            <w:noWrap/>
            <w:hideMark/>
          </w:tcPr>
          <w:p w14:paraId="646C0AA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75</w:t>
            </w:r>
          </w:p>
        </w:tc>
        <w:tc>
          <w:tcPr>
            <w:tcW w:w="907" w:type="dxa"/>
            <w:noWrap/>
            <w:hideMark/>
          </w:tcPr>
          <w:p w14:paraId="1FE0858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128</w:t>
            </w:r>
          </w:p>
        </w:tc>
        <w:tc>
          <w:tcPr>
            <w:tcW w:w="791" w:type="dxa"/>
            <w:noWrap/>
            <w:hideMark/>
          </w:tcPr>
          <w:p w14:paraId="03703B8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203</w:t>
            </w:r>
          </w:p>
        </w:tc>
        <w:tc>
          <w:tcPr>
            <w:tcW w:w="952" w:type="dxa"/>
            <w:noWrap/>
            <w:hideMark/>
          </w:tcPr>
          <w:p w14:paraId="03A7901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029</w:t>
            </w:r>
          </w:p>
        </w:tc>
        <w:tc>
          <w:tcPr>
            <w:tcW w:w="973" w:type="dxa"/>
            <w:noWrap/>
            <w:hideMark/>
          </w:tcPr>
          <w:p w14:paraId="4E4EAB9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271</w:t>
            </w:r>
          </w:p>
        </w:tc>
        <w:tc>
          <w:tcPr>
            <w:tcW w:w="794" w:type="dxa"/>
            <w:noWrap/>
            <w:hideMark/>
          </w:tcPr>
          <w:p w14:paraId="3B19FB1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31</w:t>
            </w:r>
          </w:p>
        </w:tc>
        <w:tc>
          <w:tcPr>
            <w:tcW w:w="1047" w:type="dxa"/>
            <w:noWrap/>
            <w:hideMark/>
          </w:tcPr>
          <w:p w14:paraId="6EC2EB3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008</w:t>
            </w:r>
          </w:p>
        </w:tc>
      </w:tr>
      <w:tr w:rsidR="00A20A8D" w:rsidRPr="00A909EE" w14:paraId="2AA23461" w14:textId="77777777">
        <w:trPr>
          <w:trHeight w:val="300"/>
        </w:trPr>
        <w:tc>
          <w:tcPr>
            <w:tcW w:w="988" w:type="dxa"/>
            <w:noWrap/>
            <w:hideMark/>
          </w:tcPr>
          <w:p w14:paraId="42FD93C0"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UA</w:t>
            </w:r>
          </w:p>
        </w:tc>
        <w:tc>
          <w:tcPr>
            <w:tcW w:w="992" w:type="dxa"/>
            <w:noWrap/>
            <w:hideMark/>
          </w:tcPr>
          <w:p w14:paraId="1519F29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Ukraine</w:t>
            </w:r>
          </w:p>
        </w:tc>
        <w:tc>
          <w:tcPr>
            <w:tcW w:w="970" w:type="dxa"/>
            <w:noWrap/>
            <w:hideMark/>
          </w:tcPr>
          <w:p w14:paraId="1F7C230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33</w:t>
            </w:r>
          </w:p>
        </w:tc>
        <w:tc>
          <w:tcPr>
            <w:tcW w:w="936" w:type="dxa"/>
            <w:noWrap/>
            <w:hideMark/>
          </w:tcPr>
          <w:p w14:paraId="7859C39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24</w:t>
            </w:r>
          </w:p>
        </w:tc>
        <w:tc>
          <w:tcPr>
            <w:tcW w:w="907" w:type="dxa"/>
            <w:noWrap/>
            <w:hideMark/>
          </w:tcPr>
          <w:p w14:paraId="26B2AE6A"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34</w:t>
            </w:r>
          </w:p>
        </w:tc>
        <w:tc>
          <w:tcPr>
            <w:tcW w:w="791" w:type="dxa"/>
            <w:noWrap/>
            <w:hideMark/>
          </w:tcPr>
          <w:p w14:paraId="2FD9D18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58</w:t>
            </w:r>
          </w:p>
        </w:tc>
        <w:tc>
          <w:tcPr>
            <w:tcW w:w="952" w:type="dxa"/>
            <w:noWrap/>
            <w:hideMark/>
          </w:tcPr>
          <w:p w14:paraId="52480AA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353</w:t>
            </w:r>
          </w:p>
        </w:tc>
        <w:tc>
          <w:tcPr>
            <w:tcW w:w="973" w:type="dxa"/>
            <w:noWrap/>
            <w:hideMark/>
          </w:tcPr>
          <w:p w14:paraId="30CD5DA5"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216</w:t>
            </w:r>
          </w:p>
        </w:tc>
        <w:tc>
          <w:tcPr>
            <w:tcW w:w="794" w:type="dxa"/>
            <w:noWrap/>
            <w:hideMark/>
          </w:tcPr>
          <w:p w14:paraId="518E468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58</w:t>
            </w:r>
          </w:p>
        </w:tc>
        <w:tc>
          <w:tcPr>
            <w:tcW w:w="1047" w:type="dxa"/>
            <w:noWrap/>
            <w:hideMark/>
          </w:tcPr>
          <w:p w14:paraId="5A347CB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097</w:t>
            </w:r>
          </w:p>
        </w:tc>
      </w:tr>
      <w:tr w:rsidR="00A20A8D" w:rsidRPr="00A909EE" w14:paraId="64FC4566" w14:textId="77777777">
        <w:trPr>
          <w:trHeight w:val="300"/>
        </w:trPr>
        <w:tc>
          <w:tcPr>
            <w:tcW w:w="988" w:type="dxa"/>
            <w:noWrap/>
            <w:hideMark/>
          </w:tcPr>
          <w:p w14:paraId="2BC03F49"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UK</w:t>
            </w:r>
          </w:p>
        </w:tc>
        <w:tc>
          <w:tcPr>
            <w:tcW w:w="992" w:type="dxa"/>
            <w:noWrap/>
            <w:hideMark/>
          </w:tcPr>
          <w:p w14:paraId="0948A96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United Kingdom</w:t>
            </w:r>
          </w:p>
        </w:tc>
        <w:tc>
          <w:tcPr>
            <w:tcW w:w="970" w:type="dxa"/>
            <w:noWrap/>
            <w:hideMark/>
          </w:tcPr>
          <w:p w14:paraId="43971AF3"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143</w:t>
            </w:r>
          </w:p>
        </w:tc>
        <w:tc>
          <w:tcPr>
            <w:tcW w:w="936" w:type="dxa"/>
            <w:noWrap/>
            <w:hideMark/>
          </w:tcPr>
          <w:p w14:paraId="16F1A9E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655</w:t>
            </w:r>
          </w:p>
        </w:tc>
        <w:tc>
          <w:tcPr>
            <w:tcW w:w="907" w:type="dxa"/>
            <w:noWrap/>
            <w:hideMark/>
          </w:tcPr>
          <w:p w14:paraId="500FE3A6"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270</w:t>
            </w:r>
          </w:p>
        </w:tc>
        <w:tc>
          <w:tcPr>
            <w:tcW w:w="791" w:type="dxa"/>
            <w:noWrap/>
            <w:hideMark/>
          </w:tcPr>
          <w:p w14:paraId="0C9D4441"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925</w:t>
            </w:r>
          </w:p>
        </w:tc>
        <w:tc>
          <w:tcPr>
            <w:tcW w:w="952" w:type="dxa"/>
            <w:noWrap/>
            <w:hideMark/>
          </w:tcPr>
          <w:p w14:paraId="08502924"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047</w:t>
            </w:r>
          </w:p>
        </w:tc>
        <w:tc>
          <w:tcPr>
            <w:tcW w:w="973" w:type="dxa"/>
            <w:noWrap/>
            <w:hideMark/>
          </w:tcPr>
          <w:p w14:paraId="0646EE0C"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325</w:t>
            </w:r>
          </w:p>
        </w:tc>
        <w:tc>
          <w:tcPr>
            <w:tcW w:w="794" w:type="dxa"/>
            <w:noWrap/>
            <w:hideMark/>
          </w:tcPr>
          <w:p w14:paraId="6A26FD07"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39</w:t>
            </w:r>
          </w:p>
        </w:tc>
        <w:tc>
          <w:tcPr>
            <w:tcW w:w="1047" w:type="dxa"/>
            <w:noWrap/>
            <w:hideMark/>
          </w:tcPr>
          <w:p w14:paraId="74C5D7FF"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0</w:t>
            </w:r>
            <w:r>
              <w:rPr>
                <w:rFonts w:ascii="Times New Roman" w:hAnsi="Times New Roman" w:cs="Times New Roman"/>
                <w:sz w:val="16"/>
                <w:szCs w:val="16"/>
              </w:rPr>
              <w:t>.</w:t>
            </w:r>
            <w:r w:rsidRPr="00A909EE">
              <w:rPr>
                <w:rFonts w:ascii="Times New Roman" w:hAnsi="Times New Roman" w:cs="Times New Roman"/>
                <w:sz w:val="16"/>
                <w:szCs w:val="16"/>
              </w:rPr>
              <w:t>013</w:t>
            </w:r>
          </w:p>
        </w:tc>
      </w:tr>
      <w:tr w:rsidR="00A20A8D" w:rsidRPr="00A909EE" w14:paraId="0DED4AC5" w14:textId="77777777">
        <w:trPr>
          <w:trHeight w:val="290"/>
        </w:trPr>
        <w:tc>
          <w:tcPr>
            <w:tcW w:w="988" w:type="dxa"/>
            <w:noWrap/>
            <w:hideMark/>
          </w:tcPr>
          <w:p w14:paraId="3CFF4C5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Average</w:t>
            </w:r>
          </w:p>
        </w:tc>
        <w:tc>
          <w:tcPr>
            <w:tcW w:w="992" w:type="dxa"/>
            <w:noWrap/>
            <w:hideMark/>
          </w:tcPr>
          <w:p w14:paraId="291FBFB4" w14:textId="77777777" w:rsidR="00A20A8D" w:rsidRPr="00A909EE" w:rsidRDefault="00A20A8D">
            <w:pPr>
              <w:rPr>
                <w:rFonts w:ascii="Times New Roman" w:hAnsi="Times New Roman" w:cs="Times New Roman"/>
                <w:sz w:val="16"/>
                <w:szCs w:val="16"/>
              </w:rPr>
            </w:pPr>
          </w:p>
        </w:tc>
        <w:tc>
          <w:tcPr>
            <w:tcW w:w="970" w:type="dxa"/>
            <w:noWrap/>
            <w:hideMark/>
          </w:tcPr>
          <w:p w14:paraId="420A3508"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64</w:t>
            </w:r>
          </w:p>
        </w:tc>
        <w:tc>
          <w:tcPr>
            <w:tcW w:w="936" w:type="dxa"/>
            <w:noWrap/>
            <w:hideMark/>
          </w:tcPr>
          <w:p w14:paraId="1CA1492D"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377</w:t>
            </w:r>
          </w:p>
        </w:tc>
        <w:tc>
          <w:tcPr>
            <w:tcW w:w="907" w:type="dxa"/>
            <w:noWrap/>
            <w:hideMark/>
          </w:tcPr>
          <w:p w14:paraId="728111F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203</w:t>
            </w:r>
          </w:p>
        </w:tc>
        <w:tc>
          <w:tcPr>
            <w:tcW w:w="791" w:type="dxa"/>
            <w:noWrap/>
            <w:hideMark/>
          </w:tcPr>
          <w:p w14:paraId="5C9A5F82" w14:textId="77777777" w:rsidR="00A20A8D" w:rsidRPr="00A909EE" w:rsidRDefault="00A20A8D">
            <w:pPr>
              <w:rPr>
                <w:rFonts w:ascii="Times New Roman" w:hAnsi="Times New Roman" w:cs="Times New Roman"/>
                <w:sz w:val="16"/>
                <w:szCs w:val="16"/>
              </w:rPr>
            </w:pPr>
            <w:r w:rsidRPr="00A909EE">
              <w:rPr>
                <w:rFonts w:ascii="Times New Roman" w:hAnsi="Times New Roman" w:cs="Times New Roman"/>
                <w:sz w:val="16"/>
                <w:szCs w:val="16"/>
              </w:rPr>
              <w:t>580</w:t>
            </w:r>
          </w:p>
        </w:tc>
        <w:tc>
          <w:tcPr>
            <w:tcW w:w="952" w:type="dxa"/>
            <w:noWrap/>
            <w:hideMark/>
          </w:tcPr>
          <w:p w14:paraId="294EDBF7" w14:textId="77777777" w:rsidR="00A20A8D" w:rsidRPr="00A909EE" w:rsidRDefault="00A20A8D">
            <w:pPr>
              <w:rPr>
                <w:rFonts w:ascii="Times New Roman" w:hAnsi="Times New Roman" w:cs="Times New Roman"/>
                <w:sz w:val="16"/>
                <w:szCs w:val="16"/>
              </w:rPr>
            </w:pPr>
          </w:p>
        </w:tc>
        <w:tc>
          <w:tcPr>
            <w:tcW w:w="973" w:type="dxa"/>
            <w:noWrap/>
            <w:hideMark/>
          </w:tcPr>
          <w:p w14:paraId="51594F1F" w14:textId="77777777" w:rsidR="00A20A8D" w:rsidRPr="00A909EE" w:rsidRDefault="00A20A8D">
            <w:pPr>
              <w:rPr>
                <w:rFonts w:ascii="Times New Roman" w:hAnsi="Times New Roman" w:cs="Times New Roman"/>
                <w:sz w:val="16"/>
                <w:szCs w:val="16"/>
              </w:rPr>
            </w:pPr>
          </w:p>
        </w:tc>
        <w:tc>
          <w:tcPr>
            <w:tcW w:w="794" w:type="dxa"/>
            <w:noWrap/>
            <w:hideMark/>
          </w:tcPr>
          <w:p w14:paraId="6A3D4189" w14:textId="77777777" w:rsidR="00A20A8D" w:rsidRPr="00A909EE" w:rsidRDefault="00A20A8D">
            <w:pPr>
              <w:rPr>
                <w:rFonts w:ascii="Times New Roman" w:hAnsi="Times New Roman" w:cs="Times New Roman"/>
                <w:sz w:val="16"/>
                <w:szCs w:val="16"/>
              </w:rPr>
            </w:pPr>
          </w:p>
        </w:tc>
        <w:tc>
          <w:tcPr>
            <w:tcW w:w="1047" w:type="dxa"/>
            <w:noWrap/>
            <w:hideMark/>
          </w:tcPr>
          <w:p w14:paraId="4B08067A" w14:textId="77777777" w:rsidR="00A20A8D" w:rsidRPr="00A909EE" w:rsidRDefault="00A20A8D">
            <w:pPr>
              <w:rPr>
                <w:rFonts w:ascii="Times New Roman" w:hAnsi="Times New Roman" w:cs="Times New Roman"/>
                <w:sz w:val="16"/>
                <w:szCs w:val="16"/>
              </w:rPr>
            </w:pPr>
          </w:p>
        </w:tc>
      </w:tr>
    </w:tbl>
    <w:p w14:paraId="1D446A2B" w14:textId="77777777" w:rsidR="005C63C6" w:rsidRDefault="005C63C6" w:rsidP="005C63C6">
      <w:pPr>
        <w:spacing w:after="0" w:line="240" w:lineRule="auto"/>
        <w:rPr>
          <w:rFonts w:ascii="Times New Roman" w:hAnsi="Times New Roman" w:cs="Times New Roman"/>
          <w:b/>
          <w:bCs/>
          <w:sz w:val="22"/>
          <w:szCs w:val="22"/>
        </w:rPr>
      </w:pPr>
    </w:p>
    <w:p w14:paraId="6C6182E5" w14:textId="77777777" w:rsidR="005C63C6" w:rsidRDefault="005C63C6" w:rsidP="005C63C6">
      <w:pPr>
        <w:spacing w:after="0" w:line="240" w:lineRule="auto"/>
        <w:rPr>
          <w:rFonts w:ascii="Times New Roman" w:hAnsi="Times New Roman" w:cs="Times New Roman"/>
          <w:b/>
          <w:bCs/>
          <w:sz w:val="22"/>
          <w:szCs w:val="22"/>
        </w:rPr>
      </w:pPr>
    </w:p>
    <w:p w14:paraId="73E775AA" w14:textId="77777777" w:rsidR="005C63C6" w:rsidRDefault="005C63C6" w:rsidP="005C63C6">
      <w:pPr>
        <w:spacing w:after="0" w:line="240" w:lineRule="auto"/>
        <w:rPr>
          <w:rFonts w:ascii="Times New Roman" w:hAnsi="Times New Roman" w:cs="Times New Roman"/>
          <w:b/>
          <w:bCs/>
          <w:sz w:val="22"/>
          <w:szCs w:val="22"/>
        </w:rPr>
      </w:pPr>
    </w:p>
    <w:p w14:paraId="720DF943" w14:textId="77777777" w:rsidR="005E30F9" w:rsidRDefault="005E30F9" w:rsidP="005E30F9">
      <w:pPr>
        <w:spacing w:after="0" w:line="240" w:lineRule="auto"/>
        <w:rPr>
          <w:rFonts w:ascii="Times New Roman" w:hAnsi="Times New Roman" w:cs="Times New Roman"/>
          <w:b/>
          <w:bCs/>
          <w:sz w:val="22"/>
          <w:szCs w:val="22"/>
        </w:rPr>
      </w:pPr>
    </w:p>
    <w:p w14:paraId="3C113C2B" w14:textId="1986DBCE" w:rsidR="00B55FB2" w:rsidRDefault="007210F0" w:rsidP="00837A92">
      <w:pPr>
        <w:spacing w:after="0" w:line="240" w:lineRule="auto"/>
        <w:jc w:val="center"/>
        <w:rPr>
          <w:rFonts w:ascii="Times New Roman" w:hAnsi="Times New Roman" w:cs="Times New Roman"/>
          <w:sz w:val="22"/>
          <w:szCs w:val="22"/>
        </w:rPr>
      </w:pPr>
      <w:r>
        <w:rPr>
          <w:noProof/>
        </w:rPr>
        <w:drawing>
          <wp:inline distT="0" distB="0" distL="0" distR="0" wp14:anchorId="388AD3C8" wp14:editId="40EB63FE">
            <wp:extent cx="4095750" cy="2438400"/>
            <wp:effectExtent l="0" t="0" r="0" b="0"/>
            <wp:docPr id="133910467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104677" name=""/>
                    <pic:cNvPicPr/>
                  </pic:nvPicPr>
                  <pic:blipFill>
                    <a:blip r:embed="rId6">
                      <a:extLst>
                        <a:ext uri="{96DAC541-7B7A-43D3-8B79-37D633B846F1}">
                          <asvg:svgBlip xmlns:asvg="http://schemas.microsoft.com/office/drawing/2016/SVG/main" r:embed="rId7"/>
                        </a:ext>
                      </a:extLst>
                    </a:blip>
                    <a:stretch>
                      <a:fillRect/>
                    </a:stretch>
                  </pic:blipFill>
                  <pic:spPr>
                    <a:xfrm>
                      <a:off x="0" y="0"/>
                      <a:ext cx="4095750" cy="2438400"/>
                    </a:xfrm>
                    <a:prstGeom prst="rect">
                      <a:avLst/>
                    </a:prstGeom>
                  </pic:spPr>
                </pic:pic>
              </a:graphicData>
            </a:graphic>
          </wp:inline>
        </w:drawing>
      </w:r>
    </w:p>
    <w:p w14:paraId="7C3E1BA7" w14:textId="593D3A4B" w:rsidR="00B55FB2" w:rsidRPr="000D5B1B" w:rsidRDefault="00B55FB2" w:rsidP="00754955">
      <w:pPr>
        <w:spacing w:after="0" w:line="240" w:lineRule="auto"/>
        <w:jc w:val="both"/>
        <w:rPr>
          <w:rFonts w:ascii="Times New Roman" w:hAnsi="Times New Roman" w:cs="Times New Roman"/>
          <w:color w:val="0070C0"/>
          <w:sz w:val="22"/>
          <w:szCs w:val="22"/>
        </w:rPr>
      </w:pPr>
      <w:r>
        <w:rPr>
          <w:rFonts w:ascii="Times New Roman" w:hAnsi="Times New Roman" w:cs="Times New Roman" w:hint="eastAsia"/>
          <w:b/>
          <w:bCs/>
          <w:sz w:val="22"/>
          <w:szCs w:val="22"/>
        </w:rPr>
        <w:t xml:space="preserve">Figure </w:t>
      </w:r>
      <w:r w:rsidR="00163E66">
        <w:rPr>
          <w:rFonts w:ascii="Times New Roman" w:hAnsi="Times New Roman" w:cs="Times New Roman" w:hint="eastAsia"/>
          <w:b/>
          <w:bCs/>
          <w:sz w:val="22"/>
          <w:szCs w:val="22"/>
        </w:rPr>
        <w:t>1</w:t>
      </w:r>
      <w:commentRangeStart w:id="0"/>
      <w:r>
        <w:rPr>
          <w:rFonts w:ascii="Times New Roman" w:hAnsi="Times New Roman" w:cs="Times New Roman" w:hint="eastAsia"/>
          <w:b/>
          <w:bCs/>
          <w:sz w:val="22"/>
          <w:szCs w:val="22"/>
        </w:rPr>
        <w:t xml:space="preserve">. </w:t>
      </w:r>
      <w:r w:rsidRPr="00963D38">
        <w:rPr>
          <w:rFonts w:ascii="Times New Roman" w:hAnsi="Times New Roman" w:cs="Times New Roman"/>
          <w:sz w:val="22"/>
          <w:szCs w:val="22"/>
        </w:rPr>
        <w:t>Peak power charge rate (EUR/kW/</w:t>
      </w:r>
      <w:r w:rsidRPr="00963D38">
        <w:rPr>
          <w:rFonts w:ascii="Times New Roman" w:hAnsi="Times New Roman" w:cs="Times New Roman" w:hint="eastAsia"/>
          <w:sz w:val="22"/>
          <w:szCs w:val="22"/>
        </w:rPr>
        <w:t>year</w:t>
      </w:r>
      <w:r w:rsidRPr="00963D38">
        <w:rPr>
          <w:rFonts w:ascii="Times New Roman" w:hAnsi="Times New Roman" w:cs="Times New Roman"/>
          <w:sz w:val="22"/>
          <w:szCs w:val="22"/>
        </w:rPr>
        <w:t>) versus energy charge rate (EUR/kWh)</w:t>
      </w:r>
      <w:r w:rsidRPr="00963D38">
        <w:rPr>
          <w:rFonts w:ascii="Times New Roman" w:hAnsi="Times New Roman" w:cs="Times New Roman" w:hint="eastAsia"/>
          <w:sz w:val="22"/>
          <w:szCs w:val="22"/>
        </w:rPr>
        <w:t xml:space="preserve"> across </w:t>
      </w:r>
      <w:r>
        <w:rPr>
          <w:rFonts w:ascii="Times New Roman" w:hAnsi="Times New Roman" w:cs="Times New Roman" w:hint="eastAsia"/>
          <w:sz w:val="22"/>
          <w:szCs w:val="22"/>
        </w:rPr>
        <w:t xml:space="preserve">115 </w:t>
      </w:r>
      <w:r w:rsidRPr="00963D38">
        <w:rPr>
          <w:rFonts w:ascii="Times New Roman" w:hAnsi="Times New Roman" w:cs="Times New Roman" w:hint="eastAsia"/>
          <w:sz w:val="22"/>
          <w:szCs w:val="22"/>
        </w:rPr>
        <w:t>DSOs i</w:t>
      </w:r>
      <w:r w:rsidRPr="00963D38">
        <w:rPr>
          <w:rFonts w:ascii="Times New Roman" w:hAnsi="Times New Roman" w:cs="Times New Roman"/>
          <w:sz w:val="22"/>
          <w:szCs w:val="22"/>
        </w:rPr>
        <w:t>n Pool-</w:t>
      </w:r>
      <w:r>
        <w:rPr>
          <w:rFonts w:ascii="Times New Roman" w:hAnsi="Times New Roman" w:cs="Times New Roman" w:hint="eastAsia"/>
          <w:sz w:val="22"/>
          <w:szCs w:val="22"/>
        </w:rPr>
        <w:t>S</w:t>
      </w:r>
      <w:r w:rsidRPr="00963D38">
        <w:rPr>
          <w:rFonts w:ascii="Times New Roman" w:hAnsi="Times New Roman" w:cs="Times New Roman" w:hint="eastAsia"/>
          <w:sz w:val="22"/>
          <w:szCs w:val="22"/>
        </w:rPr>
        <w:t>E.</w:t>
      </w:r>
      <w:commentRangeEnd w:id="0"/>
      <w:r w:rsidR="00923955">
        <w:rPr>
          <w:rStyle w:val="CommentReference"/>
          <w:rFonts w:ascii="Times New Roman" w:hAnsi="Times New Roman" w:cs="Times New Roman" w:hint="eastAsia"/>
          <w:sz w:val="22"/>
          <w:szCs w:val="22"/>
        </w:rPr>
        <w:commentReference w:id="0"/>
      </w:r>
      <w:r w:rsidR="000E3D39">
        <w:rPr>
          <w:rFonts w:ascii="Times New Roman" w:hAnsi="Times New Roman" w:cs="Times New Roman" w:hint="eastAsia"/>
          <w:sz w:val="22"/>
          <w:szCs w:val="22"/>
        </w:rPr>
        <w:t xml:space="preserve"> </w:t>
      </w:r>
      <w:r w:rsidR="000E3D39" w:rsidRPr="000D5B1B">
        <w:rPr>
          <w:rFonts w:ascii="Times New Roman" w:hAnsi="Times New Roman" w:cs="Times New Roman"/>
          <w:color w:val="0070C0"/>
          <w:sz w:val="22"/>
          <w:szCs w:val="22"/>
        </w:rPr>
        <w:t>Supplementary Data</w:t>
      </w:r>
      <w:r w:rsidR="009A2000" w:rsidRPr="000D5B1B">
        <w:rPr>
          <w:rFonts w:ascii="Times New Roman" w:hAnsi="Times New Roman" w:cs="Times New Roman" w:hint="eastAsia"/>
          <w:color w:val="0070C0"/>
          <w:sz w:val="22"/>
          <w:szCs w:val="22"/>
        </w:rPr>
        <w:t xml:space="preserve"> </w:t>
      </w:r>
      <w:r w:rsidR="000E3D39" w:rsidRPr="000D5B1B">
        <w:rPr>
          <w:rFonts w:ascii="Times New Roman" w:hAnsi="Times New Roman" w:cs="Times New Roman"/>
          <w:color w:val="0070C0"/>
          <w:sz w:val="22"/>
          <w:szCs w:val="22"/>
        </w:rPr>
        <w:t>1</w:t>
      </w:r>
      <w:r w:rsidR="000E3D39" w:rsidRPr="000D5B1B">
        <w:rPr>
          <w:rFonts w:ascii="Times New Roman" w:hAnsi="Times New Roman" w:cs="Times New Roman" w:hint="eastAsia"/>
          <w:color w:val="0070C0"/>
          <w:sz w:val="22"/>
          <w:szCs w:val="22"/>
        </w:rPr>
        <w:t xml:space="preserve"> </w:t>
      </w:r>
      <w:r w:rsidR="000E3D39" w:rsidRPr="000D5B1B">
        <w:rPr>
          <w:rFonts w:ascii="Times New Roman" w:hAnsi="Times New Roman" w:cs="Times New Roman"/>
          <w:color w:val="0070C0"/>
          <w:sz w:val="22"/>
          <w:szCs w:val="22"/>
        </w:rPr>
        <w:t>provides</w:t>
      </w:r>
      <w:r w:rsidR="000E3D39" w:rsidRPr="000D5B1B">
        <w:rPr>
          <w:rFonts w:ascii="Times New Roman" w:hAnsi="Times New Roman" w:cs="Times New Roman" w:hint="eastAsia"/>
          <w:color w:val="0070C0"/>
          <w:sz w:val="22"/>
          <w:szCs w:val="22"/>
        </w:rPr>
        <w:t xml:space="preserve"> </w:t>
      </w:r>
      <w:r w:rsidR="00B21AB9" w:rsidRPr="000D5B1B">
        <w:rPr>
          <w:rFonts w:ascii="Times New Roman" w:hAnsi="Times New Roman" w:cs="Times New Roman" w:hint="eastAsia"/>
          <w:color w:val="0070C0"/>
          <w:sz w:val="22"/>
          <w:szCs w:val="22"/>
        </w:rPr>
        <w:t xml:space="preserve">the </w:t>
      </w:r>
      <w:r w:rsidR="00125BE5" w:rsidRPr="000D5B1B">
        <w:rPr>
          <w:rFonts w:ascii="Times New Roman" w:hAnsi="Times New Roman" w:cs="Times New Roman" w:hint="eastAsia"/>
          <w:color w:val="0070C0"/>
          <w:sz w:val="22"/>
          <w:szCs w:val="22"/>
        </w:rPr>
        <w:t xml:space="preserve">network </w:t>
      </w:r>
      <w:r w:rsidR="00125BE5" w:rsidRPr="000D5B1B">
        <w:rPr>
          <w:rFonts w:ascii="Times New Roman" w:hAnsi="Times New Roman" w:cs="Times New Roman"/>
          <w:color w:val="0070C0"/>
          <w:sz w:val="22"/>
          <w:szCs w:val="22"/>
        </w:rPr>
        <w:t>tariff</w:t>
      </w:r>
      <w:r w:rsidR="00125BE5" w:rsidRPr="000D5B1B">
        <w:rPr>
          <w:rFonts w:ascii="Times New Roman" w:hAnsi="Times New Roman" w:cs="Times New Roman" w:hint="eastAsia"/>
          <w:color w:val="0070C0"/>
          <w:sz w:val="22"/>
          <w:szCs w:val="22"/>
        </w:rPr>
        <w:t xml:space="preserve"> data and data </w:t>
      </w:r>
      <w:r w:rsidR="00125BE5" w:rsidRPr="000D5B1B">
        <w:rPr>
          <w:rFonts w:ascii="Times New Roman" w:hAnsi="Times New Roman" w:cs="Times New Roman"/>
          <w:color w:val="0070C0"/>
          <w:sz w:val="22"/>
          <w:szCs w:val="22"/>
        </w:rPr>
        <w:t>source</w:t>
      </w:r>
      <w:r w:rsidR="00125BE5" w:rsidRPr="000D5B1B">
        <w:rPr>
          <w:rFonts w:ascii="Times New Roman" w:hAnsi="Times New Roman" w:cs="Times New Roman" w:hint="eastAsia"/>
          <w:color w:val="0070C0"/>
          <w:sz w:val="22"/>
          <w:szCs w:val="22"/>
        </w:rPr>
        <w:t xml:space="preserve"> for each DSO</w:t>
      </w:r>
      <w:r w:rsidR="002173CA" w:rsidRPr="000D5B1B">
        <w:rPr>
          <w:rFonts w:ascii="Times New Roman" w:hAnsi="Times New Roman" w:cs="Times New Roman" w:hint="eastAsia"/>
          <w:color w:val="0070C0"/>
          <w:sz w:val="22"/>
          <w:szCs w:val="22"/>
        </w:rPr>
        <w:t xml:space="preserve"> in Pool-SE</w:t>
      </w:r>
      <w:r w:rsidR="00125BE5" w:rsidRPr="000D5B1B">
        <w:rPr>
          <w:rFonts w:ascii="Times New Roman" w:hAnsi="Times New Roman" w:cs="Times New Roman" w:hint="eastAsia"/>
          <w:color w:val="0070C0"/>
          <w:sz w:val="22"/>
          <w:szCs w:val="22"/>
        </w:rPr>
        <w:t xml:space="preserve">. </w:t>
      </w:r>
    </w:p>
    <w:p w14:paraId="75B7D44B" w14:textId="77777777" w:rsidR="00B55FB2" w:rsidRDefault="00B55FB2" w:rsidP="00B55FB2">
      <w:pPr>
        <w:spacing w:after="0" w:line="240" w:lineRule="auto"/>
        <w:rPr>
          <w:rFonts w:ascii="Times New Roman" w:hAnsi="Times New Roman" w:cs="Times New Roman"/>
          <w:sz w:val="22"/>
          <w:szCs w:val="22"/>
        </w:rPr>
      </w:pPr>
    </w:p>
    <w:p w14:paraId="2858408D" w14:textId="77777777" w:rsidR="00B55FB2" w:rsidRPr="00963D38" w:rsidRDefault="00B55FB2" w:rsidP="00B55FB2">
      <w:pPr>
        <w:spacing w:after="0" w:line="240" w:lineRule="auto"/>
        <w:rPr>
          <w:rFonts w:ascii="Times New Roman" w:hAnsi="Times New Roman" w:cs="Times New Roman"/>
          <w:sz w:val="22"/>
          <w:szCs w:val="22"/>
        </w:rPr>
      </w:pPr>
    </w:p>
    <w:p w14:paraId="5CB12C13" w14:textId="77777777" w:rsidR="00B55FB2" w:rsidRDefault="00B55FB2" w:rsidP="00B55FB2">
      <w:pPr>
        <w:spacing w:after="0" w:line="240" w:lineRule="auto"/>
        <w:jc w:val="center"/>
        <w:rPr>
          <w:rFonts w:ascii="Times New Roman" w:hAnsi="Times New Roman" w:cs="Times New Roman"/>
          <w:sz w:val="22"/>
          <w:szCs w:val="22"/>
        </w:rPr>
      </w:pPr>
      <w:r>
        <w:rPr>
          <w:rFonts w:ascii="Times New Roman" w:hAnsi="Times New Roman" w:cs="Times New Roman"/>
          <w:noProof/>
          <w:sz w:val="22"/>
          <w:szCs w:val="22"/>
        </w:rPr>
        <w:drawing>
          <wp:inline distT="0" distB="0" distL="0" distR="0" wp14:anchorId="4268DAEA" wp14:editId="4BA317AD">
            <wp:extent cx="2798445" cy="1823085"/>
            <wp:effectExtent l="0" t="0" r="1905" b="5715"/>
            <wp:docPr id="549586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98445" cy="1823085"/>
                    </a:xfrm>
                    <a:prstGeom prst="rect">
                      <a:avLst/>
                    </a:prstGeom>
                    <a:noFill/>
                  </pic:spPr>
                </pic:pic>
              </a:graphicData>
            </a:graphic>
          </wp:inline>
        </w:drawing>
      </w:r>
    </w:p>
    <w:p w14:paraId="13F4C05A" w14:textId="77777777" w:rsidR="00B55FB2" w:rsidRDefault="00B55FB2" w:rsidP="00B55FB2">
      <w:pPr>
        <w:spacing w:after="0" w:line="240" w:lineRule="auto"/>
        <w:rPr>
          <w:rFonts w:ascii="Times New Roman" w:hAnsi="Times New Roman" w:cs="Times New Roman"/>
          <w:sz w:val="22"/>
          <w:szCs w:val="22"/>
        </w:rPr>
      </w:pPr>
    </w:p>
    <w:p w14:paraId="2F84024E" w14:textId="77777777" w:rsidR="00B55FB2" w:rsidRDefault="00B55FB2" w:rsidP="00B55FB2">
      <w:pPr>
        <w:spacing w:after="0" w:line="240" w:lineRule="auto"/>
        <w:rPr>
          <w:rFonts w:ascii="Times New Roman" w:hAnsi="Times New Roman" w:cs="Times New Roman"/>
          <w:sz w:val="22"/>
          <w:szCs w:val="22"/>
        </w:rPr>
      </w:pPr>
    </w:p>
    <w:p w14:paraId="2B72F705" w14:textId="77777777" w:rsidR="00F570DF" w:rsidRDefault="00B55FB2" w:rsidP="009832A9">
      <w:pPr>
        <w:spacing w:after="0" w:line="240" w:lineRule="auto"/>
        <w:jc w:val="both"/>
        <w:rPr>
          <w:rFonts w:ascii="Times New Roman" w:hAnsi="Times New Roman" w:cs="Times New Roman"/>
          <w:sz w:val="22"/>
          <w:szCs w:val="22"/>
        </w:rPr>
      </w:pPr>
      <w:r>
        <w:rPr>
          <w:rFonts w:ascii="Times New Roman" w:hAnsi="Times New Roman" w:cs="Times New Roman" w:hint="eastAsia"/>
          <w:b/>
          <w:bCs/>
          <w:sz w:val="22"/>
          <w:szCs w:val="22"/>
        </w:rPr>
        <w:t xml:space="preserve">Figure </w:t>
      </w:r>
      <w:r w:rsidR="00163E66">
        <w:rPr>
          <w:rFonts w:ascii="Times New Roman" w:hAnsi="Times New Roman" w:cs="Times New Roman" w:hint="eastAsia"/>
          <w:b/>
          <w:bCs/>
          <w:sz w:val="22"/>
          <w:szCs w:val="22"/>
        </w:rPr>
        <w:t>2</w:t>
      </w:r>
      <w:r>
        <w:rPr>
          <w:rFonts w:ascii="Times New Roman" w:hAnsi="Times New Roman" w:cs="Times New Roman" w:hint="eastAsia"/>
          <w:b/>
          <w:bCs/>
          <w:sz w:val="22"/>
          <w:szCs w:val="22"/>
        </w:rPr>
        <w:t>.</w:t>
      </w:r>
      <w:r w:rsidR="009832A9">
        <w:rPr>
          <w:rFonts w:ascii="Times New Roman" w:hAnsi="Times New Roman" w:cs="Times New Roman" w:hint="eastAsia"/>
          <w:b/>
          <w:bCs/>
          <w:sz w:val="22"/>
          <w:szCs w:val="22"/>
        </w:rPr>
        <w:t xml:space="preserve"> </w:t>
      </w:r>
      <w:r w:rsidR="009832A9" w:rsidRPr="009832A9">
        <w:rPr>
          <w:rFonts w:ascii="Times New Roman" w:hAnsi="Times New Roman" w:cs="Times New Roman"/>
          <w:sz w:val="22"/>
          <w:szCs w:val="22"/>
        </w:rPr>
        <w:t xml:space="preserve">Electricity cost structure for individual charging locations, with network costs explicitly represented using Pool-SE tariffs. </w:t>
      </w:r>
    </w:p>
    <w:p w14:paraId="3ABEDEF4" w14:textId="77777777" w:rsidR="00F570DF" w:rsidRDefault="00F570DF" w:rsidP="009832A9">
      <w:pPr>
        <w:spacing w:after="0" w:line="240" w:lineRule="auto"/>
        <w:jc w:val="both"/>
        <w:rPr>
          <w:rFonts w:ascii="Times New Roman" w:hAnsi="Times New Roman" w:cs="Times New Roman"/>
          <w:sz w:val="22"/>
          <w:szCs w:val="22"/>
        </w:rPr>
      </w:pPr>
    </w:p>
    <w:p w14:paraId="14107097" w14:textId="747B56D3" w:rsidR="009832A9" w:rsidRPr="00F570DF" w:rsidRDefault="009832A9" w:rsidP="009832A9">
      <w:pPr>
        <w:spacing w:after="0" w:line="240" w:lineRule="auto"/>
        <w:jc w:val="both"/>
        <w:rPr>
          <w:rFonts w:ascii="Times New Roman" w:hAnsi="Times New Roman" w:cs="Times New Roman"/>
        </w:rPr>
      </w:pPr>
      <w:r w:rsidRPr="00F570DF">
        <w:rPr>
          <w:rFonts w:ascii="Times New Roman" w:hAnsi="Times New Roman" w:cs="Times New Roman"/>
        </w:rPr>
        <w:t xml:space="preserve">The electricity cost includes three components: energy and supply cost, taxes and levies, and network cost. The energy and supply cost and taxes and levies are derived from country-level </w:t>
      </w:r>
      <w:r w:rsidRPr="00F570DF">
        <w:rPr>
          <w:rFonts w:ascii="Times New Roman" w:hAnsi="Times New Roman" w:cs="Times New Roman"/>
        </w:rPr>
        <w:lastRenderedPageBreak/>
        <w:t xml:space="preserve">electricity prices reported by Eurostat </w:t>
      </w:r>
      <w:r w:rsidR="008A379B" w:rsidRPr="00F570DF">
        <w:rPr>
          <w:rFonts w:ascii="Times New Roman" w:hAnsi="Times New Roman" w:cs="Times New Roman"/>
        </w:rPr>
        <w:t>[1]</w:t>
      </w:r>
      <w:r w:rsidRPr="00F570DF">
        <w:rPr>
          <w:rFonts w:ascii="Times New Roman" w:hAnsi="Times New Roman" w:cs="Times New Roman"/>
        </w:rPr>
        <w:t>. The network cost consists of both energy-volume charges and power-based charges</w:t>
      </w:r>
      <w:r w:rsidR="000522BD" w:rsidRPr="00F570DF">
        <w:rPr>
          <w:rFonts w:ascii="Times New Roman" w:hAnsi="Times New Roman" w:cs="Times New Roman"/>
        </w:rPr>
        <w:t xml:space="preserve">, using real network tariffs in Pool-SE. </w:t>
      </w:r>
    </w:p>
    <w:p w14:paraId="5820B4F6" w14:textId="77777777" w:rsidR="00B55FB2" w:rsidRDefault="00B55FB2" w:rsidP="00B55FB2">
      <w:pPr>
        <w:spacing w:after="0" w:line="240" w:lineRule="auto"/>
        <w:rPr>
          <w:rFonts w:ascii="Times New Roman" w:hAnsi="Times New Roman" w:cs="Times New Roman"/>
          <w:sz w:val="22"/>
          <w:szCs w:val="22"/>
        </w:rPr>
      </w:pPr>
    </w:p>
    <w:p w14:paraId="79CB1D9A" w14:textId="77777777" w:rsidR="00B55FB2" w:rsidRDefault="00B55FB2" w:rsidP="00B55FB2">
      <w:pPr>
        <w:spacing w:after="0" w:line="240" w:lineRule="auto"/>
        <w:rPr>
          <w:rFonts w:ascii="Times New Roman" w:hAnsi="Times New Roman" w:cs="Times New Roman"/>
          <w:b/>
          <w:bCs/>
          <w:sz w:val="22"/>
          <w:szCs w:val="22"/>
        </w:rPr>
      </w:pPr>
    </w:p>
    <w:p w14:paraId="003B8DCB" w14:textId="77777777" w:rsidR="00B55FB2" w:rsidRDefault="00B55FB2" w:rsidP="00B55FB2">
      <w:pPr>
        <w:spacing w:after="0" w:line="240" w:lineRule="auto"/>
        <w:jc w:val="center"/>
        <w:rPr>
          <w:rFonts w:ascii="Times New Roman" w:hAnsi="Times New Roman" w:cs="Times New Roman"/>
          <w:b/>
          <w:bCs/>
          <w:sz w:val="22"/>
          <w:szCs w:val="22"/>
        </w:rPr>
      </w:pPr>
      <w:r>
        <w:rPr>
          <w:noProof/>
        </w:rPr>
        <w:drawing>
          <wp:inline distT="0" distB="0" distL="0" distR="0" wp14:anchorId="4AD02B6D" wp14:editId="2F1EDDCC">
            <wp:extent cx="4095750" cy="2438400"/>
            <wp:effectExtent l="0" t="0" r="0" b="0"/>
            <wp:docPr id="16625319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314169"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4095750" cy="2438400"/>
                    </a:xfrm>
                    <a:prstGeom prst="rect">
                      <a:avLst/>
                    </a:prstGeom>
                  </pic:spPr>
                </pic:pic>
              </a:graphicData>
            </a:graphic>
          </wp:inline>
        </w:drawing>
      </w:r>
    </w:p>
    <w:p w14:paraId="184BCEE1" w14:textId="0A7F8A7E" w:rsidR="00ED7BC9" w:rsidRPr="000D5B1B" w:rsidRDefault="00B55FB2" w:rsidP="00EB7A5F">
      <w:pPr>
        <w:spacing w:after="0" w:line="240" w:lineRule="auto"/>
        <w:jc w:val="both"/>
        <w:rPr>
          <w:rFonts w:ascii="Times New Roman" w:hAnsi="Times New Roman" w:cs="Times New Roman"/>
          <w:color w:val="0070C0"/>
          <w:sz w:val="22"/>
          <w:szCs w:val="22"/>
        </w:rPr>
      </w:pPr>
      <w:r>
        <w:rPr>
          <w:rFonts w:ascii="Times New Roman" w:hAnsi="Times New Roman" w:cs="Times New Roman" w:hint="eastAsia"/>
          <w:b/>
          <w:bCs/>
          <w:sz w:val="22"/>
          <w:szCs w:val="22"/>
        </w:rPr>
        <w:t xml:space="preserve">Figure </w:t>
      </w:r>
      <w:r w:rsidR="00163E66">
        <w:rPr>
          <w:rFonts w:ascii="Times New Roman" w:hAnsi="Times New Roman" w:cs="Times New Roman" w:hint="eastAsia"/>
          <w:b/>
          <w:bCs/>
          <w:sz w:val="22"/>
          <w:szCs w:val="22"/>
        </w:rPr>
        <w:t>3</w:t>
      </w:r>
      <w:r>
        <w:rPr>
          <w:rFonts w:ascii="Times New Roman" w:hAnsi="Times New Roman" w:cs="Times New Roman" w:hint="eastAsia"/>
          <w:b/>
          <w:bCs/>
          <w:sz w:val="22"/>
          <w:szCs w:val="22"/>
        </w:rPr>
        <w:t>.</w:t>
      </w:r>
      <w:r w:rsidR="00EB7A5F">
        <w:rPr>
          <w:rFonts w:ascii="Times New Roman" w:hAnsi="Times New Roman" w:cs="Times New Roman" w:hint="eastAsia"/>
          <w:b/>
          <w:bCs/>
          <w:sz w:val="22"/>
          <w:szCs w:val="22"/>
        </w:rPr>
        <w:t xml:space="preserve"> </w:t>
      </w:r>
      <w:r w:rsidR="00EB7A5F" w:rsidRPr="00EB7A5F">
        <w:rPr>
          <w:rFonts w:ascii="Times New Roman" w:hAnsi="Times New Roman" w:cs="Times New Roman"/>
          <w:sz w:val="22"/>
          <w:szCs w:val="22"/>
        </w:rPr>
        <w:t xml:space="preserve">Peak power charge rate (EUR/kW/year) versus energy charge rate (EUR/kWh) across 45 DSOs in Pool-DE. </w:t>
      </w:r>
      <w:r w:rsidR="00E74FB3" w:rsidRPr="000D5B1B">
        <w:rPr>
          <w:rFonts w:ascii="Times New Roman" w:hAnsi="Times New Roman" w:cs="Times New Roman"/>
          <w:color w:val="0070C0"/>
          <w:sz w:val="22"/>
          <w:szCs w:val="22"/>
        </w:rPr>
        <w:t>Supplementary Data 1 provides network tariff data and data source for each DSO</w:t>
      </w:r>
      <w:r w:rsidR="002173CA" w:rsidRPr="000D5B1B">
        <w:rPr>
          <w:rFonts w:ascii="Times New Roman" w:hAnsi="Times New Roman" w:cs="Times New Roman" w:hint="eastAsia"/>
          <w:color w:val="0070C0"/>
          <w:sz w:val="22"/>
          <w:szCs w:val="22"/>
        </w:rPr>
        <w:t xml:space="preserve"> in Pool-DE</w:t>
      </w:r>
      <w:r w:rsidR="00E74FB3" w:rsidRPr="000D5B1B">
        <w:rPr>
          <w:rFonts w:ascii="Times New Roman" w:hAnsi="Times New Roman" w:cs="Times New Roman"/>
          <w:color w:val="0070C0"/>
          <w:sz w:val="22"/>
          <w:szCs w:val="22"/>
        </w:rPr>
        <w:t xml:space="preserve">. </w:t>
      </w:r>
    </w:p>
    <w:p w14:paraId="1B211026" w14:textId="77777777" w:rsidR="00ED7BC9" w:rsidRDefault="00ED7BC9" w:rsidP="00EB7A5F">
      <w:pPr>
        <w:spacing w:after="0" w:line="240" w:lineRule="auto"/>
        <w:jc w:val="both"/>
        <w:rPr>
          <w:rFonts w:ascii="Times New Roman" w:hAnsi="Times New Roman" w:cs="Times New Roman"/>
          <w:sz w:val="22"/>
          <w:szCs w:val="22"/>
        </w:rPr>
      </w:pPr>
    </w:p>
    <w:p w14:paraId="00E78927" w14:textId="599395A2" w:rsidR="000B2A41" w:rsidRPr="002947DF" w:rsidRDefault="00EB7A5F" w:rsidP="00E74FB3">
      <w:pPr>
        <w:spacing w:after="0" w:line="240" w:lineRule="auto"/>
        <w:jc w:val="both"/>
        <w:rPr>
          <w:rFonts w:ascii="Times New Roman" w:hAnsi="Times New Roman" w:cs="Times New Roman"/>
          <w:sz w:val="22"/>
          <w:szCs w:val="22"/>
        </w:rPr>
      </w:pPr>
      <w:r w:rsidRPr="00ED7BC9">
        <w:rPr>
          <w:rFonts w:ascii="Times New Roman" w:hAnsi="Times New Roman" w:cs="Times New Roman"/>
        </w:rPr>
        <w:t>Network costs in Pool-DE are determined according to annual equivalent usage hours, calculated as annual electricity consumption divided by annual peak power. Red dots indicate tariffs applied when equivalent usage hours are below 2,500 h, while blue dots indicate tariffs applied otherwise.</w:t>
      </w:r>
      <w:r w:rsidR="00780EE8" w:rsidRPr="00ED7BC9">
        <w:rPr>
          <w:rFonts w:ascii="Times New Roman" w:hAnsi="Times New Roman" w:cs="Times New Roman"/>
        </w:rPr>
        <w:t xml:space="preserve"> </w:t>
      </w:r>
    </w:p>
    <w:p w14:paraId="36A4F1DE" w14:textId="77777777" w:rsidR="00B55FB2" w:rsidRDefault="00B55FB2" w:rsidP="00B55FB2">
      <w:pPr>
        <w:spacing w:after="0" w:line="240" w:lineRule="auto"/>
        <w:rPr>
          <w:rFonts w:ascii="Times New Roman" w:hAnsi="Times New Roman" w:cs="Times New Roman"/>
          <w:b/>
          <w:bCs/>
          <w:sz w:val="22"/>
          <w:szCs w:val="22"/>
        </w:rPr>
      </w:pPr>
    </w:p>
    <w:p w14:paraId="70DFA5EE" w14:textId="77777777" w:rsidR="00B55FB2" w:rsidRDefault="00B55FB2" w:rsidP="00B55FB2">
      <w:pPr>
        <w:spacing w:after="0" w:line="240" w:lineRule="auto"/>
        <w:jc w:val="center"/>
        <w:rPr>
          <w:rFonts w:ascii="Times New Roman" w:hAnsi="Times New Roman" w:cs="Times New Roman"/>
          <w:b/>
          <w:bCs/>
          <w:sz w:val="22"/>
          <w:szCs w:val="22"/>
        </w:rPr>
      </w:pPr>
      <w:r>
        <w:rPr>
          <w:rFonts w:ascii="Times New Roman" w:hAnsi="Times New Roman" w:cs="Times New Roman"/>
          <w:b/>
          <w:bCs/>
          <w:noProof/>
          <w:sz w:val="22"/>
          <w:szCs w:val="22"/>
        </w:rPr>
        <w:drawing>
          <wp:inline distT="0" distB="0" distL="0" distR="0" wp14:anchorId="4E2FB5D9" wp14:editId="17601E66">
            <wp:extent cx="4852670" cy="2536190"/>
            <wp:effectExtent l="0" t="0" r="5080" b="0"/>
            <wp:docPr id="13358809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52670" cy="2536190"/>
                    </a:xfrm>
                    <a:prstGeom prst="rect">
                      <a:avLst/>
                    </a:prstGeom>
                    <a:noFill/>
                  </pic:spPr>
                </pic:pic>
              </a:graphicData>
            </a:graphic>
          </wp:inline>
        </w:drawing>
      </w:r>
    </w:p>
    <w:p w14:paraId="4EED99A4" w14:textId="494C733A" w:rsidR="00B55FB2" w:rsidRPr="00A12ED7" w:rsidRDefault="00B55FB2" w:rsidP="00A12ED7">
      <w:pPr>
        <w:spacing w:after="0" w:line="240" w:lineRule="auto"/>
        <w:jc w:val="both"/>
        <w:rPr>
          <w:rFonts w:ascii="Times New Roman" w:hAnsi="Times New Roman" w:cs="Times New Roman"/>
          <w:sz w:val="22"/>
          <w:szCs w:val="22"/>
        </w:rPr>
      </w:pPr>
      <w:r>
        <w:rPr>
          <w:rFonts w:ascii="Times New Roman" w:hAnsi="Times New Roman" w:cs="Times New Roman" w:hint="eastAsia"/>
          <w:b/>
          <w:bCs/>
          <w:sz w:val="22"/>
          <w:szCs w:val="22"/>
        </w:rPr>
        <w:t xml:space="preserve">Figure </w:t>
      </w:r>
      <w:r w:rsidR="00163E66">
        <w:rPr>
          <w:rFonts w:ascii="Times New Roman" w:hAnsi="Times New Roman" w:cs="Times New Roman" w:hint="eastAsia"/>
          <w:b/>
          <w:bCs/>
          <w:sz w:val="22"/>
          <w:szCs w:val="22"/>
        </w:rPr>
        <w:t>4</w:t>
      </w:r>
      <w:r>
        <w:rPr>
          <w:rFonts w:ascii="Times New Roman" w:hAnsi="Times New Roman" w:cs="Times New Roman" w:hint="eastAsia"/>
          <w:b/>
          <w:bCs/>
          <w:sz w:val="22"/>
          <w:szCs w:val="22"/>
        </w:rPr>
        <w:t>.</w:t>
      </w:r>
      <w:r w:rsidR="009045A8">
        <w:rPr>
          <w:rFonts w:ascii="Times New Roman" w:hAnsi="Times New Roman" w:cs="Times New Roman" w:hint="eastAsia"/>
          <w:b/>
          <w:bCs/>
          <w:sz w:val="22"/>
          <w:szCs w:val="22"/>
        </w:rPr>
        <w:t xml:space="preserve"> </w:t>
      </w:r>
      <w:r w:rsidR="009045A8" w:rsidRPr="009045A8">
        <w:rPr>
          <w:rFonts w:ascii="Times New Roman" w:hAnsi="Times New Roman" w:cs="Times New Roman"/>
          <w:sz w:val="22"/>
          <w:szCs w:val="22"/>
        </w:rPr>
        <w:t>Electricity cost structure for individual charging locations, with network costs explicitly represented using Pool-DE tariffs. Th</w:t>
      </w:r>
      <w:commentRangeStart w:id="1"/>
      <w:commentRangeStart w:id="2"/>
      <w:r w:rsidR="009045A8" w:rsidRPr="009045A8">
        <w:rPr>
          <w:rFonts w:ascii="Times New Roman" w:hAnsi="Times New Roman" w:cs="Times New Roman"/>
          <w:sz w:val="22"/>
          <w:szCs w:val="22"/>
        </w:rPr>
        <w:t xml:space="preserve">e applicable </w:t>
      </w:r>
      <w:commentRangeEnd w:id="1"/>
      <w:r w:rsidR="00EA0CD7" w:rsidRPr="009045A8">
        <w:rPr>
          <w:rStyle w:val="CommentReference"/>
          <w:rFonts w:ascii="Times New Roman" w:hAnsi="Times New Roman" w:cs="Times New Roman"/>
          <w:sz w:val="22"/>
          <w:szCs w:val="22"/>
        </w:rPr>
        <w:commentReference w:id="1"/>
      </w:r>
      <w:commentRangeEnd w:id="2"/>
      <w:r w:rsidR="00E54B82" w:rsidRPr="009045A8">
        <w:rPr>
          <w:rStyle w:val="CommentReference"/>
          <w:rFonts w:ascii="Times New Roman" w:hAnsi="Times New Roman" w:cs="Times New Roman"/>
          <w:sz w:val="22"/>
          <w:szCs w:val="22"/>
        </w:rPr>
        <w:commentReference w:id="2"/>
      </w:r>
      <w:r w:rsidR="009045A8" w:rsidRPr="009045A8">
        <w:rPr>
          <w:rFonts w:ascii="Times New Roman" w:hAnsi="Times New Roman" w:cs="Times New Roman"/>
          <w:sz w:val="22"/>
          <w:szCs w:val="22"/>
        </w:rPr>
        <w:t>network tariff is determined based on annual equivalent usage hours.</w:t>
      </w:r>
    </w:p>
    <w:p w14:paraId="0C2BFDED" w14:textId="77777777" w:rsidR="00B55FB2" w:rsidRDefault="00B55FB2" w:rsidP="00B55FB2">
      <w:pPr>
        <w:spacing w:after="0" w:line="240" w:lineRule="auto"/>
        <w:rPr>
          <w:rFonts w:ascii="Times New Roman" w:hAnsi="Times New Roman" w:cs="Times New Roman"/>
          <w:sz w:val="22"/>
          <w:szCs w:val="22"/>
        </w:rPr>
      </w:pPr>
    </w:p>
    <w:p w14:paraId="0EB91C4E" w14:textId="77777777" w:rsidR="00B55FB2" w:rsidRDefault="00B55FB2" w:rsidP="00B55FB2">
      <w:pPr>
        <w:spacing w:after="0" w:line="240" w:lineRule="auto"/>
        <w:rPr>
          <w:rFonts w:ascii="Times New Roman" w:hAnsi="Times New Roman" w:cs="Times New Roman"/>
          <w:b/>
          <w:bCs/>
          <w:sz w:val="22"/>
          <w:szCs w:val="22"/>
        </w:rPr>
      </w:pPr>
    </w:p>
    <w:p w14:paraId="28A1B64E" w14:textId="77777777" w:rsidR="00AC12E4" w:rsidRDefault="00AC12E4" w:rsidP="00B55FB2">
      <w:pPr>
        <w:spacing w:after="0" w:line="240" w:lineRule="auto"/>
        <w:rPr>
          <w:rFonts w:ascii="Times New Roman" w:hAnsi="Times New Roman" w:cs="Times New Roman"/>
          <w:b/>
          <w:bCs/>
          <w:sz w:val="22"/>
          <w:szCs w:val="22"/>
        </w:rPr>
      </w:pPr>
    </w:p>
    <w:p w14:paraId="277FC9AF" w14:textId="77777777" w:rsidR="00AC12E4" w:rsidRDefault="00AC12E4" w:rsidP="00B55FB2">
      <w:pPr>
        <w:spacing w:after="0" w:line="240" w:lineRule="auto"/>
        <w:rPr>
          <w:rFonts w:ascii="Times New Roman" w:hAnsi="Times New Roman" w:cs="Times New Roman"/>
          <w:b/>
          <w:bCs/>
          <w:sz w:val="22"/>
          <w:szCs w:val="22"/>
        </w:rPr>
      </w:pPr>
    </w:p>
    <w:p w14:paraId="671226FA" w14:textId="77777777" w:rsidR="005E30F9" w:rsidRDefault="005E30F9" w:rsidP="00E15700">
      <w:pPr>
        <w:spacing w:after="0" w:line="240" w:lineRule="auto"/>
        <w:rPr>
          <w:rFonts w:ascii="Times New Roman" w:hAnsi="Times New Roman" w:cs="Times New Roman"/>
          <w:b/>
        </w:rPr>
      </w:pPr>
    </w:p>
    <w:p w14:paraId="7A67ACBF" w14:textId="77777777" w:rsidR="001542A4" w:rsidRPr="001542A4" w:rsidRDefault="001542A4" w:rsidP="001542A4">
      <w:pPr>
        <w:spacing w:after="0" w:line="240" w:lineRule="auto"/>
        <w:rPr>
          <w:rFonts w:ascii="Times New Roman" w:hAnsi="Times New Roman" w:cs="Times New Roman"/>
          <w:b/>
          <w:bCs/>
        </w:rPr>
      </w:pPr>
      <w:r w:rsidRPr="001542A4">
        <w:rPr>
          <w:rFonts w:ascii="Times New Roman" w:hAnsi="Times New Roman" w:cs="Times New Roman"/>
          <w:b/>
          <w:bCs/>
        </w:rPr>
        <w:lastRenderedPageBreak/>
        <w:t>Note 1. Differences between the Pool-SE and Pool-DE tariffs used in this study.</w:t>
      </w:r>
    </w:p>
    <w:p w14:paraId="6085AC2A" w14:textId="77777777" w:rsidR="001542A4" w:rsidRPr="001542A4" w:rsidRDefault="001542A4" w:rsidP="001F1647">
      <w:pPr>
        <w:spacing w:after="0" w:line="240" w:lineRule="auto"/>
        <w:jc w:val="both"/>
        <w:rPr>
          <w:rFonts w:ascii="Times New Roman" w:hAnsi="Times New Roman" w:cs="Times New Roman"/>
          <w:b/>
          <w:bCs/>
        </w:rPr>
      </w:pPr>
    </w:p>
    <w:p w14:paraId="72115A92" w14:textId="5022C252" w:rsidR="00D90B1D" w:rsidRPr="001542A4" w:rsidRDefault="001542A4" w:rsidP="001F1647">
      <w:pPr>
        <w:spacing w:after="0" w:line="240" w:lineRule="auto"/>
        <w:jc w:val="both"/>
        <w:rPr>
          <w:rFonts w:ascii="Times New Roman" w:hAnsi="Times New Roman" w:cs="Times New Roman"/>
        </w:rPr>
      </w:pPr>
      <w:r w:rsidRPr="001542A4">
        <w:rPr>
          <w:rFonts w:ascii="Times New Roman" w:hAnsi="Times New Roman" w:cs="Times New Roman"/>
        </w:rPr>
        <w:t>Based on our calculation results, for most charging locations, the worst and best tariffs in Pool-SE are approximately 98 EUR/kW/year and 0.018 EUR/kWh, and 8 EUR/kW/year and 0.004 EUR/kWh, respectively. This corresponds to a tariff spread of 90 EUR/kW/year for the peak power charge and 0.014 EUR/kWh for the energy charge.</w:t>
      </w:r>
      <w:r w:rsidR="004369BB">
        <w:rPr>
          <w:rFonts w:ascii="Times New Roman" w:hAnsi="Times New Roman" w:cs="Times New Roman" w:hint="eastAsia"/>
        </w:rPr>
        <w:t xml:space="preserve"> </w:t>
      </w:r>
      <w:r w:rsidRPr="001542A4">
        <w:rPr>
          <w:rFonts w:ascii="Times New Roman" w:hAnsi="Times New Roman" w:cs="Times New Roman"/>
        </w:rPr>
        <w:t>For Pool-DE, the corresponding worst and best tariffs are approximately 151 EUR/kW/year and 0.018 EUR/kWh, and 67 EUR/kW/year and 0.009 EUR/kWh, respectively. The resulting tariff spread is therefore 84 EUR/kW/year for the peak power charge and 0.009 EUR/kWh for the energy charge.</w:t>
      </w:r>
      <w:r w:rsidR="004369BB">
        <w:rPr>
          <w:rFonts w:ascii="Times New Roman" w:hAnsi="Times New Roman" w:cs="Times New Roman" w:hint="eastAsia"/>
        </w:rPr>
        <w:t xml:space="preserve"> </w:t>
      </w:r>
      <w:r w:rsidRPr="001542A4">
        <w:rPr>
          <w:rFonts w:ascii="Times New Roman" w:hAnsi="Times New Roman" w:cs="Times New Roman"/>
        </w:rPr>
        <w:t>These results indicate that the tariff spread in Pool-SE is slightly larger than that in Pool-DE, which explains why the LCOC difference between the worst- and best-tariff cases is also slightly larger in Pool-SE than in Pool-DE.</w:t>
      </w:r>
    </w:p>
    <w:p w14:paraId="28EEC6A2" w14:textId="77777777" w:rsidR="00D90B1D" w:rsidRPr="001542A4" w:rsidRDefault="00D90B1D" w:rsidP="001542A4">
      <w:pPr>
        <w:spacing w:after="0" w:line="240" w:lineRule="auto"/>
        <w:jc w:val="both"/>
        <w:rPr>
          <w:rFonts w:ascii="Times New Roman" w:hAnsi="Times New Roman" w:cs="Times New Roman"/>
        </w:rPr>
      </w:pPr>
    </w:p>
    <w:p w14:paraId="0083A9EA" w14:textId="77777777" w:rsidR="005E30F9" w:rsidRDefault="005E30F9" w:rsidP="00E15700">
      <w:pPr>
        <w:spacing w:after="0" w:line="240" w:lineRule="auto"/>
        <w:rPr>
          <w:rFonts w:ascii="Times New Roman" w:hAnsi="Times New Roman" w:cs="Times New Roman"/>
        </w:rPr>
      </w:pPr>
    </w:p>
    <w:p w14:paraId="17D60D9E" w14:textId="77777777" w:rsidR="001B10F5" w:rsidRDefault="001B10F5" w:rsidP="001B10F5">
      <w:pPr>
        <w:spacing w:after="0" w:line="240" w:lineRule="auto"/>
        <w:rPr>
          <w:rFonts w:ascii="Times New Roman" w:hAnsi="Times New Roman" w:cs="Times New Roman"/>
          <w:b/>
          <w:bCs/>
          <w:sz w:val="22"/>
          <w:szCs w:val="22"/>
        </w:rPr>
      </w:pPr>
      <w:r>
        <w:rPr>
          <w:rFonts w:ascii="Times New Roman" w:hAnsi="Times New Roman" w:cs="Times New Roman"/>
          <w:b/>
          <w:bCs/>
          <w:noProof/>
          <w:sz w:val="22"/>
          <w:szCs w:val="22"/>
        </w:rPr>
        <w:drawing>
          <wp:inline distT="0" distB="0" distL="0" distR="0" wp14:anchorId="3E3BDB5A" wp14:editId="195AECBB">
            <wp:extent cx="5602605" cy="1694815"/>
            <wp:effectExtent l="0" t="0" r="0" b="635"/>
            <wp:docPr id="7158975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2605" cy="1694815"/>
                    </a:xfrm>
                    <a:prstGeom prst="rect">
                      <a:avLst/>
                    </a:prstGeom>
                    <a:noFill/>
                  </pic:spPr>
                </pic:pic>
              </a:graphicData>
            </a:graphic>
          </wp:inline>
        </w:drawing>
      </w:r>
    </w:p>
    <w:p w14:paraId="0EC117AE" w14:textId="6B2309A8" w:rsidR="00430EA0" w:rsidRPr="00B8732C" w:rsidRDefault="001B10F5" w:rsidP="00430EA0">
      <w:pPr>
        <w:spacing w:after="0" w:line="240" w:lineRule="auto"/>
        <w:jc w:val="both"/>
        <w:rPr>
          <w:rFonts w:ascii="Times New Roman" w:hAnsi="Times New Roman" w:cs="Times New Roman"/>
          <w:sz w:val="22"/>
          <w:szCs w:val="22"/>
        </w:rPr>
      </w:pPr>
      <w:r>
        <w:rPr>
          <w:rFonts w:ascii="Times New Roman" w:hAnsi="Times New Roman" w:cs="Times New Roman" w:hint="eastAsia"/>
          <w:b/>
          <w:bCs/>
          <w:sz w:val="22"/>
          <w:szCs w:val="22"/>
        </w:rPr>
        <w:t xml:space="preserve">Figure 5. </w:t>
      </w:r>
      <w:r w:rsidR="00A6634B" w:rsidRPr="00A6634B">
        <w:rPr>
          <w:rFonts w:ascii="Times New Roman" w:hAnsi="Times New Roman" w:cs="Times New Roman"/>
          <w:sz w:val="22"/>
          <w:szCs w:val="22"/>
        </w:rPr>
        <w:t xml:space="preserve">Distribution of the relative difference (%) in LCOC between the “worst” and “best” DSO tariff scenarios across countries in Pool-SE. </w:t>
      </w:r>
      <w:r w:rsidR="00B93C5A" w:rsidRPr="00B93C5A">
        <w:rPr>
          <w:rFonts w:ascii="Times New Roman" w:hAnsi="Times New Roman" w:cs="Times New Roman"/>
          <w:sz w:val="22"/>
          <w:szCs w:val="22"/>
        </w:rPr>
        <w:t>For each boxplot, the central line denotes the median, the box spans the 25th to 75th percentiles, and the whiskers indicate the minimum and maximum values excluding outliers</w:t>
      </w:r>
      <w:r w:rsidR="006575BC">
        <w:rPr>
          <w:rFonts w:ascii="Times New Roman" w:hAnsi="Times New Roman" w:cs="Times New Roman" w:hint="eastAsia"/>
          <w:sz w:val="22"/>
          <w:szCs w:val="22"/>
        </w:rPr>
        <w:t xml:space="preserve">. </w:t>
      </w:r>
      <w:r w:rsidR="00430EA0" w:rsidRPr="00B8732C">
        <w:rPr>
          <w:rFonts w:ascii="Times New Roman" w:hAnsi="Times New Roman" w:cs="Times New Roman"/>
          <w:sz w:val="22"/>
          <w:szCs w:val="22"/>
        </w:rPr>
        <w:t>The results suggest that countries with lower baseline LCOC are more sensitive to network tariff scenarios, as differences in network costs represent a larger proportion of total LCOC compared with countries with higher baseline LCOC.</w:t>
      </w:r>
      <w:r w:rsidR="00430EA0" w:rsidRPr="00B8732C">
        <w:rPr>
          <w:rFonts w:ascii="Times New Roman" w:hAnsi="Times New Roman" w:cs="Times New Roman" w:hint="eastAsia"/>
          <w:sz w:val="22"/>
          <w:szCs w:val="22"/>
        </w:rPr>
        <w:t xml:space="preserve"> </w:t>
      </w:r>
    </w:p>
    <w:p w14:paraId="13ED1494" w14:textId="20B62D3A" w:rsidR="001B10F5" w:rsidRPr="000339AC" w:rsidRDefault="001B10F5" w:rsidP="001B10F5">
      <w:pPr>
        <w:spacing w:after="0" w:line="240" w:lineRule="auto"/>
        <w:jc w:val="both"/>
      </w:pPr>
    </w:p>
    <w:p w14:paraId="22767618" w14:textId="6F37FFBC" w:rsidR="001B10F5" w:rsidRPr="000339AC" w:rsidRDefault="001B10F5" w:rsidP="57674854">
      <w:pPr>
        <w:spacing w:after="0" w:line="240" w:lineRule="auto"/>
        <w:jc w:val="both"/>
        <w:rPr>
          <w:rFonts w:ascii="Times New Roman" w:hAnsi="Times New Roman" w:cs="Times New Roman"/>
          <w:sz w:val="22"/>
          <w:szCs w:val="22"/>
        </w:rPr>
      </w:pPr>
    </w:p>
    <w:p w14:paraId="4E152625" w14:textId="77777777" w:rsidR="001B10F5" w:rsidRDefault="001B10F5" w:rsidP="001B10F5">
      <w:pPr>
        <w:spacing w:after="0" w:line="240" w:lineRule="auto"/>
        <w:jc w:val="both"/>
        <w:rPr>
          <w:rFonts w:ascii="Times New Roman" w:hAnsi="Times New Roman" w:cs="Times New Roman"/>
          <w:b/>
          <w:bCs/>
          <w:sz w:val="22"/>
          <w:szCs w:val="22"/>
        </w:rPr>
      </w:pPr>
    </w:p>
    <w:p w14:paraId="1C6527AB" w14:textId="77777777" w:rsidR="001B10F5" w:rsidRDefault="001B10F5" w:rsidP="001B10F5">
      <w:pPr>
        <w:spacing w:after="0" w:line="240" w:lineRule="auto"/>
        <w:jc w:val="both"/>
        <w:rPr>
          <w:rFonts w:ascii="Times New Roman" w:hAnsi="Times New Roman" w:cs="Times New Roman"/>
          <w:b/>
          <w:bCs/>
          <w:sz w:val="22"/>
          <w:szCs w:val="22"/>
        </w:rPr>
      </w:pPr>
      <w:r>
        <w:rPr>
          <w:rFonts w:ascii="Times New Roman" w:hAnsi="Times New Roman" w:cs="Times New Roman"/>
          <w:b/>
          <w:bCs/>
          <w:noProof/>
          <w:sz w:val="22"/>
          <w:szCs w:val="22"/>
        </w:rPr>
        <w:drawing>
          <wp:inline distT="0" distB="0" distL="0" distR="0" wp14:anchorId="50387E07" wp14:editId="22479FF2">
            <wp:extent cx="5932170" cy="2158365"/>
            <wp:effectExtent l="0" t="0" r="0" b="0"/>
            <wp:docPr id="1952484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2170" cy="2158365"/>
                    </a:xfrm>
                    <a:prstGeom prst="rect">
                      <a:avLst/>
                    </a:prstGeom>
                    <a:noFill/>
                  </pic:spPr>
                </pic:pic>
              </a:graphicData>
            </a:graphic>
          </wp:inline>
        </w:drawing>
      </w:r>
    </w:p>
    <w:p w14:paraId="63D9680D" w14:textId="5D70FD5F" w:rsidR="001B10F5" w:rsidRPr="006575BC" w:rsidRDefault="001B10F5" w:rsidP="006575BC">
      <w:pPr>
        <w:spacing w:after="0" w:line="240" w:lineRule="auto"/>
        <w:jc w:val="both"/>
        <w:rPr>
          <w:rFonts w:ascii="Times New Roman" w:hAnsi="Times New Roman" w:cs="Times New Roman"/>
          <w:sz w:val="22"/>
          <w:szCs w:val="22"/>
        </w:rPr>
      </w:pPr>
      <w:r w:rsidRPr="00707D7C">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6</w:t>
      </w:r>
      <w:r w:rsidRPr="00707D7C">
        <w:rPr>
          <w:rFonts w:ascii="Times New Roman" w:hAnsi="Times New Roman" w:cs="Times New Roman" w:hint="eastAsia"/>
          <w:b/>
          <w:bCs/>
          <w:sz w:val="22"/>
          <w:szCs w:val="22"/>
        </w:rPr>
        <w:t>.</w:t>
      </w:r>
      <w:r w:rsidRPr="00707D7C">
        <w:rPr>
          <w:rFonts w:ascii="Times New Roman" w:hAnsi="Times New Roman" w:cs="Times New Roman" w:hint="eastAsia"/>
          <w:sz w:val="22"/>
          <w:szCs w:val="22"/>
        </w:rPr>
        <w:t xml:space="preserve"> </w:t>
      </w:r>
      <w:r w:rsidRPr="00707D7C">
        <w:rPr>
          <w:rFonts w:ascii="Times New Roman" w:hAnsi="Times New Roman" w:cs="Times New Roman"/>
          <w:sz w:val="22"/>
          <w:szCs w:val="22"/>
        </w:rPr>
        <w:t>Distribution of the relative difference (%) in LCOC between</w:t>
      </w:r>
      <w:r w:rsidRPr="00707D7C">
        <w:rPr>
          <w:rFonts w:ascii="Times New Roman" w:hAnsi="Times New Roman" w:cs="Times New Roman" w:hint="eastAsia"/>
          <w:sz w:val="22"/>
          <w:szCs w:val="22"/>
        </w:rPr>
        <w:t xml:space="preserve"> </w:t>
      </w:r>
      <w:r w:rsidRPr="00707D7C">
        <w:rPr>
          <w:rFonts w:ascii="Times New Roman" w:hAnsi="Times New Roman" w:cs="Times New Roman"/>
          <w:sz w:val="22"/>
          <w:szCs w:val="22"/>
        </w:rPr>
        <w:t>the “worst” and “best” DSO tariff scenarios across countries in Pool-</w:t>
      </w:r>
      <w:r w:rsidRPr="00707D7C">
        <w:rPr>
          <w:rFonts w:ascii="Times New Roman" w:hAnsi="Times New Roman" w:cs="Times New Roman" w:hint="eastAsia"/>
          <w:sz w:val="22"/>
          <w:szCs w:val="22"/>
        </w:rPr>
        <w:t>DE.</w:t>
      </w:r>
      <w:r w:rsidR="00FE784C">
        <w:rPr>
          <w:rFonts w:ascii="Times New Roman" w:hAnsi="Times New Roman" w:cs="Times New Roman" w:hint="eastAsia"/>
          <w:sz w:val="22"/>
          <w:szCs w:val="22"/>
        </w:rPr>
        <w:t xml:space="preserve"> </w:t>
      </w:r>
      <w:r w:rsidR="006575BC" w:rsidRPr="006575BC">
        <w:rPr>
          <w:rFonts w:ascii="Times New Roman" w:hAnsi="Times New Roman" w:cs="Times New Roman"/>
          <w:sz w:val="22"/>
          <w:szCs w:val="22"/>
        </w:rPr>
        <w:t>For each boxplot, the central line denotes the median, the box spans the 25th to 75th percentiles, and the whiskers indicate the minimum and maximum values excluding outliers.</w:t>
      </w:r>
    </w:p>
    <w:p w14:paraId="262A719A" w14:textId="77777777" w:rsidR="001B10F5" w:rsidRDefault="001B10F5" w:rsidP="00E15700">
      <w:pPr>
        <w:spacing w:after="0" w:line="240" w:lineRule="auto"/>
        <w:rPr>
          <w:rFonts w:ascii="Times New Roman" w:hAnsi="Times New Roman" w:cs="Times New Roman"/>
        </w:rPr>
      </w:pPr>
    </w:p>
    <w:p w14:paraId="63463AD1" w14:textId="77777777" w:rsidR="001B10F5" w:rsidRDefault="001B10F5" w:rsidP="00E15700">
      <w:pPr>
        <w:spacing w:after="0" w:line="240" w:lineRule="auto"/>
        <w:rPr>
          <w:rFonts w:ascii="Times New Roman" w:hAnsi="Times New Roman" w:cs="Times New Roman"/>
        </w:rPr>
      </w:pPr>
    </w:p>
    <w:p w14:paraId="4EA8AEEF" w14:textId="77777777" w:rsidR="00AF55AD" w:rsidRDefault="00AF55AD" w:rsidP="00AF55AD">
      <w:pPr>
        <w:spacing w:after="0" w:line="240" w:lineRule="auto"/>
        <w:jc w:val="center"/>
        <w:rPr>
          <w:rFonts w:ascii="Times New Roman" w:hAnsi="Times New Roman" w:cs="Times New Roman"/>
          <w:b/>
          <w:bCs/>
          <w:sz w:val="22"/>
          <w:szCs w:val="22"/>
        </w:rPr>
      </w:pPr>
      <w:r>
        <w:rPr>
          <w:rFonts w:ascii="Times New Roman" w:hAnsi="Times New Roman" w:cs="Times New Roman"/>
          <w:b/>
          <w:bCs/>
          <w:noProof/>
          <w:sz w:val="22"/>
          <w:szCs w:val="22"/>
        </w:rPr>
        <w:drawing>
          <wp:inline distT="0" distB="0" distL="0" distR="0" wp14:anchorId="5301FF67" wp14:editId="0EAFEC2F">
            <wp:extent cx="5871210" cy="3157855"/>
            <wp:effectExtent l="0" t="0" r="0" b="4445"/>
            <wp:docPr id="71408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71210" cy="3157855"/>
                    </a:xfrm>
                    <a:prstGeom prst="rect">
                      <a:avLst/>
                    </a:prstGeom>
                    <a:noFill/>
                  </pic:spPr>
                </pic:pic>
              </a:graphicData>
            </a:graphic>
          </wp:inline>
        </w:drawing>
      </w:r>
    </w:p>
    <w:p w14:paraId="21D71017" w14:textId="4A54ADF6" w:rsidR="00045FD8" w:rsidRDefault="00AF55AD" w:rsidP="00C475B2">
      <w:pPr>
        <w:spacing w:after="0" w:line="240" w:lineRule="auto"/>
        <w:jc w:val="both"/>
        <w:rPr>
          <w:rFonts w:ascii="Times New Roman" w:hAnsi="Times New Roman" w:cs="Times New Roman"/>
          <w:sz w:val="22"/>
          <w:szCs w:val="22"/>
        </w:rPr>
      </w:pPr>
      <w:r w:rsidRPr="00C26754">
        <w:rPr>
          <w:rFonts w:ascii="Times New Roman" w:hAnsi="Times New Roman" w:cs="Times New Roman" w:hint="eastAsia"/>
          <w:b/>
          <w:bCs/>
          <w:sz w:val="22"/>
          <w:szCs w:val="22"/>
        </w:rPr>
        <w:t xml:space="preserve">Figure 7. </w:t>
      </w:r>
      <w:r w:rsidR="00BF69EC" w:rsidRPr="00BF69EC">
        <w:rPr>
          <w:rFonts w:ascii="Times New Roman" w:hAnsi="Times New Roman" w:cs="Times New Roman"/>
          <w:sz w:val="22"/>
          <w:szCs w:val="22"/>
        </w:rPr>
        <w:t xml:space="preserve">Energy- and power-charge components of network costs in (a) Pool-SE and (b) Pool-DE. </w:t>
      </w:r>
      <w:r w:rsidR="00732DE0" w:rsidRPr="00732DE0">
        <w:rPr>
          <w:rFonts w:ascii="Times New Roman" w:hAnsi="Times New Roman" w:cs="Times New Roman"/>
          <w:sz w:val="22"/>
          <w:szCs w:val="22"/>
        </w:rPr>
        <w:t>For each boxplot, the central line denotes the median, the box spans the 25th to 75th percentiles, and the whiskers indicate the minimum and maximum values excluding outliers.</w:t>
      </w:r>
      <w:r w:rsidR="00732DE0">
        <w:rPr>
          <w:rFonts w:ascii="Times New Roman" w:hAnsi="Times New Roman" w:cs="Times New Roman" w:hint="eastAsia"/>
          <w:sz w:val="22"/>
          <w:szCs w:val="22"/>
        </w:rPr>
        <w:t xml:space="preserve"> </w:t>
      </w:r>
      <w:r w:rsidR="00BF69EC" w:rsidRPr="00BF69EC">
        <w:rPr>
          <w:rFonts w:ascii="Times New Roman" w:hAnsi="Times New Roman" w:cs="Times New Roman"/>
          <w:sz w:val="22"/>
          <w:szCs w:val="22"/>
        </w:rPr>
        <w:t>The boxplots show the distributions of the energy-charge and power-charge components under the average, best-case, and worst-case tariff scenarios.</w:t>
      </w:r>
      <w:r w:rsidR="009A45DA">
        <w:rPr>
          <w:rFonts w:ascii="Times New Roman" w:hAnsi="Times New Roman" w:cs="Times New Roman"/>
          <w:sz w:val="22"/>
          <w:szCs w:val="22"/>
        </w:rPr>
        <w:t xml:space="preserve"> </w:t>
      </w:r>
    </w:p>
    <w:p w14:paraId="238360E2" w14:textId="77777777" w:rsidR="00045FD8" w:rsidRDefault="00045FD8" w:rsidP="00C475B2">
      <w:pPr>
        <w:spacing w:after="0" w:line="240" w:lineRule="auto"/>
        <w:jc w:val="both"/>
        <w:rPr>
          <w:rFonts w:ascii="Times New Roman" w:hAnsi="Times New Roman" w:cs="Times New Roman"/>
          <w:sz w:val="22"/>
          <w:szCs w:val="22"/>
        </w:rPr>
      </w:pPr>
    </w:p>
    <w:p w14:paraId="2BC78E59" w14:textId="75763BFC" w:rsidR="00C475B2" w:rsidRDefault="001D3743" w:rsidP="00C475B2">
      <w:pPr>
        <w:spacing w:after="0" w:line="240" w:lineRule="auto"/>
        <w:jc w:val="both"/>
        <w:rPr>
          <w:rFonts w:ascii="Times New Roman" w:hAnsi="Times New Roman" w:cs="Times New Roman"/>
        </w:rPr>
      </w:pPr>
      <w:r w:rsidRPr="00045FD8">
        <w:rPr>
          <w:rFonts w:ascii="Times New Roman" w:hAnsi="Times New Roman" w:cs="Times New Roman"/>
        </w:rPr>
        <w:t>In Pool-SE, the</w:t>
      </w:r>
      <w:r w:rsidR="009A45DA" w:rsidRPr="00045FD8">
        <w:rPr>
          <w:rFonts w:ascii="Times New Roman" w:hAnsi="Times New Roman" w:cs="Times New Roman"/>
        </w:rPr>
        <w:t xml:space="preserve"> worst-case tariff raises median energy- and power-charge components to roughly five and fifteen times their best-case values, respectively</w:t>
      </w:r>
      <w:r w:rsidRPr="00045FD8">
        <w:rPr>
          <w:rFonts w:ascii="Times New Roman" w:hAnsi="Times New Roman" w:cs="Times New Roman"/>
        </w:rPr>
        <w:t>; in Pool-DE, both components roughly double</w:t>
      </w:r>
      <w:r w:rsidR="009A45DA" w:rsidRPr="00045FD8">
        <w:rPr>
          <w:rFonts w:ascii="Times New Roman" w:hAnsi="Times New Roman" w:cs="Times New Roman"/>
        </w:rPr>
        <w:t xml:space="preserve">. </w:t>
      </w:r>
      <w:r w:rsidR="00BF69EC" w:rsidRPr="00B45865">
        <w:rPr>
          <w:rFonts w:ascii="Times New Roman" w:hAnsi="Times New Roman" w:cs="Times New Roman"/>
        </w:rPr>
        <w:t>As explained in Note 1, the worst and best tariffs in Pool-SE are approximately 98 EUR/kW/year and 0.018 EUR/kWh, and 8 EUR/kW/year and 0.004 EUR/kWh, respectively. For Pool-DE, the corresponding worst and best tariffs are approximately 151 EUR/kW/year and 0.018 EUR/kWh, and 67 EUR/kW/year and 0.009 EUR/kWh, respectively. These differences explain why, in Pool-SE, the worst-case tariff increases the median energy- and power-charge components to approximately five and fifteen times their best-case values, respectively. In Pool-DE, both components increase to approximately twice their best-case values.</w:t>
      </w:r>
      <w:r w:rsidR="007079D8">
        <w:rPr>
          <w:rFonts w:ascii="Times New Roman" w:hAnsi="Times New Roman" w:cs="Times New Roman" w:hint="eastAsia"/>
        </w:rPr>
        <w:t xml:space="preserve"> </w:t>
      </w:r>
      <w:r w:rsidR="007079D8" w:rsidRPr="007079D8">
        <w:rPr>
          <w:rFonts w:ascii="Times New Roman" w:hAnsi="Times New Roman" w:cs="Times New Roman"/>
        </w:rPr>
        <w:t xml:space="preserve">These results confirm that tariff heterogeneity alone generates substantial uncertainties in LCOC and materially </w:t>
      </w:r>
      <w:r w:rsidR="0042242F" w:rsidRPr="007079D8">
        <w:rPr>
          <w:rFonts w:ascii="Times New Roman" w:hAnsi="Times New Roman" w:cs="Times New Roman"/>
        </w:rPr>
        <w:t>shape</w:t>
      </w:r>
      <w:r w:rsidR="007079D8" w:rsidRPr="007079D8">
        <w:rPr>
          <w:rFonts w:ascii="Times New Roman" w:hAnsi="Times New Roman" w:cs="Times New Roman"/>
        </w:rPr>
        <w:t xml:space="preserve"> charging-location economics.</w:t>
      </w:r>
    </w:p>
    <w:p w14:paraId="19EAF417" w14:textId="77777777" w:rsidR="00B45865" w:rsidRPr="00B45865" w:rsidRDefault="00B45865" w:rsidP="00C475B2">
      <w:pPr>
        <w:spacing w:after="0" w:line="240" w:lineRule="auto"/>
        <w:jc w:val="both"/>
        <w:rPr>
          <w:rFonts w:ascii="Times New Roman" w:hAnsi="Times New Roman" w:cs="Times New Roman"/>
          <w:b/>
          <w:bCs/>
        </w:rPr>
      </w:pPr>
    </w:p>
    <w:p w14:paraId="21ACBDC8" w14:textId="77777777" w:rsidR="00C475B2" w:rsidRPr="001542A4" w:rsidRDefault="00C475B2" w:rsidP="00C475B2">
      <w:pPr>
        <w:spacing w:after="0" w:line="240" w:lineRule="auto"/>
        <w:jc w:val="both"/>
        <w:rPr>
          <w:rFonts w:ascii="Times New Roman" w:hAnsi="Times New Roman" w:cs="Times New Roman"/>
        </w:rPr>
      </w:pPr>
    </w:p>
    <w:p w14:paraId="13BE19F9" w14:textId="77777777" w:rsidR="00752DFF" w:rsidRDefault="00752DFF" w:rsidP="002D3F0E">
      <w:pPr>
        <w:spacing w:after="0" w:line="240" w:lineRule="auto"/>
        <w:jc w:val="both"/>
        <w:rPr>
          <w:rFonts w:ascii="Times New Roman" w:hAnsi="Times New Roman" w:cs="Times New Roman"/>
          <w:sz w:val="22"/>
          <w:szCs w:val="22"/>
        </w:rPr>
      </w:pPr>
    </w:p>
    <w:p w14:paraId="18399E45" w14:textId="77777777" w:rsidR="001B10F5" w:rsidRDefault="001B10F5" w:rsidP="00E15700">
      <w:pPr>
        <w:spacing w:after="0" w:line="240" w:lineRule="auto"/>
        <w:rPr>
          <w:rFonts w:ascii="Times New Roman" w:hAnsi="Times New Roman" w:cs="Times New Roman"/>
        </w:rPr>
      </w:pPr>
    </w:p>
    <w:p w14:paraId="4B3A7E69" w14:textId="4E24C75A" w:rsidR="000E3558" w:rsidRDefault="006114DC" w:rsidP="000E3558">
      <w:pPr>
        <w:spacing w:after="0" w:line="240" w:lineRule="auto"/>
        <w:jc w:val="center"/>
        <w:rPr>
          <w:rFonts w:ascii="Times New Roman" w:hAnsi="Times New Roman" w:cs="Times New Roman"/>
          <w:b/>
          <w:bCs/>
          <w:sz w:val="22"/>
          <w:szCs w:val="22"/>
        </w:rPr>
      </w:pPr>
      <w:r>
        <w:rPr>
          <w:rFonts w:ascii="Times New Roman" w:hAnsi="Times New Roman" w:cs="Times New Roman"/>
          <w:b/>
          <w:bCs/>
          <w:noProof/>
          <w:sz w:val="22"/>
          <w:szCs w:val="22"/>
        </w:rPr>
        <w:lastRenderedPageBreak/>
        <w:drawing>
          <wp:inline distT="0" distB="0" distL="0" distR="0" wp14:anchorId="7ED73D8F" wp14:editId="76B663EF">
            <wp:extent cx="5602605" cy="3548380"/>
            <wp:effectExtent l="0" t="0" r="0" b="0"/>
            <wp:docPr id="1372764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2605" cy="3548380"/>
                    </a:xfrm>
                    <a:prstGeom prst="rect">
                      <a:avLst/>
                    </a:prstGeom>
                    <a:noFill/>
                  </pic:spPr>
                </pic:pic>
              </a:graphicData>
            </a:graphic>
          </wp:inline>
        </w:drawing>
      </w:r>
    </w:p>
    <w:p w14:paraId="4A9BA3D3" w14:textId="4E84C68C" w:rsidR="00593836" w:rsidRDefault="000E3558" w:rsidP="000E3558">
      <w:pPr>
        <w:spacing w:after="0" w:line="240" w:lineRule="auto"/>
        <w:jc w:val="both"/>
        <w:rPr>
          <w:rFonts w:ascii="Times New Roman" w:hAnsi="Times New Roman" w:cs="Times New Roman"/>
          <w:sz w:val="22"/>
          <w:szCs w:val="22"/>
        </w:rPr>
      </w:pPr>
      <w:r w:rsidRPr="0088227F">
        <w:rPr>
          <w:rFonts w:ascii="Times New Roman" w:hAnsi="Times New Roman" w:cs="Times New Roman"/>
          <w:b/>
          <w:bCs/>
          <w:sz w:val="22"/>
          <w:szCs w:val="22"/>
        </w:rPr>
        <w:t xml:space="preserve">Figure </w:t>
      </w:r>
      <w:r w:rsidR="002F197A">
        <w:rPr>
          <w:rFonts w:ascii="Times New Roman" w:hAnsi="Times New Roman" w:cs="Times New Roman" w:hint="eastAsia"/>
          <w:b/>
          <w:bCs/>
          <w:sz w:val="22"/>
          <w:szCs w:val="22"/>
        </w:rPr>
        <w:t>8</w:t>
      </w:r>
      <w:r w:rsidRPr="0088227F">
        <w:rPr>
          <w:rFonts w:ascii="Times New Roman" w:hAnsi="Times New Roman" w:cs="Times New Roman"/>
          <w:b/>
          <w:bCs/>
          <w:sz w:val="22"/>
          <w:szCs w:val="22"/>
        </w:rPr>
        <w:t xml:space="preserve">. </w:t>
      </w:r>
      <w:r w:rsidR="007C5497" w:rsidRPr="007C5497">
        <w:rPr>
          <w:rFonts w:ascii="Times New Roman" w:hAnsi="Times New Roman" w:cs="Times New Roman"/>
          <w:sz w:val="22"/>
          <w:szCs w:val="22"/>
        </w:rPr>
        <w:t xml:space="preserve">Distribution of LCOC reduction percentages across charging locations under conservative, moderate, and optimistic PV siting scenarios in Pool-SE, relative to the baseline scenario. The upper and lower rows represent the worst- and best-case DSO tariff settings, respectively. The x-axis indicates LCOC reduction thresholds, while the y-axis shows the share of charging locations achieving at least each threshold. </w:t>
      </w:r>
    </w:p>
    <w:p w14:paraId="2B3716BE" w14:textId="77777777" w:rsidR="00593836" w:rsidRDefault="00593836" w:rsidP="000E3558">
      <w:pPr>
        <w:spacing w:after="0" w:line="240" w:lineRule="auto"/>
        <w:jc w:val="both"/>
        <w:rPr>
          <w:rFonts w:ascii="Times New Roman" w:hAnsi="Times New Roman" w:cs="Times New Roman"/>
          <w:sz w:val="22"/>
          <w:szCs w:val="22"/>
        </w:rPr>
      </w:pPr>
    </w:p>
    <w:p w14:paraId="6871F952" w14:textId="4FE8A60D" w:rsidR="000E3558" w:rsidRPr="00593836" w:rsidRDefault="007C5497" w:rsidP="000E3558">
      <w:pPr>
        <w:spacing w:after="0" w:line="240" w:lineRule="auto"/>
        <w:jc w:val="both"/>
        <w:rPr>
          <w:rFonts w:ascii="Times New Roman" w:hAnsi="Times New Roman" w:cs="Times New Roman"/>
        </w:rPr>
      </w:pPr>
      <w:r w:rsidRPr="00593836">
        <w:rPr>
          <w:rFonts w:ascii="Times New Roman" w:hAnsi="Times New Roman" w:cs="Times New Roman"/>
        </w:rPr>
        <w:t xml:space="preserve">Larger PV siting potential and lower storage costs both increase LCOC reductions. Under the worst-case tariff setting, median reductions increase from 2.1%–4.0% in the conservative scenario to 12.1%–19.2% in the optimistic scenario, while the share of locations achieving at least a </w:t>
      </w:r>
      <w:r w:rsidR="00F901D8" w:rsidRPr="00593836">
        <w:rPr>
          <w:rFonts w:ascii="Times New Roman" w:hAnsi="Times New Roman" w:cs="Times New Roman"/>
        </w:rPr>
        <w:t>12</w:t>
      </w:r>
      <w:r w:rsidRPr="00593836">
        <w:rPr>
          <w:rFonts w:ascii="Times New Roman" w:hAnsi="Times New Roman" w:cs="Times New Roman"/>
        </w:rPr>
        <w:t xml:space="preserve">% reduction rises from </w:t>
      </w:r>
      <w:r w:rsidR="00F901D8" w:rsidRPr="00593836">
        <w:rPr>
          <w:rFonts w:ascii="Times New Roman" w:hAnsi="Times New Roman" w:cs="Times New Roman"/>
        </w:rPr>
        <w:t>24</w:t>
      </w:r>
      <w:r w:rsidRPr="00593836">
        <w:rPr>
          <w:rFonts w:ascii="Times New Roman" w:hAnsi="Times New Roman" w:cs="Times New Roman"/>
        </w:rPr>
        <w:t xml:space="preserve">% to </w:t>
      </w:r>
      <w:r w:rsidR="00F901D8" w:rsidRPr="00593836">
        <w:rPr>
          <w:rFonts w:ascii="Times New Roman" w:hAnsi="Times New Roman" w:cs="Times New Roman"/>
        </w:rPr>
        <w:t>67</w:t>
      </w:r>
      <w:r w:rsidRPr="00593836">
        <w:rPr>
          <w:rFonts w:ascii="Times New Roman" w:hAnsi="Times New Roman" w:cs="Times New Roman"/>
        </w:rPr>
        <w:t xml:space="preserve">%. Under the best-case tariff setting, the corresponding median reductions increase from 1.9%–2.2% to 11.9%–14.0%, with the share achieving at least a </w:t>
      </w:r>
      <w:r w:rsidR="00C330F2" w:rsidRPr="00593836">
        <w:rPr>
          <w:rFonts w:ascii="Times New Roman" w:hAnsi="Times New Roman" w:cs="Times New Roman"/>
        </w:rPr>
        <w:t>12</w:t>
      </w:r>
      <w:r w:rsidRPr="00593836">
        <w:rPr>
          <w:rFonts w:ascii="Times New Roman" w:hAnsi="Times New Roman" w:cs="Times New Roman"/>
        </w:rPr>
        <w:t xml:space="preserve">% reduction increasing from </w:t>
      </w:r>
      <w:r w:rsidR="007A24AD" w:rsidRPr="00593836">
        <w:rPr>
          <w:rFonts w:ascii="Times New Roman" w:hAnsi="Times New Roman" w:cs="Times New Roman"/>
        </w:rPr>
        <w:t>15</w:t>
      </w:r>
      <w:r w:rsidRPr="00593836">
        <w:rPr>
          <w:rFonts w:ascii="Times New Roman" w:hAnsi="Times New Roman" w:cs="Times New Roman"/>
        </w:rPr>
        <w:t xml:space="preserve">% to </w:t>
      </w:r>
      <w:r w:rsidR="007A24AD" w:rsidRPr="00593836">
        <w:rPr>
          <w:rFonts w:ascii="Times New Roman" w:hAnsi="Times New Roman" w:cs="Times New Roman"/>
        </w:rPr>
        <w:t>59</w:t>
      </w:r>
      <w:r w:rsidRPr="00593836">
        <w:rPr>
          <w:rFonts w:ascii="Times New Roman" w:hAnsi="Times New Roman" w:cs="Times New Roman"/>
        </w:rPr>
        <w:t>%.</w:t>
      </w:r>
    </w:p>
    <w:p w14:paraId="14281EFB" w14:textId="77777777" w:rsidR="00183D2C" w:rsidRPr="00183D2C" w:rsidRDefault="00183D2C" w:rsidP="000E3558">
      <w:pPr>
        <w:spacing w:after="0" w:line="240" w:lineRule="auto"/>
        <w:jc w:val="both"/>
        <w:rPr>
          <w:rFonts w:ascii="Times New Roman" w:hAnsi="Times New Roman" w:cs="Times New Roman"/>
          <w:sz w:val="22"/>
          <w:szCs w:val="22"/>
        </w:rPr>
      </w:pPr>
    </w:p>
    <w:p w14:paraId="7776B21A" w14:textId="2C0219EC" w:rsidR="000E3558" w:rsidRDefault="00767873" w:rsidP="000E3558">
      <w:pPr>
        <w:spacing w:after="0" w:line="240" w:lineRule="auto"/>
        <w:jc w:val="center"/>
        <w:rPr>
          <w:rFonts w:ascii="Times New Roman" w:hAnsi="Times New Roman" w:cs="Times New Roman"/>
          <w:b/>
          <w:bCs/>
          <w:sz w:val="22"/>
          <w:szCs w:val="22"/>
        </w:rPr>
      </w:pPr>
      <w:r>
        <w:rPr>
          <w:rFonts w:ascii="Times New Roman" w:hAnsi="Times New Roman" w:cs="Times New Roman"/>
          <w:b/>
          <w:bCs/>
          <w:noProof/>
          <w:sz w:val="22"/>
          <w:szCs w:val="22"/>
        </w:rPr>
        <w:lastRenderedPageBreak/>
        <w:drawing>
          <wp:inline distT="0" distB="0" distL="0" distR="0" wp14:anchorId="2644CB27" wp14:editId="0C441C66">
            <wp:extent cx="5566410" cy="3469005"/>
            <wp:effectExtent l="0" t="0" r="0" b="0"/>
            <wp:docPr id="6977489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566410" cy="3469005"/>
                    </a:xfrm>
                    <a:prstGeom prst="rect">
                      <a:avLst/>
                    </a:prstGeom>
                    <a:noFill/>
                  </pic:spPr>
                </pic:pic>
              </a:graphicData>
            </a:graphic>
          </wp:inline>
        </w:drawing>
      </w:r>
    </w:p>
    <w:p w14:paraId="5BFBC62E" w14:textId="657EDA5B" w:rsidR="006F1C1D" w:rsidRDefault="000E3558" w:rsidP="000E3558">
      <w:pPr>
        <w:spacing w:after="0" w:line="240" w:lineRule="auto"/>
        <w:jc w:val="both"/>
        <w:rPr>
          <w:rFonts w:ascii="Times New Roman" w:hAnsi="Times New Roman" w:cs="Times New Roman"/>
          <w:sz w:val="22"/>
          <w:szCs w:val="22"/>
        </w:rPr>
      </w:pPr>
      <w:r w:rsidRPr="0088227F">
        <w:rPr>
          <w:rFonts w:ascii="Times New Roman" w:hAnsi="Times New Roman" w:cs="Times New Roman"/>
          <w:b/>
          <w:bCs/>
          <w:sz w:val="22"/>
          <w:szCs w:val="22"/>
        </w:rPr>
        <w:t xml:space="preserve">Figure </w:t>
      </w:r>
      <w:r w:rsidR="002F197A">
        <w:rPr>
          <w:rFonts w:ascii="Times New Roman" w:hAnsi="Times New Roman" w:cs="Times New Roman" w:hint="eastAsia"/>
          <w:b/>
          <w:bCs/>
          <w:sz w:val="22"/>
          <w:szCs w:val="22"/>
        </w:rPr>
        <w:t>9</w:t>
      </w:r>
      <w:r w:rsidRPr="0088227F">
        <w:rPr>
          <w:rFonts w:ascii="Times New Roman" w:hAnsi="Times New Roman" w:cs="Times New Roman"/>
          <w:b/>
          <w:bCs/>
          <w:sz w:val="22"/>
          <w:szCs w:val="22"/>
        </w:rPr>
        <w:t>.</w:t>
      </w:r>
      <w:r w:rsidR="00D5357E">
        <w:rPr>
          <w:rFonts w:ascii="Times New Roman" w:hAnsi="Times New Roman" w:cs="Times New Roman" w:hint="eastAsia"/>
          <w:b/>
          <w:bCs/>
          <w:sz w:val="22"/>
          <w:szCs w:val="22"/>
        </w:rPr>
        <w:t xml:space="preserve"> </w:t>
      </w:r>
      <w:r w:rsidR="00D5357E" w:rsidRPr="00D5357E">
        <w:rPr>
          <w:rFonts w:ascii="Times New Roman" w:hAnsi="Times New Roman" w:cs="Times New Roman"/>
          <w:sz w:val="22"/>
          <w:szCs w:val="22"/>
        </w:rPr>
        <w:t xml:space="preserve">Distribution of LCOC reduction percentages across charging locations under conservative, moderate, and optimistic PV siting scenarios in Pool-DE, relative to the baseline scenario. The upper and lower rows represent the worst- and best-case DSO tariff settings, respectively. The x-axis indicates LCOC reduction thresholds, while the y-axis shows the share of locations achieving at least each threshold. </w:t>
      </w:r>
    </w:p>
    <w:p w14:paraId="380FF8D6" w14:textId="77777777" w:rsidR="006F1C1D" w:rsidRDefault="006F1C1D" w:rsidP="000E3558">
      <w:pPr>
        <w:spacing w:after="0" w:line="240" w:lineRule="auto"/>
        <w:jc w:val="both"/>
        <w:rPr>
          <w:rFonts w:ascii="Times New Roman" w:hAnsi="Times New Roman" w:cs="Times New Roman"/>
          <w:sz w:val="22"/>
          <w:szCs w:val="22"/>
        </w:rPr>
      </w:pPr>
    </w:p>
    <w:p w14:paraId="1F9B7E31" w14:textId="64EECBDE" w:rsidR="000E3558" w:rsidRDefault="00D5357E" w:rsidP="000E3558">
      <w:pPr>
        <w:spacing w:after="0" w:line="240" w:lineRule="auto"/>
        <w:jc w:val="both"/>
        <w:rPr>
          <w:rFonts w:ascii="Times New Roman" w:hAnsi="Times New Roman" w:cs="Times New Roman"/>
        </w:rPr>
      </w:pPr>
      <w:r w:rsidRPr="006F1C1D">
        <w:rPr>
          <w:rFonts w:ascii="Times New Roman" w:hAnsi="Times New Roman" w:cs="Times New Roman"/>
        </w:rPr>
        <w:t>Larger PV siting potential and lower storage costs both increase LCOC reductions. Under the worst-case tariff setting, median reductions increase from 2.2%–4.4% in the conservative scenario to 12.5%–18.7% in the optimistic scenario, while the share of locations achieving at least a 4% reduction rises from 52% to 92%. Under the best-case tariff setting, the corresponding median reductions increase from 2.0%–2.7% to 12.0%–15.8%, with the share achieving at least a 4% reduction increasing from 41% to 88%.</w:t>
      </w:r>
    </w:p>
    <w:p w14:paraId="7C76B71B" w14:textId="77777777" w:rsidR="006F1C1D" w:rsidRDefault="006F1C1D" w:rsidP="000E3558">
      <w:pPr>
        <w:spacing w:after="0" w:line="240" w:lineRule="auto"/>
        <w:jc w:val="both"/>
        <w:rPr>
          <w:rFonts w:ascii="Times New Roman" w:hAnsi="Times New Roman" w:cs="Times New Roman"/>
        </w:rPr>
      </w:pPr>
    </w:p>
    <w:p w14:paraId="524162F6" w14:textId="77777777" w:rsidR="003B33F4" w:rsidRDefault="003B33F4" w:rsidP="003B33F4">
      <w:pPr>
        <w:spacing w:after="0" w:line="240" w:lineRule="auto"/>
        <w:rPr>
          <w:rFonts w:ascii="Times New Roman" w:hAnsi="Times New Roman" w:cs="Times New Roman"/>
          <w:b/>
        </w:rPr>
      </w:pPr>
    </w:p>
    <w:p w14:paraId="317E5122" w14:textId="77777777" w:rsidR="003B33F4" w:rsidRDefault="003B33F4" w:rsidP="003B33F4">
      <w:pPr>
        <w:spacing w:after="0" w:line="240" w:lineRule="auto"/>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4F3DD726" wp14:editId="1273BD33">
            <wp:extent cx="4925695" cy="3950335"/>
            <wp:effectExtent l="0" t="0" r="8255" b="0"/>
            <wp:docPr id="20832845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925695" cy="3950335"/>
                    </a:xfrm>
                    <a:prstGeom prst="rect">
                      <a:avLst/>
                    </a:prstGeom>
                    <a:noFill/>
                  </pic:spPr>
                </pic:pic>
              </a:graphicData>
            </a:graphic>
          </wp:inline>
        </w:drawing>
      </w:r>
    </w:p>
    <w:p w14:paraId="55FB500E" w14:textId="2C6E1A5D" w:rsidR="003B33F4" w:rsidRPr="00594425" w:rsidRDefault="003B33F4" w:rsidP="003B33F4">
      <w:pPr>
        <w:spacing w:after="0" w:line="240" w:lineRule="auto"/>
        <w:jc w:val="both"/>
        <w:rPr>
          <w:rFonts w:ascii="Times New Roman" w:hAnsi="Times New Roman" w:cs="Times New Roman"/>
          <w:sz w:val="22"/>
          <w:szCs w:val="22"/>
        </w:rPr>
      </w:pPr>
      <w:r w:rsidRPr="00DB2166">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BB2AB4">
        <w:rPr>
          <w:rFonts w:ascii="Times New Roman" w:hAnsi="Times New Roman" w:cs="Times New Roman" w:hint="eastAsia"/>
          <w:b/>
          <w:bCs/>
          <w:sz w:val="22"/>
          <w:szCs w:val="22"/>
        </w:rPr>
        <w:t>0</w:t>
      </w:r>
      <w:r w:rsidRPr="00DB2166">
        <w:rPr>
          <w:rFonts w:ascii="Times New Roman" w:hAnsi="Times New Roman" w:cs="Times New Roman" w:hint="eastAsia"/>
          <w:b/>
          <w:bCs/>
          <w:sz w:val="22"/>
          <w:szCs w:val="22"/>
        </w:rPr>
        <w:t xml:space="preserve">. </w:t>
      </w:r>
      <w:r w:rsidRPr="00446FE0">
        <w:rPr>
          <w:rFonts w:ascii="Times New Roman" w:hAnsi="Times New Roman" w:cs="Times New Roman"/>
          <w:sz w:val="22"/>
          <w:szCs w:val="22"/>
        </w:rPr>
        <w:t>Hourly day-ahead energy price profiles in 2023 across the four Swedish bidding zones: SE1, SE2, SE3, and SE4</w:t>
      </w:r>
      <w:r>
        <w:rPr>
          <w:rFonts w:ascii="Times New Roman" w:hAnsi="Times New Roman" w:cs="Times New Roman" w:hint="eastAsia"/>
          <w:sz w:val="22"/>
          <w:szCs w:val="22"/>
        </w:rPr>
        <w:t xml:space="preserve"> [2]</w:t>
      </w:r>
      <w:r w:rsidRPr="00446FE0">
        <w:rPr>
          <w:rFonts w:ascii="Times New Roman" w:hAnsi="Times New Roman" w:cs="Times New Roman"/>
          <w:sz w:val="22"/>
          <w:szCs w:val="22"/>
        </w:rPr>
        <w:t>. For each month, we calculate the average price for each hour of the day to construct representative hourly price profiles. These profiles are incorporated into the energy and supply component of electricity costs, while network costs, taxes, and levies are kept constant and passed through to CPOs.</w:t>
      </w:r>
    </w:p>
    <w:p w14:paraId="253B0699" w14:textId="77777777" w:rsidR="003B33F4" w:rsidRDefault="003B33F4" w:rsidP="003B33F4">
      <w:pPr>
        <w:spacing w:after="0" w:line="240" w:lineRule="auto"/>
        <w:rPr>
          <w:rFonts w:ascii="Times New Roman" w:hAnsi="Times New Roman" w:cs="Times New Roman"/>
          <w:b/>
        </w:rPr>
      </w:pPr>
    </w:p>
    <w:p w14:paraId="6478E96E" w14:textId="77777777" w:rsidR="003B33F4" w:rsidRDefault="003B33F4" w:rsidP="003B33F4">
      <w:pPr>
        <w:spacing w:after="0" w:line="240" w:lineRule="auto"/>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7D2E12AF" wp14:editId="6B8FB683">
            <wp:extent cx="5273675" cy="5236845"/>
            <wp:effectExtent l="0" t="0" r="0" b="1905"/>
            <wp:docPr id="6734032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675" cy="5236845"/>
                    </a:xfrm>
                    <a:prstGeom prst="rect">
                      <a:avLst/>
                    </a:prstGeom>
                    <a:noFill/>
                  </pic:spPr>
                </pic:pic>
              </a:graphicData>
            </a:graphic>
          </wp:inline>
        </w:drawing>
      </w:r>
    </w:p>
    <w:p w14:paraId="14984645" w14:textId="6E6873B2" w:rsidR="003B33F4" w:rsidRPr="008678B7" w:rsidRDefault="003B33F4" w:rsidP="003B33F4">
      <w:pPr>
        <w:spacing w:after="0" w:line="240" w:lineRule="auto"/>
        <w:jc w:val="both"/>
        <w:rPr>
          <w:rFonts w:ascii="Times New Roman" w:hAnsi="Times New Roman" w:cs="Times New Roman"/>
          <w:sz w:val="22"/>
          <w:szCs w:val="22"/>
        </w:rPr>
      </w:pPr>
      <w:r w:rsidRPr="00D91753">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BB2AB4">
        <w:rPr>
          <w:rFonts w:ascii="Times New Roman" w:hAnsi="Times New Roman" w:cs="Times New Roman" w:hint="eastAsia"/>
          <w:b/>
          <w:bCs/>
          <w:sz w:val="22"/>
          <w:szCs w:val="22"/>
        </w:rPr>
        <w:t>1</w:t>
      </w:r>
      <w:r w:rsidRPr="00D91753">
        <w:rPr>
          <w:rFonts w:ascii="Times New Roman" w:hAnsi="Times New Roman" w:cs="Times New Roman"/>
          <w:b/>
          <w:bCs/>
          <w:sz w:val="22"/>
          <w:szCs w:val="22"/>
        </w:rPr>
        <w:t>.</w:t>
      </w:r>
      <w:r>
        <w:rPr>
          <w:rFonts w:ascii="Times New Roman" w:hAnsi="Times New Roman" w:cs="Times New Roman" w:hint="eastAsia"/>
          <w:b/>
          <w:bCs/>
          <w:sz w:val="22"/>
          <w:szCs w:val="22"/>
        </w:rPr>
        <w:t xml:space="preserve"> </w:t>
      </w:r>
      <w:r w:rsidRPr="00F04266">
        <w:rPr>
          <w:rFonts w:ascii="Times New Roman" w:hAnsi="Times New Roman" w:cs="Times New Roman"/>
          <w:sz w:val="22"/>
          <w:szCs w:val="22"/>
        </w:rPr>
        <w:t>Distributions of LCOC reductions relative to the baseline under the time-of-use tariff scheme and without the time-of-use tariff scheme in Pool-SE, using average network tariff values. The rows represent conservative, moderate, and optimistic PV siting scenarios, while the columns represent different storage-cost assumptions.</w:t>
      </w:r>
      <w:r w:rsidR="005C702C">
        <w:rPr>
          <w:rFonts w:ascii="Times New Roman" w:hAnsi="Times New Roman" w:cs="Times New Roman" w:hint="eastAsia"/>
          <w:sz w:val="22"/>
          <w:szCs w:val="22"/>
        </w:rPr>
        <w:t xml:space="preserve"> </w:t>
      </w:r>
      <w:r w:rsidR="00FC3B87" w:rsidRPr="00FC3B87">
        <w:rPr>
          <w:rFonts w:ascii="Times New Roman" w:hAnsi="Times New Roman" w:cs="Times New Roman"/>
          <w:sz w:val="22"/>
          <w:szCs w:val="22"/>
        </w:rPr>
        <w:t>For each boxplot, the central line denotes the median, the box spans the 25th to 75th percentiles, and the whiskers indicate the minimum and maximum values excluding outliers.</w:t>
      </w:r>
      <w:r w:rsidR="005950FB">
        <w:rPr>
          <w:rFonts w:ascii="Times New Roman" w:hAnsi="Times New Roman" w:cs="Times New Roman" w:hint="eastAsia"/>
          <w:sz w:val="22"/>
          <w:szCs w:val="22"/>
        </w:rPr>
        <w:t xml:space="preserve"> </w:t>
      </w:r>
      <w:r w:rsidRPr="005C702C">
        <w:rPr>
          <w:rFonts w:ascii="Times New Roman" w:hAnsi="Times New Roman" w:cs="Times New Roman"/>
          <w:sz w:val="22"/>
          <w:szCs w:val="22"/>
        </w:rPr>
        <w:t>In most scenarios, ToU pricing marginally reduces estimated PV-and-storage LCOC reductions, with differences small enough to be considered negligible. At 100 EUR/kWh storage cost, ToU pricing yields even larger reductions.</w:t>
      </w:r>
      <w:r w:rsidRPr="00337898">
        <w:rPr>
          <w:rFonts w:ascii="Times New Roman" w:hAnsi="Times New Roman" w:cs="Times New Roman"/>
        </w:rPr>
        <w:t xml:space="preserve"> </w:t>
      </w:r>
    </w:p>
    <w:p w14:paraId="30CC84D5" w14:textId="77777777" w:rsidR="003B33F4" w:rsidRDefault="003B33F4" w:rsidP="003B33F4">
      <w:pPr>
        <w:spacing w:after="0" w:line="240" w:lineRule="auto"/>
        <w:jc w:val="both"/>
        <w:rPr>
          <w:rFonts w:ascii="Times New Roman" w:hAnsi="Times New Roman" w:cs="Times New Roman"/>
          <w:sz w:val="22"/>
          <w:szCs w:val="22"/>
        </w:rPr>
      </w:pPr>
    </w:p>
    <w:p w14:paraId="672EA714" w14:textId="45A86C81" w:rsidR="003B33F4" w:rsidRDefault="003B33F4" w:rsidP="00C22E23">
      <w:pPr>
        <w:spacing w:after="0" w:line="240" w:lineRule="auto"/>
        <w:ind w:firstLine="720"/>
        <w:jc w:val="both"/>
        <w:rPr>
          <w:rFonts w:ascii="Times New Roman" w:hAnsi="Times New Roman" w:cs="Times New Roman"/>
        </w:rPr>
      </w:pPr>
      <w:r w:rsidRPr="002C2788">
        <w:rPr>
          <w:rFonts w:ascii="Times New Roman" w:hAnsi="Times New Roman" w:cs="Times New Roman"/>
        </w:rPr>
        <w:t xml:space="preserve">Overall, the distributions under ToU and non-ToU pricing are very similar across all scenarios, indicating that the introduction of hourly energy prices has only a limited effect on the cost-saving potential of on-site PV and storage. The median LCOC reductions differ only slightly between the two pricing schemes. For example, under the moderate PV siting scenario, the median reductions are 3.42% and 3.70% without storage, 3.59% and 3.72% with storage at 373 EUR/kWh, and 5.71% and 5.16% with storage at 100 EUR/kWh under ToU and non-ToU pricing, respectively. Similar patterns are observed under the optimistic scenario, where the median reductions remain close under the two pricing schemes. The ToU effect is small mainly because the Swedish 2023 </w:t>
      </w:r>
      <w:r w:rsidRPr="002C2788">
        <w:rPr>
          <w:rFonts w:ascii="Times New Roman" w:hAnsi="Times New Roman" w:cs="Times New Roman"/>
        </w:rPr>
        <w:lastRenderedPageBreak/>
        <w:t>day-ahead price spread is limited relative to the average energy price, and because ToU pricing is applied only to the energy-and-supply component rather than to the full charging cost. The average spot price is about 0.12 EUR/kWh, while the average high-to-low ToU price spread is about 0.025 EUR/kWh. If we treat the average price as the midpoint between high- and low-price periods, then the low-price level is approximately 0.12 - 0.025/2 = 0.1075 EUR/kWh, and the high-price level is approximately 0.12 + 0.025/2 = 0.1325 EUR/kWh.</w:t>
      </w:r>
    </w:p>
    <w:p w14:paraId="03CC8F93" w14:textId="77777777" w:rsidR="003B33F4" w:rsidRPr="002C2788" w:rsidRDefault="003B33F4" w:rsidP="00C22E23">
      <w:pPr>
        <w:spacing w:after="0" w:line="240" w:lineRule="auto"/>
        <w:ind w:firstLine="720"/>
        <w:jc w:val="both"/>
        <w:rPr>
          <w:rFonts w:ascii="Times New Roman" w:hAnsi="Times New Roman" w:cs="Times New Roman"/>
        </w:rPr>
      </w:pPr>
      <w:r w:rsidRPr="002C2788">
        <w:rPr>
          <w:rFonts w:ascii="Times New Roman" w:hAnsi="Times New Roman" w:cs="Times New Roman"/>
        </w:rPr>
        <w:t>In PV-only and high-storage-cost cases, storage plays a limited role, so most of the LCOC reduction comes from direct PV self-consumption. The amount of charging demand covered by PV is almost unchanged between the flat-price and ToU-price assumptions. Therefore, ToU pricing mainly changes the unit value of the electricity displaced by PV, rather than the amount of PV electricity used. If PV generation mainly coincides with lower-price hours, the avoided electricity cost is about 0.1075 EUR/kWh, which is approximately 90% of the flat average price of 0.12 EUR/kWh. If PV generation coincides with higher-price hours, the avoided electricity cost is about 0.1325 EUR/kWh, which is approximately 110% of the flat-price value. Therefore, even in these two extreme cases, the ToU effect on PV-related savings is only around plus or minus 10%, which explains why the overall impact on LCOC reduction remains limited.</w:t>
      </w:r>
    </w:p>
    <w:p w14:paraId="4E2A7E58" w14:textId="3616F2C7" w:rsidR="003B33F4" w:rsidRPr="002C2788" w:rsidRDefault="003B33F4" w:rsidP="00E2483B">
      <w:pPr>
        <w:spacing w:after="0" w:line="240" w:lineRule="auto"/>
        <w:ind w:firstLine="720"/>
        <w:jc w:val="both"/>
        <w:rPr>
          <w:rFonts w:ascii="Times New Roman" w:hAnsi="Times New Roman" w:cs="Times New Roman"/>
        </w:rPr>
      </w:pPr>
      <w:r w:rsidRPr="002C2788">
        <w:rPr>
          <w:rFonts w:ascii="Times New Roman" w:hAnsi="Times New Roman" w:cs="Times New Roman"/>
        </w:rPr>
        <w:t>When storage becomes cheaper, especially at 100 EUR/kWh, the model deploys larger storage capacity. In this case, storage is not only used to increase PV self-consumption and reduce peak demand, but can also respond to ToU price signals by charging during lower-price hours and discharging during higher-price hours. Therefore, ToU pricing can increase the value of storage in the low-cost storage case, and the LCOC reduction under ToU can become larger than under the flat-price assumption.</w:t>
      </w:r>
      <w:r w:rsidR="00C22E23">
        <w:rPr>
          <w:rFonts w:ascii="Times New Roman" w:hAnsi="Times New Roman" w:cs="Times New Roman" w:hint="eastAsia"/>
        </w:rPr>
        <w:t xml:space="preserve"> </w:t>
      </w:r>
      <w:r w:rsidRPr="002C2788">
        <w:rPr>
          <w:rFonts w:ascii="Times New Roman" w:hAnsi="Times New Roman" w:cs="Times New Roman"/>
        </w:rPr>
        <w:t xml:space="preserve">More generally, the smaller the ToU price spread is relative to the average spot price, the smaller the expected impact of ToU pricing on LCOC reduction. </w:t>
      </w:r>
    </w:p>
    <w:p w14:paraId="51467A7E" w14:textId="77777777" w:rsidR="001B10F5" w:rsidRDefault="001B10F5" w:rsidP="00E15700">
      <w:pPr>
        <w:spacing w:after="0" w:line="240" w:lineRule="auto"/>
        <w:rPr>
          <w:rFonts w:ascii="Times New Roman" w:hAnsi="Times New Roman" w:cs="Times New Roman"/>
          <w:b/>
        </w:rPr>
      </w:pPr>
    </w:p>
    <w:p w14:paraId="0624D993" w14:textId="77777777" w:rsidR="000E3558" w:rsidRDefault="000E3558" w:rsidP="00E15700">
      <w:pPr>
        <w:spacing w:after="0" w:line="240" w:lineRule="auto"/>
        <w:rPr>
          <w:rFonts w:ascii="Times New Roman" w:hAnsi="Times New Roman" w:cs="Times New Roman"/>
          <w:b/>
        </w:rPr>
      </w:pPr>
    </w:p>
    <w:p w14:paraId="503F5BA4" w14:textId="2A8A60D7" w:rsidR="00BD220E" w:rsidRPr="00150774" w:rsidRDefault="00BD220E" w:rsidP="00BD220E">
      <w:pPr>
        <w:spacing w:after="0" w:line="240" w:lineRule="auto"/>
        <w:jc w:val="both"/>
        <w:rPr>
          <w:rFonts w:ascii="Times New Roman" w:hAnsi="Times New Roman" w:cs="Times New Roman"/>
          <w:sz w:val="22"/>
          <w:szCs w:val="22"/>
        </w:rPr>
      </w:pPr>
      <w:r w:rsidRPr="00AD5E9F">
        <w:rPr>
          <w:rFonts w:ascii="Times New Roman" w:hAnsi="Times New Roman" w:cs="Times New Roman" w:hint="eastAsia"/>
          <w:b/>
          <w:bCs/>
          <w:sz w:val="22"/>
          <w:szCs w:val="22"/>
        </w:rPr>
        <w:t xml:space="preserve">Table </w:t>
      </w:r>
      <w:r>
        <w:rPr>
          <w:rFonts w:ascii="Times New Roman" w:hAnsi="Times New Roman" w:cs="Times New Roman" w:hint="eastAsia"/>
          <w:b/>
          <w:bCs/>
          <w:sz w:val="22"/>
          <w:szCs w:val="22"/>
        </w:rPr>
        <w:t>2</w:t>
      </w:r>
      <w:r w:rsidRPr="00AD5E9F">
        <w:rPr>
          <w:rFonts w:ascii="Times New Roman" w:hAnsi="Times New Roman" w:cs="Times New Roman"/>
          <w:b/>
          <w:bCs/>
          <w:sz w:val="22"/>
          <w:szCs w:val="22"/>
        </w:rPr>
        <w:t>.</w:t>
      </w:r>
      <w:r>
        <w:rPr>
          <w:rFonts w:ascii="Times New Roman" w:hAnsi="Times New Roman" w:cs="Times New Roman"/>
          <w:b/>
          <w:bCs/>
          <w:sz w:val="22"/>
          <w:szCs w:val="22"/>
        </w:rPr>
        <w:t xml:space="preserve"> </w:t>
      </w:r>
      <w:r w:rsidRPr="00150774">
        <w:rPr>
          <w:rFonts w:ascii="Times New Roman" w:hAnsi="Times New Roman" w:cs="Times New Roman" w:hint="eastAsia"/>
          <w:sz w:val="22"/>
          <w:szCs w:val="22"/>
        </w:rPr>
        <w:t>C</w:t>
      </w:r>
      <w:r w:rsidRPr="00150774">
        <w:rPr>
          <w:rFonts w:ascii="Times New Roman" w:hAnsi="Times New Roman" w:cs="Times New Roman"/>
          <w:sz w:val="22"/>
          <w:szCs w:val="22"/>
        </w:rPr>
        <w:t xml:space="preserve">ountry-level median percentage reduction in LCOC across charging </w:t>
      </w:r>
      <w:r w:rsidRPr="00150774">
        <w:rPr>
          <w:rFonts w:ascii="Times New Roman" w:hAnsi="Times New Roman" w:cs="Times New Roman" w:hint="eastAsia"/>
          <w:sz w:val="22"/>
          <w:szCs w:val="22"/>
        </w:rPr>
        <w:t>location</w:t>
      </w:r>
      <w:r w:rsidRPr="00150774">
        <w:rPr>
          <w:rFonts w:ascii="Times New Roman" w:hAnsi="Times New Roman" w:cs="Times New Roman"/>
          <w:sz w:val="22"/>
          <w:szCs w:val="22"/>
        </w:rPr>
        <w:t>s under the conservative, moderate, and optimistic scenarios</w:t>
      </w:r>
      <w:r w:rsidRPr="00150774">
        <w:rPr>
          <w:rFonts w:ascii="Times New Roman" w:hAnsi="Times New Roman" w:cs="Times New Roman" w:hint="eastAsia"/>
          <w:sz w:val="22"/>
          <w:szCs w:val="22"/>
        </w:rPr>
        <w:t xml:space="preserve"> in Pool-SE</w:t>
      </w:r>
      <w:r w:rsidRPr="00150774">
        <w:rPr>
          <w:rFonts w:ascii="Times New Roman" w:hAnsi="Times New Roman" w:cs="Times New Roman"/>
          <w:sz w:val="22"/>
          <w:szCs w:val="22"/>
        </w:rPr>
        <w:t xml:space="preserve">, relative to the baseline. </w:t>
      </w:r>
      <w:r w:rsidR="006830EB" w:rsidRPr="006830EB">
        <w:rPr>
          <w:rFonts w:ascii="Times New Roman" w:hAnsi="Times New Roman" w:cs="Times New Roman"/>
          <w:sz w:val="22"/>
          <w:szCs w:val="22"/>
        </w:rPr>
        <w:t>The energy storage capital cost is set to 373 EUR/kWh, and the power tariff is fixed at the average value across the 115 network tariff schemes in Pool-SE.</w:t>
      </w:r>
    </w:p>
    <w:p w14:paraId="10539C8B" w14:textId="77777777" w:rsidR="009D16BF" w:rsidRPr="00150774" w:rsidRDefault="009D16BF" w:rsidP="00BD220E">
      <w:pPr>
        <w:spacing w:after="0" w:line="240" w:lineRule="auto"/>
        <w:jc w:val="both"/>
        <w:rPr>
          <w:rFonts w:ascii="Times New Roman" w:hAnsi="Times New Roman" w:cs="Times New Roman"/>
          <w:sz w:val="22"/>
          <w:szCs w:val="22"/>
        </w:rPr>
      </w:pPr>
    </w:p>
    <w:tbl>
      <w:tblPr>
        <w:tblStyle w:val="TableGrid"/>
        <w:tblW w:w="0" w:type="auto"/>
        <w:tblLook w:val="04A0" w:firstRow="1" w:lastRow="0" w:firstColumn="1" w:lastColumn="0" w:noHBand="0" w:noVBand="1"/>
      </w:tblPr>
      <w:tblGrid>
        <w:gridCol w:w="1011"/>
        <w:gridCol w:w="3095"/>
        <w:gridCol w:w="2552"/>
        <w:gridCol w:w="2551"/>
      </w:tblGrid>
      <w:tr w:rsidR="00BD220E" w:rsidRPr="003601B8" w14:paraId="286AB1FC" w14:textId="77777777">
        <w:trPr>
          <w:trHeight w:val="290"/>
        </w:trPr>
        <w:tc>
          <w:tcPr>
            <w:tcW w:w="1011" w:type="dxa"/>
            <w:noWrap/>
            <w:hideMark/>
          </w:tcPr>
          <w:p w14:paraId="29AB7A2C" w14:textId="77777777" w:rsidR="00BD220E" w:rsidRPr="003601B8" w:rsidRDefault="00BD220E">
            <w:pPr>
              <w:rPr>
                <w:rFonts w:ascii="Times New Roman" w:hAnsi="Times New Roman" w:cs="Times New Roman"/>
                <w:b/>
                <w:bCs/>
                <w:sz w:val="22"/>
                <w:szCs w:val="22"/>
              </w:rPr>
            </w:pPr>
            <w:r w:rsidRPr="003601B8">
              <w:rPr>
                <w:rFonts w:ascii="Times New Roman" w:hAnsi="Times New Roman" w:cs="Times New Roman"/>
                <w:b/>
                <w:bCs/>
                <w:sz w:val="22"/>
                <w:szCs w:val="22"/>
              </w:rPr>
              <w:t>Country</w:t>
            </w:r>
          </w:p>
        </w:tc>
        <w:tc>
          <w:tcPr>
            <w:tcW w:w="3095" w:type="dxa"/>
            <w:noWrap/>
            <w:hideMark/>
          </w:tcPr>
          <w:p w14:paraId="327AAA6D" w14:textId="77777777" w:rsidR="00BD220E" w:rsidRPr="003601B8" w:rsidRDefault="00BD220E">
            <w:pPr>
              <w:rPr>
                <w:rFonts w:ascii="Times New Roman" w:hAnsi="Times New Roman" w:cs="Times New Roman"/>
                <w:b/>
                <w:bCs/>
                <w:sz w:val="22"/>
                <w:szCs w:val="22"/>
              </w:rPr>
            </w:pPr>
            <w:r w:rsidRPr="003601B8">
              <w:rPr>
                <w:rFonts w:ascii="Times New Roman" w:hAnsi="Times New Roman" w:cs="Times New Roman"/>
                <w:b/>
                <w:bCs/>
                <w:sz w:val="22"/>
                <w:szCs w:val="22"/>
              </w:rPr>
              <w:t>Conservative</w:t>
            </w:r>
          </w:p>
        </w:tc>
        <w:tc>
          <w:tcPr>
            <w:tcW w:w="2552" w:type="dxa"/>
            <w:noWrap/>
            <w:hideMark/>
          </w:tcPr>
          <w:p w14:paraId="26E8D32B" w14:textId="77777777" w:rsidR="00BD220E" w:rsidRPr="003601B8" w:rsidRDefault="00BD220E">
            <w:pPr>
              <w:rPr>
                <w:rFonts w:ascii="Times New Roman" w:hAnsi="Times New Roman" w:cs="Times New Roman"/>
                <w:b/>
                <w:bCs/>
                <w:sz w:val="22"/>
                <w:szCs w:val="22"/>
              </w:rPr>
            </w:pPr>
            <w:r w:rsidRPr="003601B8">
              <w:rPr>
                <w:rFonts w:ascii="Times New Roman" w:hAnsi="Times New Roman" w:cs="Times New Roman"/>
                <w:b/>
                <w:bCs/>
                <w:sz w:val="22"/>
                <w:szCs w:val="22"/>
              </w:rPr>
              <w:t>Moderate</w:t>
            </w:r>
          </w:p>
        </w:tc>
        <w:tc>
          <w:tcPr>
            <w:tcW w:w="2551" w:type="dxa"/>
            <w:noWrap/>
            <w:hideMark/>
          </w:tcPr>
          <w:p w14:paraId="4CF9DB9B" w14:textId="77777777" w:rsidR="00BD220E" w:rsidRPr="003601B8" w:rsidRDefault="00BD220E">
            <w:pPr>
              <w:rPr>
                <w:rFonts w:ascii="Times New Roman" w:hAnsi="Times New Roman" w:cs="Times New Roman"/>
                <w:b/>
                <w:bCs/>
                <w:sz w:val="22"/>
                <w:szCs w:val="22"/>
              </w:rPr>
            </w:pPr>
            <w:r w:rsidRPr="003601B8">
              <w:rPr>
                <w:rFonts w:ascii="Times New Roman" w:hAnsi="Times New Roman" w:cs="Times New Roman"/>
                <w:b/>
                <w:bCs/>
                <w:sz w:val="22"/>
                <w:szCs w:val="22"/>
              </w:rPr>
              <w:t>Optimistic</w:t>
            </w:r>
          </w:p>
        </w:tc>
      </w:tr>
      <w:tr w:rsidR="00BD220E" w:rsidRPr="003601B8" w14:paraId="20D0A6A9" w14:textId="77777777">
        <w:trPr>
          <w:trHeight w:val="290"/>
        </w:trPr>
        <w:tc>
          <w:tcPr>
            <w:tcW w:w="1011" w:type="dxa"/>
            <w:noWrap/>
            <w:hideMark/>
          </w:tcPr>
          <w:p w14:paraId="203AE0DF"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AT</w:t>
            </w:r>
          </w:p>
        </w:tc>
        <w:tc>
          <w:tcPr>
            <w:tcW w:w="3095" w:type="dxa"/>
            <w:noWrap/>
            <w:hideMark/>
          </w:tcPr>
          <w:p w14:paraId="0DD19A11"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c>
          <w:tcPr>
            <w:tcW w:w="2552" w:type="dxa"/>
            <w:noWrap/>
            <w:hideMark/>
          </w:tcPr>
          <w:p w14:paraId="3D10237E"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8%</w:t>
            </w:r>
          </w:p>
        </w:tc>
        <w:tc>
          <w:tcPr>
            <w:tcW w:w="2551" w:type="dxa"/>
            <w:noWrap/>
            <w:hideMark/>
          </w:tcPr>
          <w:p w14:paraId="2F2E5DC9"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r>
      <w:tr w:rsidR="00BD220E" w:rsidRPr="003601B8" w14:paraId="6010F291" w14:textId="77777777">
        <w:trPr>
          <w:trHeight w:val="290"/>
        </w:trPr>
        <w:tc>
          <w:tcPr>
            <w:tcW w:w="1011" w:type="dxa"/>
            <w:noWrap/>
            <w:hideMark/>
          </w:tcPr>
          <w:p w14:paraId="7F967589"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BE</w:t>
            </w:r>
          </w:p>
        </w:tc>
        <w:tc>
          <w:tcPr>
            <w:tcW w:w="3095" w:type="dxa"/>
            <w:noWrap/>
            <w:hideMark/>
          </w:tcPr>
          <w:p w14:paraId="4A28084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c>
          <w:tcPr>
            <w:tcW w:w="2552" w:type="dxa"/>
            <w:noWrap/>
            <w:hideMark/>
          </w:tcPr>
          <w:p w14:paraId="7CD32B7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6%</w:t>
            </w:r>
          </w:p>
        </w:tc>
        <w:tc>
          <w:tcPr>
            <w:tcW w:w="2551" w:type="dxa"/>
            <w:noWrap/>
            <w:hideMark/>
          </w:tcPr>
          <w:p w14:paraId="4C36741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10%</w:t>
            </w:r>
          </w:p>
        </w:tc>
      </w:tr>
      <w:tr w:rsidR="00BD220E" w:rsidRPr="003601B8" w14:paraId="6A034C80" w14:textId="77777777">
        <w:trPr>
          <w:trHeight w:val="290"/>
        </w:trPr>
        <w:tc>
          <w:tcPr>
            <w:tcW w:w="1011" w:type="dxa"/>
            <w:noWrap/>
            <w:hideMark/>
          </w:tcPr>
          <w:p w14:paraId="05369ED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BG</w:t>
            </w:r>
          </w:p>
        </w:tc>
        <w:tc>
          <w:tcPr>
            <w:tcW w:w="3095" w:type="dxa"/>
            <w:noWrap/>
            <w:hideMark/>
          </w:tcPr>
          <w:p w14:paraId="1B7747E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2" w:type="dxa"/>
            <w:noWrap/>
            <w:hideMark/>
          </w:tcPr>
          <w:p w14:paraId="4A0D9D6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13%</w:t>
            </w:r>
          </w:p>
        </w:tc>
        <w:tc>
          <w:tcPr>
            <w:tcW w:w="2551" w:type="dxa"/>
            <w:noWrap/>
            <w:hideMark/>
          </w:tcPr>
          <w:p w14:paraId="075BDB9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20%</w:t>
            </w:r>
          </w:p>
        </w:tc>
      </w:tr>
      <w:tr w:rsidR="00BD220E" w:rsidRPr="003601B8" w14:paraId="2A91BC08" w14:textId="77777777">
        <w:trPr>
          <w:trHeight w:val="290"/>
        </w:trPr>
        <w:tc>
          <w:tcPr>
            <w:tcW w:w="1011" w:type="dxa"/>
            <w:noWrap/>
            <w:hideMark/>
          </w:tcPr>
          <w:p w14:paraId="1B9AA9E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CH</w:t>
            </w:r>
          </w:p>
        </w:tc>
        <w:tc>
          <w:tcPr>
            <w:tcW w:w="3095" w:type="dxa"/>
            <w:noWrap/>
            <w:hideMark/>
          </w:tcPr>
          <w:p w14:paraId="177425B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5DD76C1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8%</w:t>
            </w:r>
          </w:p>
        </w:tc>
        <w:tc>
          <w:tcPr>
            <w:tcW w:w="2551" w:type="dxa"/>
            <w:noWrap/>
            <w:hideMark/>
          </w:tcPr>
          <w:p w14:paraId="2C5A984E"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r>
      <w:tr w:rsidR="00BD220E" w:rsidRPr="003601B8" w14:paraId="07BA5657" w14:textId="77777777">
        <w:trPr>
          <w:trHeight w:val="290"/>
        </w:trPr>
        <w:tc>
          <w:tcPr>
            <w:tcW w:w="1011" w:type="dxa"/>
            <w:noWrap/>
            <w:hideMark/>
          </w:tcPr>
          <w:p w14:paraId="33E754A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CZ</w:t>
            </w:r>
          </w:p>
        </w:tc>
        <w:tc>
          <w:tcPr>
            <w:tcW w:w="3095" w:type="dxa"/>
            <w:noWrap/>
            <w:hideMark/>
          </w:tcPr>
          <w:p w14:paraId="4CA6502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235E7DDB"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c>
          <w:tcPr>
            <w:tcW w:w="2551" w:type="dxa"/>
            <w:noWrap/>
            <w:hideMark/>
          </w:tcPr>
          <w:p w14:paraId="7B0EF42D"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13%</w:t>
            </w:r>
          </w:p>
        </w:tc>
      </w:tr>
      <w:tr w:rsidR="00BD220E" w:rsidRPr="003601B8" w14:paraId="150223CB" w14:textId="77777777">
        <w:trPr>
          <w:trHeight w:val="290"/>
        </w:trPr>
        <w:tc>
          <w:tcPr>
            <w:tcW w:w="1011" w:type="dxa"/>
            <w:noWrap/>
            <w:hideMark/>
          </w:tcPr>
          <w:p w14:paraId="128F01F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DE</w:t>
            </w:r>
          </w:p>
        </w:tc>
        <w:tc>
          <w:tcPr>
            <w:tcW w:w="3095" w:type="dxa"/>
            <w:noWrap/>
            <w:hideMark/>
          </w:tcPr>
          <w:p w14:paraId="134B9A6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566F3F4D"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6%</w:t>
            </w:r>
          </w:p>
        </w:tc>
        <w:tc>
          <w:tcPr>
            <w:tcW w:w="2551" w:type="dxa"/>
            <w:noWrap/>
            <w:hideMark/>
          </w:tcPr>
          <w:p w14:paraId="04DC5DAB"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11%</w:t>
            </w:r>
          </w:p>
        </w:tc>
      </w:tr>
      <w:tr w:rsidR="00BD220E" w:rsidRPr="003601B8" w14:paraId="4CA7E1AB" w14:textId="77777777">
        <w:trPr>
          <w:trHeight w:val="290"/>
        </w:trPr>
        <w:tc>
          <w:tcPr>
            <w:tcW w:w="1011" w:type="dxa"/>
            <w:noWrap/>
            <w:hideMark/>
          </w:tcPr>
          <w:p w14:paraId="0E23DED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DK</w:t>
            </w:r>
          </w:p>
        </w:tc>
        <w:tc>
          <w:tcPr>
            <w:tcW w:w="3095" w:type="dxa"/>
            <w:noWrap/>
            <w:hideMark/>
          </w:tcPr>
          <w:p w14:paraId="1128AB82"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6048660D"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c>
          <w:tcPr>
            <w:tcW w:w="2551" w:type="dxa"/>
            <w:noWrap/>
            <w:hideMark/>
          </w:tcPr>
          <w:p w14:paraId="547FFA0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12%</w:t>
            </w:r>
          </w:p>
        </w:tc>
      </w:tr>
      <w:tr w:rsidR="00BD220E" w:rsidRPr="003601B8" w14:paraId="08BFA12F" w14:textId="77777777">
        <w:trPr>
          <w:trHeight w:val="290"/>
        </w:trPr>
        <w:tc>
          <w:tcPr>
            <w:tcW w:w="1011" w:type="dxa"/>
            <w:noWrap/>
            <w:hideMark/>
          </w:tcPr>
          <w:p w14:paraId="5F89320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EE</w:t>
            </w:r>
          </w:p>
        </w:tc>
        <w:tc>
          <w:tcPr>
            <w:tcW w:w="3095" w:type="dxa"/>
            <w:noWrap/>
            <w:hideMark/>
          </w:tcPr>
          <w:p w14:paraId="2D50959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8%</w:t>
            </w:r>
          </w:p>
        </w:tc>
        <w:tc>
          <w:tcPr>
            <w:tcW w:w="2552" w:type="dxa"/>
            <w:noWrap/>
            <w:hideMark/>
          </w:tcPr>
          <w:p w14:paraId="0787053E"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11%</w:t>
            </w:r>
          </w:p>
        </w:tc>
        <w:tc>
          <w:tcPr>
            <w:tcW w:w="2551" w:type="dxa"/>
            <w:noWrap/>
            <w:hideMark/>
          </w:tcPr>
          <w:p w14:paraId="61E0D10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16%</w:t>
            </w:r>
          </w:p>
        </w:tc>
      </w:tr>
      <w:tr w:rsidR="00BD220E" w:rsidRPr="003601B8" w14:paraId="6927836A" w14:textId="77777777">
        <w:trPr>
          <w:trHeight w:val="290"/>
        </w:trPr>
        <w:tc>
          <w:tcPr>
            <w:tcW w:w="1011" w:type="dxa"/>
            <w:noWrap/>
            <w:hideMark/>
          </w:tcPr>
          <w:p w14:paraId="3A973EE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ES</w:t>
            </w:r>
          </w:p>
        </w:tc>
        <w:tc>
          <w:tcPr>
            <w:tcW w:w="3095" w:type="dxa"/>
            <w:noWrap/>
            <w:hideMark/>
          </w:tcPr>
          <w:p w14:paraId="5755BC1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c>
          <w:tcPr>
            <w:tcW w:w="2552" w:type="dxa"/>
            <w:noWrap/>
            <w:hideMark/>
          </w:tcPr>
          <w:p w14:paraId="0F1D04A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9%</w:t>
            </w:r>
          </w:p>
        </w:tc>
        <w:tc>
          <w:tcPr>
            <w:tcW w:w="2551" w:type="dxa"/>
            <w:noWrap/>
            <w:hideMark/>
          </w:tcPr>
          <w:p w14:paraId="6748A67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r>
      <w:tr w:rsidR="00BD220E" w:rsidRPr="003601B8" w14:paraId="00C411EC" w14:textId="77777777">
        <w:trPr>
          <w:trHeight w:val="290"/>
        </w:trPr>
        <w:tc>
          <w:tcPr>
            <w:tcW w:w="1011" w:type="dxa"/>
            <w:noWrap/>
            <w:hideMark/>
          </w:tcPr>
          <w:p w14:paraId="2BE9655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FI</w:t>
            </w:r>
          </w:p>
        </w:tc>
        <w:tc>
          <w:tcPr>
            <w:tcW w:w="3095" w:type="dxa"/>
            <w:noWrap/>
            <w:hideMark/>
          </w:tcPr>
          <w:p w14:paraId="33E12FF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w:t>
            </w:r>
          </w:p>
        </w:tc>
        <w:tc>
          <w:tcPr>
            <w:tcW w:w="2552" w:type="dxa"/>
            <w:noWrap/>
            <w:hideMark/>
          </w:tcPr>
          <w:p w14:paraId="60F9F88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4%</w:t>
            </w:r>
          </w:p>
        </w:tc>
        <w:tc>
          <w:tcPr>
            <w:tcW w:w="2551" w:type="dxa"/>
            <w:noWrap/>
            <w:hideMark/>
          </w:tcPr>
          <w:p w14:paraId="70BF950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r>
      <w:tr w:rsidR="00BD220E" w:rsidRPr="003601B8" w14:paraId="0C281BC4" w14:textId="77777777">
        <w:trPr>
          <w:trHeight w:val="290"/>
        </w:trPr>
        <w:tc>
          <w:tcPr>
            <w:tcW w:w="1011" w:type="dxa"/>
            <w:noWrap/>
            <w:hideMark/>
          </w:tcPr>
          <w:p w14:paraId="7CF0340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FR</w:t>
            </w:r>
          </w:p>
        </w:tc>
        <w:tc>
          <w:tcPr>
            <w:tcW w:w="3095" w:type="dxa"/>
            <w:noWrap/>
            <w:hideMark/>
          </w:tcPr>
          <w:p w14:paraId="260880E1"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2F450DAF"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c>
          <w:tcPr>
            <w:tcW w:w="2551" w:type="dxa"/>
            <w:noWrap/>
            <w:hideMark/>
          </w:tcPr>
          <w:p w14:paraId="072AB32B"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12%</w:t>
            </w:r>
          </w:p>
        </w:tc>
      </w:tr>
      <w:tr w:rsidR="00BD220E" w:rsidRPr="003601B8" w14:paraId="381E9470" w14:textId="77777777">
        <w:trPr>
          <w:trHeight w:val="290"/>
        </w:trPr>
        <w:tc>
          <w:tcPr>
            <w:tcW w:w="1011" w:type="dxa"/>
            <w:noWrap/>
            <w:hideMark/>
          </w:tcPr>
          <w:p w14:paraId="79BDE8F2"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HR</w:t>
            </w:r>
          </w:p>
        </w:tc>
        <w:tc>
          <w:tcPr>
            <w:tcW w:w="3095" w:type="dxa"/>
            <w:noWrap/>
            <w:hideMark/>
          </w:tcPr>
          <w:p w14:paraId="059E755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2" w:type="dxa"/>
            <w:noWrap/>
            <w:hideMark/>
          </w:tcPr>
          <w:p w14:paraId="2B0853F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c>
          <w:tcPr>
            <w:tcW w:w="2551" w:type="dxa"/>
            <w:noWrap/>
            <w:hideMark/>
          </w:tcPr>
          <w:p w14:paraId="7989D789"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21%</w:t>
            </w:r>
          </w:p>
        </w:tc>
      </w:tr>
      <w:tr w:rsidR="00BD220E" w:rsidRPr="003601B8" w14:paraId="78C7D50A" w14:textId="77777777">
        <w:trPr>
          <w:trHeight w:val="290"/>
        </w:trPr>
        <w:tc>
          <w:tcPr>
            <w:tcW w:w="1011" w:type="dxa"/>
            <w:noWrap/>
            <w:hideMark/>
          </w:tcPr>
          <w:p w14:paraId="0831554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HU</w:t>
            </w:r>
          </w:p>
        </w:tc>
        <w:tc>
          <w:tcPr>
            <w:tcW w:w="3095" w:type="dxa"/>
            <w:noWrap/>
            <w:hideMark/>
          </w:tcPr>
          <w:p w14:paraId="67A1F87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2" w:type="dxa"/>
            <w:noWrap/>
            <w:hideMark/>
          </w:tcPr>
          <w:p w14:paraId="4BC5950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c>
          <w:tcPr>
            <w:tcW w:w="2551" w:type="dxa"/>
            <w:noWrap/>
            <w:hideMark/>
          </w:tcPr>
          <w:p w14:paraId="75F2A599"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23%</w:t>
            </w:r>
          </w:p>
        </w:tc>
      </w:tr>
      <w:tr w:rsidR="00BD220E" w:rsidRPr="003601B8" w14:paraId="319DFED3" w14:textId="77777777">
        <w:trPr>
          <w:trHeight w:val="290"/>
        </w:trPr>
        <w:tc>
          <w:tcPr>
            <w:tcW w:w="1011" w:type="dxa"/>
            <w:noWrap/>
            <w:hideMark/>
          </w:tcPr>
          <w:p w14:paraId="2544E79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IE</w:t>
            </w:r>
          </w:p>
        </w:tc>
        <w:tc>
          <w:tcPr>
            <w:tcW w:w="3095" w:type="dxa"/>
            <w:noWrap/>
            <w:hideMark/>
          </w:tcPr>
          <w:p w14:paraId="5F74F7D9"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w:t>
            </w:r>
          </w:p>
        </w:tc>
        <w:tc>
          <w:tcPr>
            <w:tcW w:w="2552" w:type="dxa"/>
            <w:noWrap/>
            <w:hideMark/>
          </w:tcPr>
          <w:p w14:paraId="25552CEE"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8%</w:t>
            </w:r>
          </w:p>
        </w:tc>
        <w:tc>
          <w:tcPr>
            <w:tcW w:w="2551" w:type="dxa"/>
            <w:noWrap/>
            <w:hideMark/>
          </w:tcPr>
          <w:p w14:paraId="4FA96BEB"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15%</w:t>
            </w:r>
          </w:p>
        </w:tc>
      </w:tr>
      <w:tr w:rsidR="00BD220E" w:rsidRPr="003601B8" w14:paraId="6993F5C0" w14:textId="77777777">
        <w:trPr>
          <w:trHeight w:val="290"/>
        </w:trPr>
        <w:tc>
          <w:tcPr>
            <w:tcW w:w="1011" w:type="dxa"/>
            <w:noWrap/>
            <w:hideMark/>
          </w:tcPr>
          <w:p w14:paraId="1545A01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lastRenderedPageBreak/>
              <w:t>IT</w:t>
            </w:r>
          </w:p>
        </w:tc>
        <w:tc>
          <w:tcPr>
            <w:tcW w:w="3095" w:type="dxa"/>
            <w:noWrap/>
            <w:hideMark/>
          </w:tcPr>
          <w:p w14:paraId="2B1AADF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39903432"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11%</w:t>
            </w:r>
          </w:p>
        </w:tc>
        <w:tc>
          <w:tcPr>
            <w:tcW w:w="2551" w:type="dxa"/>
            <w:noWrap/>
            <w:hideMark/>
          </w:tcPr>
          <w:p w14:paraId="6C2F31B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19%</w:t>
            </w:r>
          </w:p>
        </w:tc>
      </w:tr>
      <w:tr w:rsidR="00BD220E" w:rsidRPr="003601B8" w14:paraId="3E3BB6B4" w14:textId="77777777">
        <w:trPr>
          <w:trHeight w:val="290"/>
        </w:trPr>
        <w:tc>
          <w:tcPr>
            <w:tcW w:w="1011" w:type="dxa"/>
            <w:noWrap/>
            <w:hideMark/>
          </w:tcPr>
          <w:p w14:paraId="6C47BBB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LT</w:t>
            </w:r>
          </w:p>
        </w:tc>
        <w:tc>
          <w:tcPr>
            <w:tcW w:w="3095" w:type="dxa"/>
            <w:noWrap/>
            <w:hideMark/>
          </w:tcPr>
          <w:p w14:paraId="16F923B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4%</w:t>
            </w:r>
          </w:p>
        </w:tc>
        <w:tc>
          <w:tcPr>
            <w:tcW w:w="2552" w:type="dxa"/>
            <w:noWrap/>
            <w:hideMark/>
          </w:tcPr>
          <w:p w14:paraId="6EDBDAD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9%</w:t>
            </w:r>
          </w:p>
        </w:tc>
        <w:tc>
          <w:tcPr>
            <w:tcW w:w="2551" w:type="dxa"/>
            <w:noWrap/>
            <w:hideMark/>
          </w:tcPr>
          <w:p w14:paraId="0367BFF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13%</w:t>
            </w:r>
          </w:p>
        </w:tc>
      </w:tr>
      <w:tr w:rsidR="00BD220E" w:rsidRPr="003601B8" w14:paraId="50CA1064" w14:textId="77777777">
        <w:trPr>
          <w:trHeight w:val="290"/>
        </w:trPr>
        <w:tc>
          <w:tcPr>
            <w:tcW w:w="1011" w:type="dxa"/>
            <w:noWrap/>
            <w:hideMark/>
          </w:tcPr>
          <w:p w14:paraId="13DCE0A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LU</w:t>
            </w:r>
          </w:p>
        </w:tc>
        <w:tc>
          <w:tcPr>
            <w:tcW w:w="3095" w:type="dxa"/>
            <w:noWrap/>
            <w:hideMark/>
          </w:tcPr>
          <w:p w14:paraId="1BA3F2B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7BA2195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9%</w:t>
            </w:r>
          </w:p>
        </w:tc>
        <w:tc>
          <w:tcPr>
            <w:tcW w:w="2551" w:type="dxa"/>
            <w:noWrap/>
            <w:hideMark/>
          </w:tcPr>
          <w:p w14:paraId="14B3CCF2"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r>
      <w:tr w:rsidR="00BD220E" w:rsidRPr="003601B8" w14:paraId="3EF14E37" w14:textId="77777777">
        <w:trPr>
          <w:trHeight w:val="290"/>
        </w:trPr>
        <w:tc>
          <w:tcPr>
            <w:tcW w:w="1011" w:type="dxa"/>
            <w:noWrap/>
            <w:hideMark/>
          </w:tcPr>
          <w:p w14:paraId="72E3BA2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LV</w:t>
            </w:r>
          </w:p>
        </w:tc>
        <w:tc>
          <w:tcPr>
            <w:tcW w:w="3095" w:type="dxa"/>
            <w:noWrap/>
            <w:hideMark/>
          </w:tcPr>
          <w:p w14:paraId="256A0EC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c>
          <w:tcPr>
            <w:tcW w:w="2552" w:type="dxa"/>
            <w:noWrap/>
            <w:hideMark/>
          </w:tcPr>
          <w:p w14:paraId="70C5348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9%</w:t>
            </w:r>
          </w:p>
        </w:tc>
        <w:tc>
          <w:tcPr>
            <w:tcW w:w="2551" w:type="dxa"/>
            <w:noWrap/>
            <w:hideMark/>
          </w:tcPr>
          <w:p w14:paraId="587C987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r>
      <w:tr w:rsidR="00BD220E" w:rsidRPr="003601B8" w14:paraId="7A56EF87" w14:textId="77777777">
        <w:trPr>
          <w:trHeight w:val="290"/>
        </w:trPr>
        <w:tc>
          <w:tcPr>
            <w:tcW w:w="1011" w:type="dxa"/>
            <w:noWrap/>
            <w:hideMark/>
          </w:tcPr>
          <w:p w14:paraId="4A527709"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NL</w:t>
            </w:r>
          </w:p>
        </w:tc>
        <w:tc>
          <w:tcPr>
            <w:tcW w:w="3095" w:type="dxa"/>
            <w:noWrap/>
            <w:hideMark/>
          </w:tcPr>
          <w:p w14:paraId="58AD730D"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6%</w:t>
            </w:r>
          </w:p>
        </w:tc>
        <w:tc>
          <w:tcPr>
            <w:tcW w:w="2552" w:type="dxa"/>
            <w:noWrap/>
            <w:hideMark/>
          </w:tcPr>
          <w:p w14:paraId="1123B15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10%</w:t>
            </w:r>
          </w:p>
        </w:tc>
        <w:tc>
          <w:tcPr>
            <w:tcW w:w="2551" w:type="dxa"/>
            <w:noWrap/>
            <w:hideMark/>
          </w:tcPr>
          <w:p w14:paraId="2155F9A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17%</w:t>
            </w:r>
          </w:p>
        </w:tc>
      </w:tr>
      <w:tr w:rsidR="00BD220E" w:rsidRPr="003601B8" w14:paraId="6D497CBA" w14:textId="77777777">
        <w:trPr>
          <w:trHeight w:val="290"/>
        </w:trPr>
        <w:tc>
          <w:tcPr>
            <w:tcW w:w="1011" w:type="dxa"/>
            <w:noWrap/>
            <w:hideMark/>
          </w:tcPr>
          <w:p w14:paraId="742FFDE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NO</w:t>
            </w:r>
          </w:p>
        </w:tc>
        <w:tc>
          <w:tcPr>
            <w:tcW w:w="3095" w:type="dxa"/>
            <w:noWrap/>
            <w:hideMark/>
          </w:tcPr>
          <w:p w14:paraId="702CB4D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0%</w:t>
            </w:r>
          </w:p>
        </w:tc>
        <w:tc>
          <w:tcPr>
            <w:tcW w:w="2552" w:type="dxa"/>
            <w:noWrap/>
            <w:hideMark/>
          </w:tcPr>
          <w:p w14:paraId="7E21F31E"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1" w:type="dxa"/>
            <w:noWrap/>
            <w:hideMark/>
          </w:tcPr>
          <w:p w14:paraId="7778B87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r>
      <w:tr w:rsidR="00BD220E" w:rsidRPr="003601B8" w14:paraId="6CA84F26" w14:textId="77777777">
        <w:trPr>
          <w:trHeight w:val="290"/>
        </w:trPr>
        <w:tc>
          <w:tcPr>
            <w:tcW w:w="1011" w:type="dxa"/>
            <w:noWrap/>
            <w:hideMark/>
          </w:tcPr>
          <w:p w14:paraId="3742E122"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PL</w:t>
            </w:r>
          </w:p>
        </w:tc>
        <w:tc>
          <w:tcPr>
            <w:tcW w:w="3095" w:type="dxa"/>
            <w:noWrap/>
            <w:hideMark/>
          </w:tcPr>
          <w:p w14:paraId="1BC3AF0B"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3D1EFCBB"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8%</w:t>
            </w:r>
          </w:p>
        </w:tc>
        <w:tc>
          <w:tcPr>
            <w:tcW w:w="2551" w:type="dxa"/>
            <w:noWrap/>
            <w:hideMark/>
          </w:tcPr>
          <w:p w14:paraId="68D2739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r>
      <w:tr w:rsidR="00BD220E" w:rsidRPr="003601B8" w14:paraId="2988CEED" w14:textId="77777777">
        <w:trPr>
          <w:trHeight w:val="290"/>
        </w:trPr>
        <w:tc>
          <w:tcPr>
            <w:tcW w:w="1011" w:type="dxa"/>
            <w:noWrap/>
            <w:hideMark/>
          </w:tcPr>
          <w:p w14:paraId="0FF15DF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PT</w:t>
            </w:r>
          </w:p>
        </w:tc>
        <w:tc>
          <w:tcPr>
            <w:tcW w:w="3095" w:type="dxa"/>
            <w:noWrap/>
            <w:hideMark/>
          </w:tcPr>
          <w:p w14:paraId="39AE9BA1"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2" w:type="dxa"/>
            <w:noWrap/>
            <w:hideMark/>
          </w:tcPr>
          <w:p w14:paraId="7A95539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11%</w:t>
            </w:r>
          </w:p>
        </w:tc>
        <w:tc>
          <w:tcPr>
            <w:tcW w:w="2551" w:type="dxa"/>
            <w:noWrap/>
            <w:hideMark/>
          </w:tcPr>
          <w:p w14:paraId="4DB4BB7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16%</w:t>
            </w:r>
          </w:p>
        </w:tc>
      </w:tr>
      <w:tr w:rsidR="00BD220E" w:rsidRPr="003601B8" w14:paraId="0D5496C1" w14:textId="77777777">
        <w:trPr>
          <w:trHeight w:val="290"/>
        </w:trPr>
        <w:tc>
          <w:tcPr>
            <w:tcW w:w="1011" w:type="dxa"/>
            <w:noWrap/>
            <w:hideMark/>
          </w:tcPr>
          <w:p w14:paraId="007715E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RO</w:t>
            </w:r>
          </w:p>
        </w:tc>
        <w:tc>
          <w:tcPr>
            <w:tcW w:w="3095" w:type="dxa"/>
            <w:noWrap/>
            <w:hideMark/>
          </w:tcPr>
          <w:p w14:paraId="738FA3B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c>
          <w:tcPr>
            <w:tcW w:w="2552" w:type="dxa"/>
            <w:noWrap/>
            <w:hideMark/>
          </w:tcPr>
          <w:p w14:paraId="6888A62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14%</w:t>
            </w:r>
          </w:p>
        </w:tc>
        <w:tc>
          <w:tcPr>
            <w:tcW w:w="2551" w:type="dxa"/>
            <w:noWrap/>
            <w:hideMark/>
          </w:tcPr>
          <w:p w14:paraId="5D5B298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19%</w:t>
            </w:r>
          </w:p>
        </w:tc>
      </w:tr>
      <w:tr w:rsidR="00BD220E" w:rsidRPr="003601B8" w14:paraId="2F670A0A" w14:textId="77777777">
        <w:trPr>
          <w:trHeight w:val="290"/>
        </w:trPr>
        <w:tc>
          <w:tcPr>
            <w:tcW w:w="1011" w:type="dxa"/>
            <w:noWrap/>
            <w:hideMark/>
          </w:tcPr>
          <w:p w14:paraId="01282FE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SE</w:t>
            </w:r>
          </w:p>
        </w:tc>
        <w:tc>
          <w:tcPr>
            <w:tcW w:w="3095" w:type="dxa"/>
            <w:noWrap/>
            <w:hideMark/>
          </w:tcPr>
          <w:p w14:paraId="7DC15BF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w:t>
            </w:r>
          </w:p>
        </w:tc>
        <w:tc>
          <w:tcPr>
            <w:tcW w:w="2552" w:type="dxa"/>
            <w:noWrap/>
            <w:hideMark/>
          </w:tcPr>
          <w:p w14:paraId="7DF230C1"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4%</w:t>
            </w:r>
          </w:p>
        </w:tc>
        <w:tc>
          <w:tcPr>
            <w:tcW w:w="2551" w:type="dxa"/>
            <w:noWrap/>
            <w:hideMark/>
          </w:tcPr>
          <w:p w14:paraId="4F4544A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r>
      <w:tr w:rsidR="00BD220E" w:rsidRPr="003601B8" w14:paraId="2178EE42" w14:textId="77777777">
        <w:trPr>
          <w:trHeight w:val="290"/>
        </w:trPr>
        <w:tc>
          <w:tcPr>
            <w:tcW w:w="1011" w:type="dxa"/>
            <w:noWrap/>
            <w:hideMark/>
          </w:tcPr>
          <w:p w14:paraId="1EF8FFE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SI</w:t>
            </w:r>
          </w:p>
        </w:tc>
        <w:tc>
          <w:tcPr>
            <w:tcW w:w="3095" w:type="dxa"/>
            <w:noWrap/>
            <w:hideMark/>
          </w:tcPr>
          <w:p w14:paraId="517DBAFF"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5F7BBB6D"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c>
          <w:tcPr>
            <w:tcW w:w="2551" w:type="dxa"/>
            <w:noWrap/>
            <w:hideMark/>
          </w:tcPr>
          <w:p w14:paraId="28D228EE"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13%</w:t>
            </w:r>
          </w:p>
        </w:tc>
      </w:tr>
      <w:tr w:rsidR="00BD220E" w:rsidRPr="003601B8" w14:paraId="409EF6AE" w14:textId="77777777">
        <w:trPr>
          <w:trHeight w:val="290"/>
        </w:trPr>
        <w:tc>
          <w:tcPr>
            <w:tcW w:w="1011" w:type="dxa"/>
            <w:noWrap/>
            <w:hideMark/>
          </w:tcPr>
          <w:p w14:paraId="37590B81"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SK</w:t>
            </w:r>
          </w:p>
        </w:tc>
        <w:tc>
          <w:tcPr>
            <w:tcW w:w="3095" w:type="dxa"/>
            <w:noWrap/>
            <w:hideMark/>
          </w:tcPr>
          <w:p w14:paraId="6E1B302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6%</w:t>
            </w:r>
          </w:p>
        </w:tc>
        <w:tc>
          <w:tcPr>
            <w:tcW w:w="2552" w:type="dxa"/>
            <w:noWrap/>
            <w:hideMark/>
          </w:tcPr>
          <w:p w14:paraId="2413FFC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15%</w:t>
            </w:r>
          </w:p>
        </w:tc>
        <w:tc>
          <w:tcPr>
            <w:tcW w:w="2551" w:type="dxa"/>
            <w:noWrap/>
            <w:hideMark/>
          </w:tcPr>
          <w:p w14:paraId="2E48F9A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23%</w:t>
            </w:r>
          </w:p>
        </w:tc>
      </w:tr>
      <w:tr w:rsidR="00BD220E" w:rsidRPr="003601B8" w14:paraId="6A54C21C" w14:textId="77777777">
        <w:trPr>
          <w:trHeight w:val="290"/>
        </w:trPr>
        <w:tc>
          <w:tcPr>
            <w:tcW w:w="1011" w:type="dxa"/>
            <w:noWrap/>
            <w:hideMark/>
          </w:tcPr>
          <w:p w14:paraId="2D6A37B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UK</w:t>
            </w:r>
          </w:p>
        </w:tc>
        <w:tc>
          <w:tcPr>
            <w:tcW w:w="3095" w:type="dxa"/>
            <w:noWrap/>
            <w:hideMark/>
          </w:tcPr>
          <w:p w14:paraId="5EE864C2"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2" w:type="dxa"/>
            <w:noWrap/>
            <w:hideMark/>
          </w:tcPr>
          <w:p w14:paraId="146E5B4B"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16%</w:t>
            </w:r>
          </w:p>
        </w:tc>
        <w:tc>
          <w:tcPr>
            <w:tcW w:w="2551" w:type="dxa"/>
            <w:noWrap/>
            <w:hideMark/>
          </w:tcPr>
          <w:p w14:paraId="68B1068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22%</w:t>
            </w:r>
          </w:p>
        </w:tc>
      </w:tr>
      <w:tr w:rsidR="00BD220E" w:rsidRPr="003601B8" w14:paraId="3C5F9F5E" w14:textId="77777777">
        <w:trPr>
          <w:trHeight w:val="290"/>
        </w:trPr>
        <w:tc>
          <w:tcPr>
            <w:tcW w:w="1011" w:type="dxa"/>
            <w:noWrap/>
            <w:hideMark/>
          </w:tcPr>
          <w:p w14:paraId="50A78E2D"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GR</w:t>
            </w:r>
          </w:p>
        </w:tc>
        <w:tc>
          <w:tcPr>
            <w:tcW w:w="3095" w:type="dxa"/>
            <w:noWrap/>
            <w:hideMark/>
          </w:tcPr>
          <w:p w14:paraId="470644A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2" w:type="dxa"/>
            <w:noWrap/>
            <w:hideMark/>
          </w:tcPr>
          <w:p w14:paraId="5685124F"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10%</w:t>
            </w:r>
          </w:p>
        </w:tc>
        <w:tc>
          <w:tcPr>
            <w:tcW w:w="2551" w:type="dxa"/>
            <w:noWrap/>
            <w:hideMark/>
          </w:tcPr>
          <w:p w14:paraId="4A1C57C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16%</w:t>
            </w:r>
          </w:p>
        </w:tc>
      </w:tr>
      <w:tr w:rsidR="00BD220E" w:rsidRPr="003601B8" w14:paraId="3B739BF6" w14:textId="77777777">
        <w:trPr>
          <w:trHeight w:val="290"/>
        </w:trPr>
        <w:tc>
          <w:tcPr>
            <w:tcW w:w="1011" w:type="dxa"/>
            <w:noWrap/>
            <w:hideMark/>
          </w:tcPr>
          <w:p w14:paraId="3B71B69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MK</w:t>
            </w:r>
          </w:p>
        </w:tc>
        <w:tc>
          <w:tcPr>
            <w:tcW w:w="3095" w:type="dxa"/>
            <w:noWrap/>
            <w:hideMark/>
          </w:tcPr>
          <w:p w14:paraId="14765F61"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0%</w:t>
            </w:r>
          </w:p>
        </w:tc>
        <w:tc>
          <w:tcPr>
            <w:tcW w:w="2552" w:type="dxa"/>
            <w:noWrap/>
            <w:hideMark/>
          </w:tcPr>
          <w:p w14:paraId="1C35B94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1" w:type="dxa"/>
            <w:noWrap/>
            <w:hideMark/>
          </w:tcPr>
          <w:p w14:paraId="54116C4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9%</w:t>
            </w:r>
          </w:p>
        </w:tc>
      </w:tr>
      <w:tr w:rsidR="00BD220E" w:rsidRPr="003601B8" w14:paraId="33BE4908" w14:textId="77777777">
        <w:trPr>
          <w:trHeight w:val="290"/>
        </w:trPr>
        <w:tc>
          <w:tcPr>
            <w:tcW w:w="1011" w:type="dxa"/>
            <w:noWrap/>
            <w:hideMark/>
          </w:tcPr>
          <w:p w14:paraId="5D3300BC"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BA</w:t>
            </w:r>
          </w:p>
        </w:tc>
        <w:tc>
          <w:tcPr>
            <w:tcW w:w="3095" w:type="dxa"/>
            <w:noWrap/>
            <w:hideMark/>
          </w:tcPr>
          <w:p w14:paraId="08B01A5F"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c>
          <w:tcPr>
            <w:tcW w:w="2552" w:type="dxa"/>
            <w:noWrap/>
            <w:hideMark/>
          </w:tcPr>
          <w:p w14:paraId="66F05B7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5%</w:t>
            </w:r>
          </w:p>
        </w:tc>
        <w:tc>
          <w:tcPr>
            <w:tcW w:w="2551" w:type="dxa"/>
            <w:noWrap/>
            <w:hideMark/>
          </w:tcPr>
          <w:p w14:paraId="2DF1E3D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9%</w:t>
            </w:r>
          </w:p>
        </w:tc>
      </w:tr>
      <w:tr w:rsidR="00BD220E" w:rsidRPr="003601B8" w14:paraId="7B1185FF" w14:textId="77777777">
        <w:trPr>
          <w:trHeight w:val="290"/>
        </w:trPr>
        <w:tc>
          <w:tcPr>
            <w:tcW w:w="1011" w:type="dxa"/>
            <w:noWrap/>
            <w:hideMark/>
          </w:tcPr>
          <w:p w14:paraId="26048BE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RS</w:t>
            </w:r>
          </w:p>
        </w:tc>
        <w:tc>
          <w:tcPr>
            <w:tcW w:w="3095" w:type="dxa"/>
            <w:noWrap/>
            <w:hideMark/>
          </w:tcPr>
          <w:p w14:paraId="1777E82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6E11BB5D"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6%</w:t>
            </w:r>
          </w:p>
        </w:tc>
        <w:tc>
          <w:tcPr>
            <w:tcW w:w="2551" w:type="dxa"/>
            <w:noWrap/>
            <w:hideMark/>
          </w:tcPr>
          <w:p w14:paraId="394DDC84"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12%</w:t>
            </w:r>
          </w:p>
        </w:tc>
      </w:tr>
      <w:tr w:rsidR="00BD220E" w:rsidRPr="003601B8" w14:paraId="38C4C026" w14:textId="77777777">
        <w:trPr>
          <w:trHeight w:val="290"/>
        </w:trPr>
        <w:tc>
          <w:tcPr>
            <w:tcW w:w="1011" w:type="dxa"/>
            <w:noWrap/>
            <w:hideMark/>
          </w:tcPr>
          <w:p w14:paraId="6A4E83DE"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ME</w:t>
            </w:r>
          </w:p>
        </w:tc>
        <w:tc>
          <w:tcPr>
            <w:tcW w:w="3095" w:type="dxa"/>
            <w:noWrap/>
            <w:hideMark/>
          </w:tcPr>
          <w:p w14:paraId="6125BBC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c>
          <w:tcPr>
            <w:tcW w:w="2552" w:type="dxa"/>
            <w:noWrap/>
            <w:hideMark/>
          </w:tcPr>
          <w:p w14:paraId="7FA1C33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4%</w:t>
            </w:r>
          </w:p>
        </w:tc>
        <w:tc>
          <w:tcPr>
            <w:tcW w:w="2551" w:type="dxa"/>
            <w:noWrap/>
            <w:hideMark/>
          </w:tcPr>
          <w:p w14:paraId="7BCB13D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r>
      <w:tr w:rsidR="00BD220E" w:rsidRPr="003601B8" w14:paraId="60DAE154" w14:textId="77777777">
        <w:trPr>
          <w:trHeight w:val="290"/>
        </w:trPr>
        <w:tc>
          <w:tcPr>
            <w:tcW w:w="1011" w:type="dxa"/>
            <w:noWrap/>
            <w:hideMark/>
          </w:tcPr>
          <w:p w14:paraId="6F0C4FB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AL</w:t>
            </w:r>
          </w:p>
        </w:tc>
        <w:tc>
          <w:tcPr>
            <w:tcW w:w="3095" w:type="dxa"/>
            <w:noWrap/>
            <w:hideMark/>
          </w:tcPr>
          <w:p w14:paraId="465A03A1"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0%</w:t>
            </w:r>
          </w:p>
        </w:tc>
        <w:tc>
          <w:tcPr>
            <w:tcW w:w="2552" w:type="dxa"/>
            <w:noWrap/>
            <w:hideMark/>
          </w:tcPr>
          <w:p w14:paraId="064A1886"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w:t>
            </w:r>
          </w:p>
        </w:tc>
        <w:tc>
          <w:tcPr>
            <w:tcW w:w="2551" w:type="dxa"/>
            <w:noWrap/>
            <w:hideMark/>
          </w:tcPr>
          <w:p w14:paraId="639B88C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2%</w:t>
            </w:r>
          </w:p>
        </w:tc>
      </w:tr>
      <w:tr w:rsidR="00BD220E" w:rsidRPr="003601B8" w14:paraId="7D3D5DE9" w14:textId="77777777">
        <w:trPr>
          <w:trHeight w:val="290"/>
        </w:trPr>
        <w:tc>
          <w:tcPr>
            <w:tcW w:w="1011" w:type="dxa"/>
            <w:noWrap/>
            <w:hideMark/>
          </w:tcPr>
          <w:p w14:paraId="480345B5"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MD</w:t>
            </w:r>
          </w:p>
        </w:tc>
        <w:tc>
          <w:tcPr>
            <w:tcW w:w="3095" w:type="dxa"/>
            <w:noWrap/>
            <w:hideMark/>
          </w:tcPr>
          <w:p w14:paraId="409603B3"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w:t>
            </w:r>
          </w:p>
        </w:tc>
        <w:tc>
          <w:tcPr>
            <w:tcW w:w="2552" w:type="dxa"/>
            <w:noWrap/>
            <w:hideMark/>
          </w:tcPr>
          <w:p w14:paraId="5618C6CA"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8%</w:t>
            </w:r>
          </w:p>
        </w:tc>
        <w:tc>
          <w:tcPr>
            <w:tcW w:w="2551" w:type="dxa"/>
            <w:noWrap/>
            <w:hideMark/>
          </w:tcPr>
          <w:p w14:paraId="0F8F084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10%</w:t>
            </w:r>
          </w:p>
        </w:tc>
      </w:tr>
      <w:tr w:rsidR="00BD220E" w:rsidRPr="003601B8" w14:paraId="7E1968D1" w14:textId="77777777">
        <w:trPr>
          <w:trHeight w:val="290"/>
        </w:trPr>
        <w:tc>
          <w:tcPr>
            <w:tcW w:w="1011" w:type="dxa"/>
            <w:noWrap/>
            <w:hideMark/>
          </w:tcPr>
          <w:p w14:paraId="3648B6D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UA</w:t>
            </w:r>
          </w:p>
        </w:tc>
        <w:tc>
          <w:tcPr>
            <w:tcW w:w="3095" w:type="dxa"/>
            <w:noWrap/>
            <w:hideMark/>
          </w:tcPr>
          <w:p w14:paraId="1E9B586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c>
          <w:tcPr>
            <w:tcW w:w="2552" w:type="dxa"/>
            <w:noWrap/>
            <w:hideMark/>
          </w:tcPr>
          <w:p w14:paraId="489B62C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7%</w:t>
            </w:r>
          </w:p>
        </w:tc>
        <w:tc>
          <w:tcPr>
            <w:tcW w:w="2551" w:type="dxa"/>
            <w:noWrap/>
            <w:hideMark/>
          </w:tcPr>
          <w:p w14:paraId="0C2838D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11%</w:t>
            </w:r>
          </w:p>
        </w:tc>
      </w:tr>
      <w:tr w:rsidR="00BD220E" w:rsidRPr="003601B8" w14:paraId="7E7B26A5" w14:textId="77777777">
        <w:trPr>
          <w:trHeight w:val="290"/>
        </w:trPr>
        <w:tc>
          <w:tcPr>
            <w:tcW w:w="1011" w:type="dxa"/>
            <w:noWrap/>
            <w:hideMark/>
          </w:tcPr>
          <w:p w14:paraId="2FD71C87"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BY</w:t>
            </w:r>
          </w:p>
        </w:tc>
        <w:tc>
          <w:tcPr>
            <w:tcW w:w="3095" w:type="dxa"/>
            <w:noWrap/>
            <w:hideMark/>
          </w:tcPr>
          <w:p w14:paraId="6A6E319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w:t>
            </w:r>
          </w:p>
        </w:tc>
        <w:tc>
          <w:tcPr>
            <w:tcW w:w="2552" w:type="dxa"/>
            <w:noWrap/>
            <w:hideMark/>
          </w:tcPr>
          <w:p w14:paraId="20718A28"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1%</w:t>
            </w:r>
          </w:p>
        </w:tc>
        <w:tc>
          <w:tcPr>
            <w:tcW w:w="2551" w:type="dxa"/>
            <w:noWrap/>
            <w:hideMark/>
          </w:tcPr>
          <w:p w14:paraId="3ECDF6A0" w14:textId="77777777" w:rsidR="00BD220E" w:rsidRPr="003601B8" w:rsidRDefault="00BD220E">
            <w:pPr>
              <w:rPr>
                <w:rFonts w:ascii="Times New Roman" w:hAnsi="Times New Roman" w:cs="Times New Roman"/>
                <w:sz w:val="22"/>
                <w:szCs w:val="22"/>
              </w:rPr>
            </w:pPr>
            <w:r w:rsidRPr="003601B8">
              <w:rPr>
                <w:rFonts w:ascii="Times New Roman" w:hAnsi="Times New Roman" w:cs="Times New Roman"/>
                <w:sz w:val="22"/>
                <w:szCs w:val="22"/>
              </w:rPr>
              <w:t>3%</w:t>
            </w:r>
          </w:p>
        </w:tc>
      </w:tr>
    </w:tbl>
    <w:p w14:paraId="6D71EAB3" w14:textId="21503396" w:rsidR="00535693" w:rsidRDefault="00535693" w:rsidP="00535693">
      <w:pPr>
        <w:spacing w:after="0" w:line="240" w:lineRule="auto"/>
        <w:jc w:val="both"/>
        <w:rPr>
          <w:rFonts w:ascii="Times New Roman" w:hAnsi="Times New Roman" w:cs="Times New Roman"/>
          <w:sz w:val="22"/>
          <w:szCs w:val="22"/>
        </w:rPr>
      </w:pPr>
    </w:p>
    <w:p w14:paraId="12484514" w14:textId="42046F57" w:rsidR="000A14F5" w:rsidRDefault="00B3406D" w:rsidP="00535693">
      <w:pPr>
        <w:spacing w:after="0" w:line="240" w:lineRule="auto"/>
        <w:jc w:val="both"/>
        <w:rPr>
          <w:rFonts w:ascii="Times New Roman" w:hAnsi="Times New Roman" w:cs="Times New Roman"/>
          <w:b/>
        </w:rPr>
      </w:pPr>
      <w:r>
        <w:rPr>
          <w:rFonts w:ascii="Times New Roman" w:hAnsi="Times New Roman" w:cs="Times New Roman"/>
          <w:b/>
          <w:noProof/>
        </w:rPr>
        <w:lastRenderedPageBreak/>
        <w:drawing>
          <wp:inline distT="0" distB="0" distL="0" distR="0" wp14:anchorId="2323B1A4" wp14:editId="67776ADC">
            <wp:extent cx="5370830" cy="5553710"/>
            <wp:effectExtent l="0" t="0" r="1270" b="8890"/>
            <wp:docPr id="89705895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70830" cy="5553710"/>
                    </a:xfrm>
                    <a:prstGeom prst="rect">
                      <a:avLst/>
                    </a:prstGeom>
                    <a:noFill/>
                  </pic:spPr>
                </pic:pic>
              </a:graphicData>
            </a:graphic>
          </wp:inline>
        </w:drawing>
      </w:r>
    </w:p>
    <w:p w14:paraId="7C4AC055" w14:textId="4254B217" w:rsidR="00064234" w:rsidRDefault="00957513" w:rsidP="008335AB">
      <w:pPr>
        <w:spacing w:after="0" w:line="240" w:lineRule="auto"/>
        <w:jc w:val="both"/>
        <w:rPr>
          <w:rFonts w:ascii="Times New Roman" w:hAnsi="Times New Roman" w:cs="Times New Roman"/>
          <w:sz w:val="22"/>
          <w:szCs w:val="22"/>
        </w:rPr>
      </w:pPr>
      <w:r w:rsidRPr="00D91753">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3F63F4">
        <w:rPr>
          <w:rFonts w:ascii="Times New Roman" w:hAnsi="Times New Roman" w:cs="Times New Roman" w:hint="eastAsia"/>
          <w:b/>
          <w:bCs/>
          <w:sz w:val="22"/>
          <w:szCs w:val="22"/>
        </w:rPr>
        <w:t>2</w:t>
      </w:r>
      <w:r w:rsidRPr="00D91753">
        <w:rPr>
          <w:rFonts w:ascii="Times New Roman" w:hAnsi="Times New Roman" w:cs="Times New Roman"/>
          <w:b/>
          <w:bCs/>
          <w:sz w:val="22"/>
          <w:szCs w:val="22"/>
        </w:rPr>
        <w:t>.</w:t>
      </w:r>
      <w:r>
        <w:rPr>
          <w:rFonts w:ascii="Times New Roman" w:hAnsi="Times New Roman" w:cs="Times New Roman" w:hint="eastAsia"/>
          <w:b/>
          <w:bCs/>
          <w:sz w:val="22"/>
          <w:szCs w:val="22"/>
        </w:rPr>
        <w:t xml:space="preserve"> </w:t>
      </w:r>
      <w:r w:rsidR="005C2533" w:rsidRPr="005C2533">
        <w:rPr>
          <w:rFonts w:ascii="Times New Roman" w:hAnsi="Times New Roman" w:cs="Times New Roman"/>
          <w:sz w:val="22"/>
          <w:szCs w:val="22"/>
        </w:rPr>
        <w:t>Spatial distributions of the absolute LCOC difference between the worst- and best-tariff scenarios in Pool-SE.</w:t>
      </w:r>
    </w:p>
    <w:p w14:paraId="4C94D89E" w14:textId="77777777" w:rsidR="00064234" w:rsidRDefault="00064234" w:rsidP="008335AB">
      <w:pPr>
        <w:spacing w:after="0" w:line="240" w:lineRule="auto"/>
        <w:jc w:val="both"/>
        <w:rPr>
          <w:rFonts w:ascii="Times New Roman" w:hAnsi="Times New Roman" w:cs="Times New Roman"/>
          <w:sz w:val="22"/>
          <w:szCs w:val="22"/>
        </w:rPr>
      </w:pPr>
    </w:p>
    <w:p w14:paraId="73C1AFA9" w14:textId="0546F4AD" w:rsidR="000A14F5" w:rsidRPr="00064234" w:rsidRDefault="005C2533" w:rsidP="008335AB">
      <w:pPr>
        <w:spacing w:after="0" w:line="240" w:lineRule="auto"/>
        <w:jc w:val="both"/>
        <w:rPr>
          <w:rFonts w:ascii="Times New Roman" w:hAnsi="Times New Roman" w:cs="Times New Roman"/>
          <w:b/>
          <w:sz w:val="28"/>
          <w:szCs w:val="28"/>
        </w:rPr>
      </w:pPr>
      <w:r w:rsidRPr="00064234">
        <w:rPr>
          <w:rFonts w:ascii="Times New Roman" w:hAnsi="Times New Roman" w:cs="Times New Roman"/>
        </w:rPr>
        <w:t>The first row shows the baseline scenario, in which neither solar PV nor battery storage is installed, while the remaining rows show the nine PV and storage scenarios formed by combining three PV siting assumptions with three battery cost assumptions. The unit is EUR/kWh. Compared with the baseline, the PV and storage scenarios show a clear reduction in the tariff-induced LCOC gap, especially when larger PV areas and low-cost storage are available. Nevertheless, the maps also reveal substantial spatial heterogeneity: while many locations shift toward lower gap values, some locations remain exposed to large worst-to-best tariff differences.</w:t>
      </w:r>
    </w:p>
    <w:p w14:paraId="1851683B" w14:textId="77777777" w:rsidR="000A14F5" w:rsidRDefault="000A14F5" w:rsidP="00E15700">
      <w:pPr>
        <w:spacing w:after="0" w:line="240" w:lineRule="auto"/>
        <w:rPr>
          <w:rFonts w:ascii="Times New Roman" w:hAnsi="Times New Roman" w:cs="Times New Roman"/>
          <w:b/>
        </w:rPr>
      </w:pPr>
    </w:p>
    <w:p w14:paraId="173C9EAF" w14:textId="77777777" w:rsidR="00AA0F41" w:rsidRDefault="00AA0F41" w:rsidP="00E15700">
      <w:pPr>
        <w:spacing w:after="0" w:line="240" w:lineRule="auto"/>
        <w:rPr>
          <w:rFonts w:ascii="Times New Roman" w:hAnsi="Times New Roman" w:cs="Times New Roman"/>
          <w:b/>
        </w:rPr>
      </w:pPr>
    </w:p>
    <w:p w14:paraId="5F9EC847" w14:textId="77777777" w:rsidR="00AA0F41" w:rsidRDefault="00AA0F41" w:rsidP="00E15700">
      <w:pPr>
        <w:spacing w:after="0" w:line="240" w:lineRule="auto"/>
        <w:rPr>
          <w:rFonts w:ascii="Times New Roman" w:hAnsi="Times New Roman" w:cs="Times New Roman"/>
          <w:b/>
        </w:rPr>
      </w:pPr>
    </w:p>
    <w:p w14:paraId="58F58CF2" w14:textId="663A85A2" w:rsidR="00F03CF5" w:rsidRDefault="000523AB" w:rsidP="003D259E">
      <w:pPr>
        <w:spacing w:after="0" w:line="240" w:lineRule="auto"/>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6EC41088" wp14:editId="0FDFB76B">
            <wp:extent cx="5377180" cy="5523230"/>
            <wp:effectExtent l="0" t="0" r="0" b="0"/>
            <wp:docPr id="20133090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77180" cy="5523230"/>
                    </a:xfrm>
                    <a:prstGeom prst="rect">
                      <a:avLst/>
                    </a:prstGeom>
                    <a:noFill/>
                  </pic:spPr>
                </pic:pic>
              </a:graphicData>
            </a:graphic>
          </wp:inline>
        </w:drawing>
      </w:r>
    </w:p>
    <w:p w14:paraId="4B67040E" w14:textId="4765147D" w:rsidR="00F03CF5" w:rsidRDefault="00FC648F" w:rsidP="00FC648F">
      <w:pPr>
        <w:spacing w:after="0" w:line="240" w:lineRule="auto"/>
        <w:jc w:val="both"/>
        <w:rPr>
          <w:rFonts w:ascii="Times New Roman" w:hAnsi="Times New Roman" w:cs="Times New Roman"/>
          <w:b/>
        </w:rPr>
      </w:pPr>
      <w:r w:rsidRPr="00D91753">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3F63F4">
        <w:rPr>
          <w:rFonts w:ascii="Times New Roman" w:hAnsi="Times New Roman" w:cs="Times New Roman" w:hint="eastAsia"/>
          <w:b/>
          <w:bCs/>
          <w:sz w:val="22"/>
          <w:szCs w:val="22"/>
        </w:rPr>
        <w:t>3</w:t>
      </w:r>
      <w:r w:rsidRPr="00D91753">
        <w:rPr>
          <w:rFonts w:ascii="Times New Roman" w:hAnsi="Times New Roman" w:cs="Times New Roman"/>
          <w:b/>
          <w:bCs/>
          <w:sz w:val="22"/>
          <w:szCs w:val="22"/>
        </w:rPr>
        <w:t>.</w:t>
      </w:r>
      <w:r>
        <w:rPr>
          <w:rFonts w:ascii="Times New Roman" w:hAnsi="Times New Roman" w:cs="Times New Roman" w:hint="eastAsia"/>
          <w:b/>
          <w:bCs/>
          <w:sz w:val="22"/>
          <w:szCs w:val="22"/>
        </w:rPr>
        <w:t xml:space="preserve"> </w:t>
      </w:r>
      <w:r w:rsidRPr="005C2533">
        <w:rPr>
          <w:rFonts w:ascii="Times New Roman" w:hAnsi="Times New Roman" w:cs="Times New Roman"/>
          <w:sz w:val="22"/>
          <w:szCs w:val="22"/>
        </w:rPr>
        <w:t>Spatial distributions of the absolute LCOC difference between the worst- and best-tariff scenarios in Pool-</w:t>
      </w:r>
      <w:r>
        <w:rPr>
          <w:rFonts w:ascii="Times New Roman" w:hAnsi="Times New Roman" w:cs="Times New Roman" w:hint="eastAsia"/>
          <w:sz w:val="22"/>
          <w:szCs w:val="22"/>
        </w:rPr>
        <w:t>D</w:t>
      </w:r>
      <w:r w:rsidRPr="005C2533">
        <w:rPr>
          <w:rFonts w:ascii="Times New Roman" w:hAnsi="Times New Roman" w:cs="Times New Roman"/>
          <w:sz w:val="22"/>
          <w:szCs w:val="22"/>
        </w:rPr>
        <w:t xml:space="preserve">E. The first row shows the baseline scenario, in which neither solar PV nor battery storage is installed, while the remaining rows show the nine PV and storage scenarios formed by combining three PV siting assumptions with three battery cost assumptions. The unit is EUR/kWh. </w:t>
      </w:r>
    </w:p>
    <w:p w14:paraId="68939EE9" w14:textId="77777777" w:rsidR="00F03CF5" w:rsidRDefault="00F03CF5" w:rsidP="00E15700">
      <w:pPr>
        <w:spacing w:after="0" w:line="240" w:lineRule="auto"/>
        <w:rPr>
          <w:rFonts w:ascii="Times New Roman" w:hAnsi="Times New Roman" w:cs="Times New Roman"/>
          <w:b/>
        </w:rPr>
      </w:pPr>
    </w:p>
    <w:p w14:paraId="0E43B005" w14:textId="77777777" w:rsidR="00F03CF5" w:rsidRDefault="00F03CF5" w:rsidP="00E15700">
      <w:pPr>
        <w:spacing w:after="0" w:line="240" w:lineRule="auto"/>
        <w:rPr>
          <w:rFonts w:ascii="Times New Roman" w:hAnsi="Times New Roman" w:cs="Times New Roman"/>
          <w:b/>
        </w:rPr>
      </w:pPr>
    </w:p>
    <w:p w14:paraId="6CD6DDC0" w14:textId="77777777" w:rsidR="00F03CF5" w:rsidRDefault="00F03CF5" w:rsidP="00E15700">
      <w:pPr>
        <w:spacing w:after="0" w:line="240" w:lineRule="auto"/>
        <w:rPr>
          <w:rFonts w:ascii="Times New Roman" w:hAnsi="Times New Roman" w:cs="Times New Roman"/>
          <w:b/>
        </w:rPr>
      </w:pPr>
    </w:p>
    <w:p w14:paraId="24AF4171" w14:textId="767D0EEF" w:rsidR="00F03CF5" w:rsidRDefault="00FA00E1" w:rsidP="00FA00E1">
      <w:pPr>
        <w:spacing w:after="0" w:line="240" w:lineRule="auto"/>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607E72B3" wp14:editId="02223CA4">
            <wp:extent cx="5285740" cy="4097020"/>
            <wp:effectExtent l="0" t="0" r="0" b="0"/>
            <wp:docPr id="176338243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85740" cy="4097020"/>
                    </a:xfrm>
                    <a:prstGeom prst="rect">
                      <a:avLst/>
                    </a:prstGeom>
                    <a:noFill/>
                  </pic:spPr>
                </pic:pic>
              </a:graphicData>
            </a:graphic>
          </wp:inline>
        </w:drawing>
      </w:r>
    </w:p>
    <w:p w14:paraId="0E7EA211" w14:textId="77777777" w:rsidR="00F03CF5" w:rsidRDefault="00F03CF5" w:rsidP="00E15700">
      <w:pPr>
        <w:spacing w:after="0" w:line="240" w:lineRule="auto"/>
        <w:rPr>
          <w:rFonts w:ascii="Times New Roman" w:hAnsi="Times New Roman" w:cs="Times New Roman"/>
          <w:b/>
        </w:rPr>
      </w:pPr>
    </w:p>
    <w:p w14:paraId="18344B80" w14:textId="3F6C8252" w:rsidR="00233C6B" w:rsidRDefault="002022F1" w:rsidP="006E3DF3">
      <w:pPr>
        <w:spacing w:after="0" w:line="240" w:lineRule="auto"/>
        <w:jc w:val="both"/>
        <w:rPr>
          <w:rFonts w:ascii="Times New Roman" w:hAnsi="Times New Roman" w:cs="Times New Roman"/>
          <w:sz w:val="22"/>
          <w:szCs w:val="22"/>
        </w:rPr>
      </w:pPr>
      <w:r w:rsidRPr="00D91753">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3F63F4">
        <w:rPr>
          <w:rFonts w:ascii="Times New Roman" w:hAnsi="Times New Roman" w:cs="Times New Roman" w:hint="eastAsia"/>
          <w:b/>
          <w:bCs/>
          <w:sz w:val="22"/>
          <w:szCs w:val="22"/>
        </w:rPr>
        <w:t>4</w:t>
      </w:r>
      <w:r w:rsidRPr="00D91753">
        <w:rPr>
          <w:rFonts w:ascii="Times New Roman" w:hAnsi="Times New Roman" w:cs="Times New Roman"/>
          <w:b/>
          <w:bCs/>
          <w:sz w:val="22"/>
          <w:szCs w:val="22"/>
        </w:rPr>
        <w:t>.</w:t>
      </w:r>
      <w:r w:rsidR="001C1E08">
        <w:rPr>
          <w:rFonts w:ascii="Times New Roman" w:hAnsi="Times New Roman" w:cs="Times New Roman" w:hint="eastAsia"/>
          <w:b/>
          <w:bCs/>
          <w:sz w:val="22"/>
          <w:szCs w:val="22"/>
        </w:rPr>
        <w:t xml:space="preserve"> </w:t>
      </w:r>
      <w:r w:rsidR="001C1E08" w:rsidRPr="001C1E08">
        <w:rPr>
          <w:rFonts w:ascii="Times New Roman" w:hAnsi="Times New Roman" w:cs="Times New Roman"/>
          <w:sz w:val="22"/>
          <w:szCs w:val="22"/>
        </w:rPr>
        <w:t>Spatial distributions of the TDCI in Pool-</w:t>
      </w:r>
      <w:r w:rsidR="005E4EDF">
        <w:rPr>
          <w:rFonts w:ascii="Times New Roman" w:hAnsi="Times New Roman" w:cs="Times New Roman" w:hint="eastAsia"/>
          <w:sz w:val="22"/>
          <w:szCs w:val="22"/>
        </w:rPr>
        <w:t>S</w:t>
      </w:r>
      <w:r w:rsidR="001C1E08" w:rsidRPr="001C1E08">
        <w:rPr>
          <w:rFonts w:ascii="Times New Roman" w:hAnsi="Times New Roman" w:cs="Times New Roman"/>
          <w:sz w:val="22"/>
          <w:szCs w:val="22"/>
        </w:rPr>
        <w:t>E. The rows represent conservative, moderate, and optimistic PV siting scenarios, while the columns represent the three storage-cost assumptions: only PV, storage at 373 EUR/kWh, and storage at 100 EUR/kWh.</w:t>
      </w:r>
    </w:p>
    <w:p w14:paraId="44023854" w14:textId="77777777" w:rsidR="00233C6B" w:rsidRDefault="00233C6B" w:rsidP="006E3DF3">
      <w:pPr>
        <w:spacing w:after="0" w:line="240" w:lineRule="auto"/>
        <w:jc w:val="both"/>
        <w:rPr>
          <w:rFonts w:ascii="Times New Roman" w:hAnsi="Times New Roman" w:cs="Times New Roman"/>
          <w:sz w:val="22"/>
          <w:szCs w:val="22"/>
        </w:rPr>
      </w:pPr>
    </w:p>
    <w:p w14:paraId="707868AE" w14:textId="20B9BFC2" w:rsidR="00F03CF5" w:rsidRPr="00233C6B" w:rsidRDefault="001C1E08" w:rsidP="006E3DF3">
      <w:pPr>
        <w:spacing w:after="0" w:line="240" w:lineRule="auto"/>
        <w:jc w:val="both"/>
        <w:rPr>
          <w:rFonts w:ascii="Times New Roman" w:hAnsi="Times New Roman" w:cs="Times New Roman"/>
          <w:b/>
          <w:sz w:val="28"/>
          <w:szCs w:val="28"/>
        </w:rPr>
      </w:pPr>
      <w:r w:rsidRPr="00233C6B">
        <w:rPr>
          <w:rFonts w:ascii="Times New Roman" w:hAnsi="Times New Roman" w:cs="Times New Roman"/>
        </w:rPr>
        <w:t xml:space="preserve">The TDCI measures the </w:t>
      </w:r>
      <w:r w:rsidR="00362539" w:rsidRPr="00233C6B">
        <w:rPr>
          <w:rFonts w:ascii="Times New Roman" w:hAnsi="Times New Roman" w:cs="Times New Roman"/>
        </w:rPr>
        <w:t>fractional reduction</w:t>
      </w:r>
      <w:r w:rsidRPr="00233C6B">
        <w:rPr>
          <w:rFonts w:ascii="Times New Roman" w:hAnsi="Times New Roman" w:cs="Times New Roman"/>
        </w:rPr>
        <w:t xml:space="preserve"> in the LCOC difference between the worst- and best-tariff scenarios after deploying on-site PV and storage</w:t>
      </w:r>
      <w:r w:rsidR="00A7322A" w:rsidRPr="00233C6B">
        <w:rPr>
          <w:rFonts w:ascii="Times New Roman" w:hAnsi="Times New Roman" w:cs="Times New Roman"/>
        </w:rPr>
        <w:t>, compared with the baseline</w:t>
      </w:r>
      <w:r w:rsidRPr="00233C6B">
        <w:rPr>
          <w:rFonts w:ascii="Times New Roman" w:hAnsi="Times New Roman" w:cs="Times New Roman"/>
        </w:rPr>
        <w:t xml:space="preserve">. The results show that PV and storage generally compress the tariff-induced LCOC gap, especially when larger PV areas and low-cost storage are available. However, this compression effect is spatially heterogeneous. The only-PV cases are dominated by low TDCI values, whereas the storage cases, particularly under the moderate and optimistic PV </w:t>
      </w:r>
      <w:r w:rsidR="00233C6B" w:rsidRPr="00233C6B">
        <w:rPr>
          <w:rFonts w:ascii="Times New Roman" w:hAnsi="Times New Roman" w:cs="Times New Roman"/>
        </w:rPr>
        <w:t>sitting</w:t>
      </w:r>
      <w:r w:rsidRPr="00233C6B">
        <w:rPr>
          <w:rFonts w:ascii="Times New Roman" w:hAnsi="Times New Roman" w:cs="Times New Roman"/>
        </w:rPr>
        <w:t xml:space="preserve"> scenarios, show stronger spatial variation and higher TDCI values in several regions. </w:t>
      </w:r>
    </w:p>
    <w:p w14:paraId="11247B3D" w14:textId="77777777" w:rsidR="00F03CF5" w:rsidRDefault="00F03CF5" w:rsidP="00E15700">
      <w:pPr>
        <w:spacing w:after="0" w:line="240" w:lineRule="auto"/>
        <w:rPr>
          <w:rFonts w:ascii="Times New Roman" w:hAnsi="Times New Roman" w:cs="Times New Roman"/>
          <w:b/>
        </w:rPr>
      </w:pPr>
    </w:p>
    <w:p w14:paraId="5C602B22" w14:textId="77777777" w:rsidR="00F03CF5" w:rsidRDefault="00F03CF5" w:rsidP="00E15700">
      <w:pPr>
        <w:spacing w:after="0" w:line="240" w:lineRule="auto"/>
        <w:rPr>
          <w:rFonts w:ascii="Times New Roman" w:hAnsi="Times New Roman" w:cs="Times New Roman"/>
          <w:b/>
        </w:rPr>
      </w:pPr>
    </w:p>
    <w:p w14:paraId="367DF9B5" w14:textId="5672A8CB" w:rsidR="00F03CF5" w:rsidRDefault="000545E2" w:rsidP="000545E2">
      <w:pPr>
        <w:spacing w:after="0" w:line="240" w:lineRule="auto"/>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0E8AC489" wp14:editId="4E70BF95">
            <wp:extent cx="5285740" cy="4011295"/>
            <wp:effectExtent l="0" t="0" r="0" b="0"/>
            <wp:docPr id="10937444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85740" cy="4011295"/>
                    </a:xfrm>
                    <a:prstGeom prst="rect">
                      <a:avLst/>
                    </a:prstGeom>
                    <a:noFill/>
                  </pic:spPr>
                </pic:pic>
              </a:graphicData>
            </a:graphic>
          </wp:inline>
        </w:drawing>
      </w:r>
    </w:p>
    <w:p w14:paraId="730FC229" w14:textId="1293D2F6" w:rsidR="00AA0F41" w:rsidRDefault="000545E2" w:rsidP="000545E2">
      <w:pPr>
        <w:spacing w:after="0" w:line="240" w:lineRule="auto"/>
        <w:jc w:val="both"/>
        <w:rPr>
          <w:rFonts w:ascii="Times New Roman" w:hAnsi="Times New Roman" w:cs="Times New Roman"/>
          <w:b/>
        </w:rPr>
      </w:pPr>
      <w:r w:rsidRPr="00D91753">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3F63F4">
        <w:rPr>
          <w:rFonts w:ascii="Times New Roman" w:hAnsi="Times New Roman" w:cs="Times New Roman" w:hint="eastAsia"/>
          <w:b/>
          <w:bCs/>
          <w:sz w:val="22"/>
          <w:szCs w:val="22"/>
        </w:rPr>
        <w:t>5</w:t>
      </w:r>
      <w:r w:rsidRPr="00D91753">
        <w:rPr>
          <w:rFonts w:ascii="Times New Roman" w:hAnsi="Times New Roman" w:cs="Times New Roman"/>
          <w:b/>
          <w:bCs/>
          <w:sz w:val="22"/>
          <w:szCs w:val="22"/>
        </w:rPr>
        <w:t>.</w:t>
      </w:r>
      <w:r>
        <w:rPr>
          <w:rFonts w:ascii="Times New Roman" w:hAnsi="Times New Roman" w:cs="Times New Roman" w:hint="eastAsia"/>
          <w:b/>
          <w:bCs/>
          <w:sz w:val="22"/>
          <w:szCs w:val="22"/>
        </w:rPr>
        <w:t xml:space="preserve"> </w:t>
      </w:r>
      <w:r w:rsidRPr="001C1E08">
        <w:rPr>
          <w:rFonts w:ascii="Times New Roman" w:hAnsi="Times New Roman" w:cs="Times New Roman"/>
          <w:sz w:val="22"/>
          <w:szCs w:val="22"/>
        </w:rPr>
        <w:t>Spatial distributions of the TDCI in Pool-</w:t>
      </w:r>
      <w:r>
        <w:rPr>
          <w:rFonts w:ascii="Times New Roman" w:hAnsi="Times New Roman" w:cs="Times New Roman" w:hint="eastAsia"/>
          <w:sz w:val="22"/>
          <w:szCs w:val="22"/>
        </w:rPr>
        <w:t>D</w:t>
      </w:r>
      <w:r w:rsidRPr="001C1E08">
        <w:rPr>
          <w:rFonts w:ascii="Times New Roman" w:hAnsi="Times New Roman" w:cs="Times New Roman"/>
          <w:sz w:val="22"/>
          <w:szCs w:val="22"/>
        </w:rPr>
        <w:t xml:space="preserve">E. The rows represent conservative, moderate, and optimistic PV siting scenarios, while the columns represent the three storage-cost assumptions: only PV, storage at 373 EUR/kWh, and storage at 100 EUR/kWh. </w:t>
      </w:r>
    </w:p>
    <w:p w14:paraId="7C92DC7D" w14:textId="77777777" w:rsidR="00AA0F41" w:rsidRDefault="00AA0F41" w:rsidP="00E15700">
      <w:pPr>
        <w:spacing w:after="0" w:line="240" w:lineRule="auto"/>
        <w:rPr>
          <w:rFonts w:ascii="Times New Roman" w:hAnsi="Times New Roman" w:cs="Times New Roman"/>
          <w:b/>
        </w:rPr>
      </w:pPr>
    </w:p>
    <w:p w14:paraId="0A282F5F" w14:textId="77777777" w:rsidR="00AA0F41" w:rsidRDefault="00AA0F41" w:rsidP="00E15700">
      <w:pPr>
        <w:spacing w:after="0" w:line="240" w:lineRule="auto"/>
        <w:rPr>
          <w:rFonts w:ascii="Times New Roman" w:hAnsi="Times New Roman" w:cs="Times New Roman"/>
          <w:b/>
        </w:rPr>
      </w:pPr>
    </w:p>
    <w:p w14:paraId="5D44AAC8" w14:textId="77777777" w:rsidR="0009459F" w:rsidRDefault="0009459F" w:rsidP="0009459F">
      <w:pPr>
        <w:spacing w:after="0" w:line="240" w:lineRule="auto"/>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4E62BD9A" wp14:editId="3D10A7F2">
            <wp:extent cx="5797550" cy="6383020"/>
            <wp:effectExtent l="0" t="0" r="0" b="0"/>
            <wp:docPr id="167730679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97550" cy="6383020"/>
                    </a:xfrm>
                    <a:prstGeom prst="rect">
                      <a:avLst/>
                    </a:prstGeom>
                    <a:noFill/>
                  </pic:spPr>
                </pic:pic>
              </a:graphicData>
            </a:graphic>
          </wp:inline>
        </w:drawing>
      </w:r>
    </w:p>
    <w:p w14:paraId="2E58B145" w14:textId="77777777" w:rsidR="0009459F" w:rsidRDefault="0009459F" w:rsidP="0009459F">
      <w:pPr>
        <w:spacing w:after="0" w:line="240" w:lineRule="auto"/>
        <w:jc w:val="center"/>
        <w:rPr>
          <w:rFonts w:ascii="Times New Roman" w:hAnsi="Times New Roman" w:cs="Times New Roman"/>
          <w:sz w:val="22"/>
          <w:szCs w:val="22"/>
        </w:rPr>
      </w:pPr>
    </w:p>
    <w:p w14:paraId="1B956C26" w14:textId="7D889544" w:rsidR="0009459F" w:rsidRDefault="0009459F" w:rsidP="0009459F">
      <w:pPr>
        <w:spacing w:after="0" w:line="240" w:lineRule="auto"/>
        <w:jc w:val="both"/>
        <w:rPr>
          <w:rFonts w:ascii="Times New Roman" w:hAnsi="Times New Roman" w:cs="Times New Roman"/>
          <w:sz w:val="22"/>
          <w:szCs w:val="22"/>
        </w:rPr>
      </w:pPr>
      <w:r w:rsidRPr="00D91753">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863A54">
        <w:rPr>
          <w:rFonts w:ascii="Times New Roman" w:hAnsi="Times New Roman" w:cs="Times New Roman" w:hint="eastAsia"/>
          <w:b/>
          <w:bCs/>
          <w:sz w:val="22"/>
          <w:szCs w:val="22"/>
        </w:rPr>
        <w:t>6</w:t>
      </w:r>
      <w:r w:rsidRPr="00D91753">
        <w:rPr>
          <w:rFonts w:ascii="Times New Roman" w:hAnsi="Times New Roman" w:cs="Times New Roman"/>
          <w:b/>
          <w:bCs/>
          <w:sz w:val="22"/>
          <w:szCs w:val="22"/>
        </w:rPr>
        <w:t>.</w:t>
      </w:r>
      <w:r>
        <w:rPr>
          <w:rFonts w:ascii="Times New Roman" w:hAnsi="Times New Roman" w:cs="Times New Roman" w:hint="eastAsia"/>
          <w:b/>
          <w:bCs/>
          <w:sz w:val="22"/>
          <w:szCs w:val="22"/>
        </w:rPr>
        <w:t xml:space="preserve"> </w:t>
      </w:r>
      <w:r w:rsidRPr="00CF66C2">
        <w:rPr>
          <w:rFonts w:ascii="Times New Roman" w:hAnsi="Times New Roman" w:cs="Times New Roman" w:hint="eastAsia"/>
          <w:b/>
          <w:bCs/>
          <w:sz w:val="22"/>
          <w:szCs w:val="22"/>
        </w:rPr>
        <w:t>a-c</w:t>
      </w:r>
      <w:r w:rsidRPr="00DE679E">
        <w:rPr>
          <w:rFonts w:ascii="Times New Roman" w:hAnsi="Times New Roman" w:cs="Times New Roman"/>
          <w:sz w:val="22"/>
          <w:szCs w:val="22"/>
        </w:rPr>
        <w:t xml:space="preserve">, Distributions of the net peak-power ratio across charging locations over the 15-year planning horizon under </w:t>
      </w:r>
      <w:r w:rsidRPr="00CF66C2">
        <w:rPr>
          <w:rFonts w:ascii="Times New Roman" w:hAnsi="Times New Roman" w:cs="Times New Roman" w:hint="eastAsia"/>
          <w:b/>
          <w:bCs/>
          <w:sz w:val="22"/>
          <w:szCs w:val="22"/>
        </w:rPr>
        <w:t>(a)</w:t>
      </w:r>
      <w:r>
        <w:rPr>
          <w:rFonts w:ascii="Times New Roman" w:hAnsi="Times New Roman" w:cs="Times New Roman" w:hint="eastAsia"/>
          <w:sz w:val="22"/>
          <w:szCs w:val="22"/>
        </w:rPr>
        <w:t xml:space="preserve"> </w:t>
      </w:r>
      <w:r w:rsidRPr="00DE679E">
        <w:rPr>
          <w:rFonts w:ascii="Times New Roman" w:hAnsi="Times New Roman" w:cs="Times New Roman"/>
          <w:sz w:val="22"/>
          <w:szCs w:val="22"/>
        </w:rPr>
        <w:t xml:space="preserve">conservative, </w:t>
      </w:r>
      <w:r w:rsidRPr="00CF66C2">
        <w:rPr>
          <w:rFonts w:ascii="Times New Roman" w:hAnsi="Times New Roman" w:cs="Times New Roman" w:hint="eastAsia"/>
          <w:b/>
          <w:bCs/>
          <w:sz w:val="22"/>
          <w:szCs w:val="22"/>
        </w:rPr>
        <w:t>(b)</w:t>
      </w:r>
      <w:r>
        <w:rPr>
          <w:rFonts w:ascii="Times New Roman" w:hAnsi="Times New Roman" w:cs="Times New Roman" w:hint="eastAsia"/>
          <w:sz w:val="22"/>
          <w:szCs w:val="22"/>
        </w:rPr>
        <w:t xml:space="preserve"> </w:t>
      </w:r>
      <w:r w:rsidRPr="00DE679E">
        <w:rPr>
          <w:rFonts w:ascii="Times New Roman" w:hAnsi="Times New Roman" w:cs="Times New Roman"/>
          <w:sz w:val="22"/>
          <w:szCs w:val="22"/>
        </w:rPr>
        <w:t xml:space="preserve">moderate, and </w:t>
      </w:r>
      <w:r w:rsidRPr="00CF66C2">
        <w:rPr>
          <w:rFonts w:ascii="Times New Roman" w:hAnsi="Times New Roman" w:cs="Times New Roman" w:hint="eastAsia"/>
          <w:b/>
          <w:bCs/>
          <w:sz w:val="22"/>
          <w:szCs w:val="22"/>
        </w:rPr>
        <w:t>(c)</w:t>
      </w:r>
      <w:r w:rsidRPr="00DE679E">
        <w:rPr>
          <w:rFonts w:ascii="Times New Roman" w:hAnsi="Times New Roman" w:cs="Times New Roman"/>
          <w:sz w:val="22"/>
          <w:szCs w:val="22"/>
        </w:rPr>
        <w:t xml:space="preserve"> optimistic PV-siting scenarios in Pool-</w:t>
      </w:r>
      <w:r>
        <w:rPr>
          <w:rFonts w:ascii="Times New Roman" w:hAnsi="Times New Roman" w:cs="Times New Roman" w:hint="eastAsia"/>
          <w:sz w:val="22"/>
          <w:szCs w:val="22"/>
        </w:rPr>
        <w:t>D</w:t>
      </w:r>
      <w:r w:rsidRPr="00DE679E">
        <w:rPr>
          <w:rFonts w:ascii="Times New Roman" w:hAnsi="Times New Roman" w:cs="Times New Roman"/>
          <w:sz w:val="22"/>
          <w:szCs w:val="22"/>
        </w:rPr>
        <w:t>E.</w:t>
      </w:r>
      <w:r>
        <w:rPr>
          <w:rFonts w:ascii="Times New Roman" w:hAnsi="Times New Roman" w:cs="Times New Roman" w:hint="eastAsia"/>
          <w:sz w:val="22"/>
          <w:szCs w:val="22"/>
        </w:rPr>
        <w:t xml:space="preserve"> </w:t>
      </w:r>
      <w:r w:rsidRPr="00CF66C2">
        <w:rPr>
          <w:rFonts w:ascii="Times New Roman" w:hAnsi="Times New Roman" w:cs="Times New Roman" w:hint="eastAsia"/>
          <w:b/>
          <w:bCs/>
          <w:sz w:val="22"/>
          <w:szCs w:val="22"/>
        </w:rPr>
        <w:t>d</w:t>
      </w:r>
      <w:r w:rsidRPr="00DE679E">
        <w:rPr>
          <w:rFonts w:ascii="Times New Roman" w:hAnsi="Times New Roman" w:cs="Times New Roman"/>
          <w:sz w:val="22"/>
          <w:szCs w:val="22"/>
        </w:rPr>
        <w:t>, Distributions of the self-consumption ratio of PV generation across charging locations under the conservative, moderate, and optimistic PV-siting scenarios in Pool-</w:t>
      </w:r>
      <w:r>
        <w:rPr>
          <w:rFonts w:ascii="Times New Roman" w:hAnsi="Times New Roman" w:cs="Times New Roman" w:hint="eastAsia"/>
          <w:sz w:val="22"/>
          <w:szCs w:val="22"/>
        </w:rPr>
        <w:t>D</w:t>
      </w:r>
      <w:r w:rsidRPr="00DE679E">
        <w:rPr>
          <w:rFonts w:ascii="Times New Roman" w:hAnsi="Times New Roman" w:cs="Times New Roman"/>
          <w:sz w:val="22"/>
          <w:szCs w:val="22"/>
        </w:rPr>
        <w:t>E. The scenarios include the baseline, PV only, PV with energy storage at an upfront cost of 373~EUR/kWh, and PV with energy storage at an upfront cost of 100~EUR/kWh. The average network-tariff values are used in Pool-</w:t>
      </w:r>
      <w:r>
        <w:rPr>
          <w:rFonts w:ascii="Times New Roman" w:hAnsi="Times New Roman" w:cs="Times New Roman" w:hint="eastAsia"/>
          <w:sz w:val="22"/>
          <w:szCs w:val="22"/>
        </w:rPr>
        <w:t>DE</w:t>
      </w:r>
      <w:r w:rsidRPr="00DE679E">
        <w:rPr>
          <w:rFonts w:ascii="Times New Roman" w:hAnsi="Times New Roman" w:cs="Times New Roman"/>
          <w:sz w:val="22"/>
          <w:szCs w:val="22"/>
        </w:rPr>
        <w:t>.</w:t>
      </w:r>
      <w:r w:rsidR="00BB0C2E">
        <w:rPr>
          <w:rFonts w:ascii="Times New Roman" w:hAnsi="Times New Roman" w:cs="Times New Roman" w:hint="eastAsia"/>
          <w:sz w:val="22"/>
          <w:szCs w:val="22"/>
        </w:rPr>
        <w:t xml:space="preserve"> </w:t>
      </w:r>
      <w:r w:rsidR="00BB0C2E" w:rsidRPr="00BB0C2E">
        <w:rPr>
          <w:rFonts w:ascii="Times New Roman" w:hAnsi="Times New Roman" w:cs="Times New Roman"/>
          <w:sz w:val="22"/>
          <w:szCs w:val="22"/>
        </w:rPr>
        <w:t>For each boxplot, the central line denotes the median, the box spans the 25th to 75th percentiles, and the whiskers indicate the minimum and maximum values excluding outliers.</w:t>
      </w:r>
    </w:p>
    <w:p w14:paraId="28341B67" w14:textId="77777777" w:rsidR="00AA0F41" w:rsidRDefault="00AA0F41" w:rsidP="00E15700">
      <w:pPr>
        <w:spacing w:after="0" w:line="240" w:lineRule="auto"/>
        <w:rPr>
          <w:rFonts w:ascii="Times New Roman" w:hAnsi="Times New Roman" w:cs="Times New Roman"/>
          <w:b/>
        </w:rPr>
      </w:pPr>
    </w:p>
    <w:p w14:paraId="5405D96B" w14:textId="77777777" w:rsidR="00AA0F41" w:rsidRDefault="00AA0F41" w:rsidP="00E15700">
      <w:pPr>
        <w:spacing w:after="0" w:line="240" w:lineRule="auto"/>
        <w:rPr>
          <w:rFonts w:ascii="Times New Roman" w:hAnsi="Times New Roman" w:cs="Times New Roman"/>
          <w:b/>
        </w:rPr>
      </w:pPr>
    </w:p>
    <w:p w14:paraId="7125844D" w14:textId="77777777" w:rsidR="000A14F5" w:rsidRDefault="000A14F5" w:rsidP="00E15700">
      <w:pPr>
        <w:spacing w:after="0" w:line="240" w:lineRule="auto"/>
        <w:rPr>
          <w:rFonts w:ascii="Times New Roman" w:hAnsi="Times New Roman" w:cs="Times New Roman"/>
          <w:b/>
        </w:rPr>
      </w:pPr>
    </w:p>
    <w:p w14:paraId="226B76DD" w14:textId="77777777" w:rsidR="00D500D3" w:rsidRDefault="00D500D3" w:rsidP="00E15700">
      <w:pPr>
        <w:spacing w:after="0" w:line="240" w:lineRule="auto"/>
        <w:rPr>
          <w:rFonts w:ascii="Times New Roman" w:hAnsi="Times New Roman" w:cs="Times New Roman"/>
          <w:b/>
        </w:rPr>
      </w:pPr>
    </w:p>
    <w:p w14:paraId="5A56D8A6" w14:textId="2F2AAF4A" w:rsidR="00D500D3" w:rsidRPr="00150774" w:rsidRDefault="00D500D3" w:rsidP="00D500D3">
      <w:pPr>
        <w:spacing w:after="0" w:line="240" w:lineRule="auto"/>
        <w:rPr>
          <w:rFonts w:ascii="Times New Roman" w:hAnsi="Times New Roman" w:cs="Times New Roman"/>
          <w:sz w:val="22"/>
          <w:szCs w:val="22"/>
        </w:rPr>
      </w:pPr>
      <w:r w:rsidRPr="00D15286">
        <w:rPr>
          <w:rFonts w:ascii="Times New Roman" w:hAnsi="Times New Roman" w:cs="Times New Roman" w:hint="eastAsia"/>
          <w:b/>
          <w:sz w:val="22"/>
          <w:szCs w:val="22"/>
        </w:rPr>
        <w:t xml:space="preserve">Table </w:t>
      </w:r>
      <w:r>
        <w:rPr>
          <w:rFonts w:ascii="Times New Roman" w:hAnsi="Times New Roman" w:cs="Times New Roman" w:hint="eastAsia"/>
          <w:b/>
          <w:bCs/>
          <w:sz w:val="22"/>
          <w:szCs w:val="22"/>
        </w:rPr>
        <w:t>3</w:t>
      </w:r>
      <w:r w:rsidRPr="00D15286">
        <w:rPr>
          <w:rFonts w:ascii="Times New Roman" w:hAnsi="Times New Roman" w:cs="Times New Roman" w:hint="eastAsia"/>
          <w:b/>
          <w:bCs/>
          <w:sz w:val="22"/>
          <w:szCs w:val="22"/>
        </w:rPr>
        <w:t xml:space="preserve">. </w:t>
      </w:r>
      <w:r w:rsidRPr="00150774">
        <w:rPr>
          <w:rFonts w:ascii="Times New Roman" w:hAnsi="Times New Roman" w:cs="Times New Roman" w:hint="eastAsia"/>
          <w:sz w:val="22"/>
          <w:szCs w:val="22"/>
        </w:rPr>
        <w:t>C</w:t>
      </w:r>
      <w:r w:rsidRPr="00150774">
        <w:rPr>
          <w:rFonts w:ascii="Times New Roman" w:hAnsi="Times New Roman" w:cs="Times New Roman"/>
          <w:sz w:val="22"/>
          <w:szCs w:val="22"/>
        </w:rPr>
        <w:t>ountry-specific labor costs</w:t>
      </w:r>
      <w:r w:rsidRPr="00150774">
        <w:rPr>
          <w:rFonts w:ascii="Times New Roman" w:hAnsi="Times New Roman" w:cs="Times New Roman" w:hint="eastAsia"/>
          <w:sz w:val="22"/>
          <w:szCs w:val="22"/>
        </w:rPr>
        <w:t>.</w:t>
      </w:r>
      <w:r>
        <w:rPr>
          <w:rFonts w:ascii="Times New Roman" w:hAnsi="Times New Roman" w:cs="Times New Roman" w:hint="eastAsia"/>
          <w:sz w:val="22"/>
          <w:szCs w:val="22"/>
        </w:rPr>
        <w:t xml:space="preserve"> F</w:t>
      </w:r>
      <w:r w:rsidRPr="00C4414B">
        <w:rPr>
          <w:rFonts w:ascii="Times New Roman" w:hAnsi="Times New Roman" w:cs="Times New Roman"/>
          <w:sz w:val="22"/>
          <w:szCs w:val="22"/>
        </w:rPr>
        <w:t xml:space="preserve">or countries not included in </w:t>
      </w:r>
      <w:r w:rsidR="004832BE">
        <w:rPr>
          <w:rFonts w:ascii="Times New Roman" w:hAnsi="Times New Roman" w:cs="Times New Roman" w:hint="eastAsia"/>
          <w:sz w:val="22"/>
          <w:szCs w:val="22"/>
        </w:rPr>
        <w:t>this table</w:t>
      </w:r>
      <w:r w:rsidRPr="00C4414B">
        <w:rPr>
          <w:rFonts w:ascii="Times New Roman" w:hAnsi="Times New Roman" w:cs="Times New Roman"/>
          <w:sz w:val="22"/>
          <w:szCs w:val="22"/>
        </w:rPr>
        <w:t>, we use the average values across the countries reported in the table.</w:t>
      </w:r>
    </w:p>
    <w:tbl>
      <w:tblPr>
        <w:tblStyle w:val="TableGrid"/>
        <w:tblW w:w="0" w:type="auto"/>
        <w:tblLayout w:type="fixed"/>
        <w:tblLook w:val="04A0" w:firstRow="1" w:lastRow="0" w:firstColumn="1" w:lastColumn="0" w:noHBand="0" w:noVBand="1"/>
      </w:tblPr>
      <w:tblGrid>
        <w:gridCol w:w="988"/>
        <w:gridCol w:w="1275"/>
        <w:gridCol w:w="7087"/>
      </w:tblGrid>
      <w:tr w:rsidR="00D500D3" w:rsidRPr="00F969AC" w14:paraId="2F6D0546" w14:textId="77777777">
        <w:trPr>
          <w:trHeight w:val="284"/>
        </w:trPr>
        <w:tc>
          <w:tcPr>
            <w:tcW w:w="988" w:type="dxa"/>
            <w:noWrap/>
            <w:hideMark/>
          </w:tcPr>
          <w:p w14:paraId="50C24673"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Country</w:t>
            </w:r>
          </w:p>
        </w:tc>
        <w:tc>
          <w:tcPr>
            <w:tcW w:w="1275" w:type="dxa"/>
            <w:noWrap/>
            <w:hideMark/>
          </w:tcPr>
          <w:p w14:paraId="48158411"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Labor cost (EUR/h)</w:t>
            </w:r>
          </w:p>
        </w:tc>
        <w:tc>
          <w:tcPr>
            <w:tcW w:w="7087" w:type="dxa"/>
            <w:hideMark/>
          </w:tcPr>
          <w:p w14:paraId="7C78554A"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Sources</w:t>
            </w:r>
          </w:p>
        </w:tc>
      </w:tr>
      <w:tr w:rsidR="00D500D3" w:rsidRPr="00F969AC" w14:paraId="5FBC13CE" w14:textId="77777777">
        <w:trPr>
          <w:trHeight w:val="284"/>
        </w:trPr>
        <w:tc>
          <w:tcPr>
            <w:tcW w:w="988" w:type="dxa"/>
            <w:noWrap/>
            <w:hideMark/>
          </w:tcPr>
          <w:p w14:paraId="04701EFB"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AT</w:t>
            </w:r>
          </w:p>
        </w:tc>
        <w:tc>
          <w:tcPr>
            <w:tcW w:w="1275" w:type="dxa"/>
            <w:noWrap/>
            <w:hideMark/>
          </w:tcPr>
          <w:p w14:paraId="5C6140C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40.9</w:t>
            </w:r>
          </w:p>
        </w:tc>
        <w:tc>
          <w:tcPr>
            <w:tcW w:w="7087" w:type="dxa"/>
            <w:hideMark/>
          </w:tcPr>
          <w:p w14:paraId="19FED19C" w14:textId="77777777" w:rsidR="00D500D3" w:rsidRPr="00F969AC" w:rsidRDefault="00D500D3">
            <w:pPr>
              <w:rPr>
                <w:rFonts w:ascii="Times New Roman" w:hAnsi="Times New Roman" w:cs="Times New Roman"/>
                <w:sz w:val="22"/>
                <w:szCs w:val="22"/>
                <w:u w:val="single"/>
              </w:rPr>
            </w:pPr>
            <w:hyperlink r:id="rId28" w:history="1">
              <w:r w:rsidRPr="00F969AC">
                <w:rPr>
                  <w:rStyle w:val="Hyperlink"/>
                  <w:rFonts w:ascii="Times New Roman" w:hAnsi="Times New Roman" w:cs="Times New Roman"/>
                  <w:sz w:val="22"/>
                  <w:szCs w:val="22"/>
                </w:rPr>
                <w:t>https://ec.europa.eu/eurostat/cache/metadata/en/lc_lci_lev_esms.htm</w:t>
              </w:r>
            </w:hyperlink>
          </w:p>
        </w:tc>
      </w:tr>
      <w:tr w:rsidR="00D500D3" w:rsidRPr="00F969AC" w14:paraId="2779039A" w14:textId="77777777">
        <w:trPr>
          <w:trHeight w:val="284"/>
        </w:trPr>
        <w:tc>
          <w:tcPr>
            <w:tcW w:w="988" w:type="dxa"/>
            <w:noWrap/>
            <w:hideMark/>
          </w:tcPr>
          <w:p w14:paraId="4D50A04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BE</w:t>
            </w:r>
          </w:p>
        </w:tc>
        <w:tc>
          <w:tcPr>
            <w:tcW w:w="1275" w:type="dxa"/>
            <w:noWrap/>
            <w:hideMark/>
          </w:tcPr>
          <w:p w14:paraId="2921807D"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47.1</w:t>
            </w:r>
          </w:p>
        </w:tc>
        <w:tc>
          <w:tcPr>
            <w:tcW w:w="7087" w:type="dxa"/>
            <w:hideMark/>
          </w:tcPr>
          <w:p w14:paraId="054AF3D6" w14:textId="77777777" w:rsidR="00D500D3" w:rsidRPr="00F969AC" w:rsidRDefault="00D500D3">
            <w:pPr>
              <w:rPr>
                <w:rFonts w:ascii="Times New Roman" w:hAnsi="Times New Roman" w:cs="Times New Roman"/>
                <w:sz w:val="22"/>
                <w:szCs w:val="22"/>
                <w:u w:val="single"/>
              </w:rPr>
            </w:pPr>
            <w:hyperlink r:id="rId29"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76D110FB" w14:textId="77777777">
        <w:trPr>
          <w:trHeight w:val="284"/>
        </w:trPr>
        <w:tc>
          <w:tcPr>
            <w:tcW w:w="988" w:type="dxa"/>
            <w:noWrap/>
            <w:hideMark/>
          </w:tcPr>
          <w:p w14:paraId="688C00E3"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BG</w:t>
            </w:r>
          </w:p>
        </w:tc>
        <w:tc>
          <w:tcPr>
            <w:tcW w:w="1275" w:type="dxa"/>
            <w:noWrap/>
            <w:hideMark/>
          </w:tcPr>
          <w:p w14:paraId="5E0AEB6A"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9.3</w:t>
            </w:r>
          </w:p>
        </w:tc>
        <w:tc>
          <w:tcPr>
            <w:tcW w:w="7087" w:type="dxa"/>
            <w:hideMark/>
          </w:tcPr>
          <w:p w14:paraId="63F63160" w14:textId="77777777" w:rsidR="00D500D3" w:rsidRPr="00F969AC" w:rsidRDefault="00D500D3">
            <w:pPr>
              <w:rPr>
                <w:rFonts w:ascii="Times New Roman" w:hAnsi="Times New Roman" w:cs="Times New Roman"/>
                <w:sz w:val="22"/>
                <w:szCs w:val="22"/>
                <w:u w:val="single"/>
              </w:rPr>
            </w:pPr>
            <w:hyperlink r:id="rId30"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677DE2C8" w14:textId="77777777">
        <w:trPr>
          <w:trHeight w:val="284"/>
        </w:trPr>
        <w:tc>
          <w:tcPr>
            <w:tcW w:w="988" w:type="dxa"/>
            <w:noWrap/>
            <w:hideMark/>
          </w:tcPr>
          <w:p w14:paraId="4D85569B"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CH</w:t>
            </w:r>
          </w:p>
        </w:tc>
        <w:tc>
          <w:tcPr>
            <w:tcW w:w="1275" w:type="dxa"/>
            <w:noWrap/>
            <w:hideMark/>
          </w:tcPr>
          <w:p w14:paraId="0F586808"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67</w:t>
            </w:r>
          </w:p>
        </w:tc>
        <w:tc>
          <w:tcPr>
            <w:tcW w:w="7087" w:type="dxa"/>
            <w:hideMark/>
          </w:tcPr>
          <w:p w14:paraId="4D9BA7B6" w14:textId="77777777" w:rsidR="00D500D3" w:rsidRPr="00F969AC" w:rsidRDefault="00D500D3">
            <w:pPr>
              <w:rPr>
                <w:rFonts w:ascii="Times New Roman" w:hAnsi="Times New Roman" w:cs="Times New Roman"/>
                <w:sz w:val="22"/>
                <w:szCs w:val="22"/>
                <w:u w:val="single"/>
              </w:rPr>
            </w:pPr>
            <w:hyperlink r:id="rId31" w:history="1">
              <w:r w:rsidRPr="00F969AC">
                <w:rPr>
                  <w:rStyle w:val="Hyperlink"/>
                  <w:rFonts w:ascii="Times New Roman" w:hAnsi="Times New Roman" w:cs="Times New Roman"/>
                  <w:sz w:val="22"/>
                  <w:szCs w:val="22"/>
                </w:rPr>
                <w:t>https://www.bfs.admin.ch/bfs/en/home/statistics/work-income/wages-income-employment-labour-costs/labour-costs.html</w:t>
              </w:r>
            </w:hyperlink>
          </w:p>
        </w:tc>
      </w:tr>
      <w:tr w:rsidR="00D500D3" w:rsidRPr="00F969AC" w14:paraId="479B1B0F" w14:textId="77777777">
        <w:trPr>
          <w:trHeight w:val="284"/>
        </w:trPr>
        <w:tc>
          <w:tcPr>
            <w:tcW w:w="988" w:type="dxa"/>
            <w:noWrap/>
            <w:hideMark/>
          </w:tcPr>
          <w:p w14:paraId="6372018C"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CZ</w:t>
            </w:r>
          </w:p>
        </w:tc>
        <w:tc>
          <w:tcPr>
            <w:tcW w:w="1275" w:type="dxa"/>
            <w:noWrap/>
            <w:hideMark/>
          </w:tcPr>
          <w:p w14:paraId="27B25178"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18</w:t>
            </w:r>
          </w:p>
        </w:tc>
        <w:tc>
          <w:tcPr>
            <w:tcW w:w="7087" w:type="dxa"/>
            <w:hideMark/>
          </w:tcPr>
          <w:p w14:paraId="7EEC3ADD" w14:textId="77777777" w:rsidR="00D500D3" w:rsidRPr="00F969AC" w:rsidRDefault="00D500D3">
            <w:pPr>
              <w:rPr>
                <w:rFonts w:ascii="Times New Roman" w:hAnsi="Times New Roman" w:cs="Times New Roman"/>
                <w:sz w:val="22"/>
                <w:szCs w:val="22"/>
                <w:u w:val="single"/>
              </w:rPr>
            </w:pPr>
            <w:hyperlink r:id="rId32"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2844E46C" w14:textId="77777777">
        <w:trPr>
          <w:trHeight w:val="284"/>
        </w:trPr>
        <w:tc>
          <w:tcPr>
            <w:tcW w:w="988" w:type="dxa"/>
            <w:noWrap/>
            <w:hideMark/>
          </w:tcPr>
          <w:p w14:paraId="2469E225"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DE</w:t>
            </w:r>
          </w:p>
        </w:tc>
        <w:tc>
          <w:tcPr>
            <w:tcW w:w="1275" w:type="dxa"/>
            <w:noWrap/>
            <w:hideMark/>
          </w:tcPr>
          <w:p w14:paraId="0D157B2A"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41.3</w:t>
            </w:r>
          </w:p>
        </w:tc>
        <w:tc>
          <w:tcPr>
            <w:tcW w:w="7087" w:type="dxa"/>
            <w:hideMark/>
          </w:tcPr>
          <w:p w14:paraId="0C22A5F2" w14:textId="77777777" w:rsidR="00D500D3" w:rsidRPr="00F969AC" w:rsidRDefault="00D500D3">
            <w:pPr>
              <w:rPr>
                <w:rFonts w:ascii="Times New Roman" w:hAnsi="Times New Roman" w:cs="Times New Roman"/>
                <w:sz w:val="22"/>
                <w:szCs w:val="22"/>
                <w:u w:val="single"/>
              </w:rPr>
            </w:pPr>
            <w:hyperlink r:id="rId33"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7949ADC7" w14:textId="77777777">
        <w:trPr>
          <w:trHeight w:val="284"/>
        </w:trPr>
        <w:tc>
          <w:tcPr>
            <w:tcW w:w="988" w:type="dxa"/>
            <w:noWrap/>
            <w:hideMark/>
          </w:tcPr>
          <w:p w14:paraId="75FBBCDA"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DK</w:t>
            </w:r>
          </w:p>
        </w:tc>
        <w:tc>
          <w:tcPr>
            <w:tcW w:w="1275" w:type="dxa"/>
            <w:noWrap/>
            <w:hideMark/>
          </w:tcPr>
          <w:p w14:paraId="5588EB2F"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48.1</w:t>
            </w:r>
          </w:p>
        </w:tc>
        <w:tc>
          <w:tcPr>
            <w:tcW w:w="7087" w:type="dxa"/>
            <w:hideMark/>
          </w:tcPr>
          <w:p w14:paraId="00B34AD0" w14:textId="77777777" w:rsidR="00D500D3" w:rsidRPr="00F969AC" w:rsidRDefault="00D500D3">
            <w:pPr>
              <w:rPr>
                <w:rFonts w:ascii="Times New Roman" w:hAnsi="Times New Roman" w:cs="Times New Roman"/>
                <w:sz w:val="22"/>
                <w:szCs w:val="22"/>
                <w:u w:val="single"/>
              </w:rPr>
            </w:pPr>
            <w:hyperlink r:id="rId34"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059FD516" w14:textId="77777777">
        <w:trPr>
          <w:trHeight w:val="284"/>
        </w:trPr>
        <w:tc>
          <w:tcPr>
            <w:tcW w:w="988" w:type="dxa"/>
            <w:noWrap/>
            <w:hideMark/>
          </w:tcPr>
          <w:p w14:paraId="1A9CAF8C"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EE</w:t>
            </w:r>
          </w:p>
        </w:tc>
        <w:tc>
          <w:tcPr>
            <w:tcW w:w="1275" w:type="dxa"/>
            <w:noWrap/>
            <w:hideMark/>
          </w:tcPr>
          <w:p w14:paraId="08073D71"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18.3</w:t>
            </w:r>
          </w:p>
        </w:tc>
        <w:tc>
          <w:tcPr>
            <w:tcW w:w="7087" w:type="dxa"/>
            <w:hideMark/>
          </w:tcPr>
          <w:p w14:paraId="18CCD8A4" w14:textId="77777777" w:rsidR="00D500D3" w:rsidRPr="00F969AC" w:rsidRDefault="00D500D3">
            <w:pPr>
              <w:rPr>
                <w:rFonts w:ascii="Times New Roman" w:hAnsi="Times New Roman" w:cs="Times New Roman"/>
                <w:sz w:val="22"/>
                <w:szCs w:val="22"/>
                <w:u w:val="single"/>
              </w:rPr>
            </w:pPr>
            <w:hyperlink r:id="rId35"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5315419D" w14:textId="77777777">
        <w:trPr>
          <w:trHeight w:val="284"/>
        </w:trPr>
        <w:tc>
          <w:tcPr>
            <w:tcW w:w="988" w:type="dxa"/>
            <w:noWrap/>
            <w:hideMark/>
          </w:tcPr>
          <w:p w14:paraId="5FBE67BC"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ES</w:t>
            </w:r>
          </w:p>
        </w:tc>
        <w:tc>
          <w:tcPr>
            <w:tcW w:w="1275" w:type="dxa"/>
            <w:noWrap/>
            <w:hideMark/>
          </w:tcPr>
          <w:p w14:paraId="269E80B9"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24.6</w:t>
            </w:r>
          </w:p>
        </w:tc>
        <w:tc>
          <w:tcPr>
            <w:tcW w:w="7087" w:type="dxa"/>
            <w:hideMark/>
          </w:tcPr>
          <w:p w14:paraId="29BD027D" w14:textId="77777777" w:rsidR="00D500D3" w:rsidRPr="00F969AC" w:rsidRDefault="00D500D3">
            <w:pPr>
              <w:rPr>
                <w:rFonts w:ascii="Times New Roman" w:hAnsi="Times New Roman" w:cs="Times New Roman"/>
                <w:sz w:val="22"/>
                <w:szCs w:val="22"/>
                <w:u w:val="single"/>
              </w:rPr>
            </w:pPr>
            <w:hyperlink r:id="rId36"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594684A9" w14:textId="77777777">
        <w:trPr>
          <w:trHeight w:val="284"/>
        </w:trPr>
        <w:tc>
          <w:tcPr>
            <w:tcW w:w="988" w:type="dxa"/>
            <w:noWrap/>
            <w:hideMark/>
          </w:tcPr>
          <w:p w14:paraId="7182F375"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FI</w:t>
            </w:r>
          </w:p>
        </w:tc>
        <w:tc>
          <w:tcPr>
            <w:tcW w:w="1275" w:type="dxa"/>
            <w:noWrap/>
            <w:hideMark/>
          </w:tcPr>
          <w:p w14:paraId="47C2BE0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37.1</w:t>
            </w:r>
          </w:p>
        </w:tc>
        <w:tc>
          <w:tcPr>
            <w:tcW w:w="7087" w:type="dxa"/>
            <w:hideMark/>
          </w:tcPr>
          <w:p w14:paraId="1500C306" w14:textId="77777777" w:rsidR="00D500D3" w:rsidRPr="00F969AC" w:rsidRDefault="00D500D3">
            <w:pPr>
              <w:rPr>
                <w:rFonts w:ascii="Times New Roman" w:hAnsi="Times New Roman" w:cs="Times New Roman"/>
                <w:sz w:val="22"/>
                <w:szCs w:val="22"/>
                <w:u w:val="single"/>
              </w:rPr>
            </w:pPr>
            <w:hyperlink r:id="rId37"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6CEA8AD6" w14:textId="77777777">
        <w:trPr>
          <w:trHeight w:val="284"/>
        </w:trPr>
        <w:tc>
          <w:tcPr>
            <w:tcW w:w="988" w:type="dxa"/>
            <w:noWrap/>
            <w:hideMark/>
          </w:tcPr>
          <w:p w14:paraId="015C2C2D"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FR</w:t>
            </w:r>
          </w:p>
        </w:tc>
        <w:tc>
          <w:tcPr>
            <w:tcW w:w="1275" w:type="dxa"/>
            <w:noWrap/>
            <w:hideMark/>
          </w:tcPr>
          <w:p w14:paraId="4817799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42.2</w:t>
            </w:r>
          </w:p>
        </w:tc>
        <w:tc>
          <w:tcPr>
            <w:tcW w:w="7087" w:type="dxa"/>
            <w:hideMark/>
          </w:tcPr>
          <w:p w14:paraId="47A05505" w14:textId="77777777" w:rsidR="00D500D3" w:rsidRPr="00F969AC" w:rsidRDefault="00D500D3">
            <w:pPr>
              <w:rPr>
                <w:rFonts w:ascii="Times New Roman" w:hAnsi="Times New Roman" w:cs="Times New Roman"/>
                <w:sz w:val="22"/>
                <w:szCs w:val="22"/>
                <w:u w:val="single"/>
              </w:rPr>
            </w:pPr>
            <w:hyperlink r:id="rId38"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40617536" w14:textId="77777777">
        <w:trPr>
          <w:trHeight w:val="284"/>
        </w:trPr>
        <w:tc>
          <w:tcPr>
            <w:tcW w:w="988" w:type="dxa"/>
            <w:noWrap/>
            <w:hideMark/>
          </w:tcPr>
          <w:p w14:paraId="7CDD34C4"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GR</w:t>
            </w:r>
          </w:p>
        </w:tc>
        <w:tc>
          <w:tcPr>
            <w:tcW w:w="1275" w:type="dxa"/>
            <w:noWrap/>
            <w:hideMark/>
          </w:tcPr>
          <w:p w14:paraId="4D3E3B50"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15.7</w:t>
            </w:r>
          </w:p>
        </w:tc>
        <w:tc>
          <w:tcPr>
            <w:tcW w:w="7087" w:type="dxa"/>
            <w:hideMark/>
          </w:tcPr>
          <w:p w14:paraId="67764C7E" w14:textId="77777777" w:rsidR="00D500D3" w:rsidRPr="00F969AC" w:rsidRDefault="00D500D3">
            <w:pPr>
              <w:rPr>
                <w:rFonts w:ascii="Times New Roman" w:hAnsi="Times New Roman" w:cs="Times New Roman"/>
                <w:sz w:val="22"/>
                <w:szCs w:val="22"/>
                <w:u w:val="single"/>
              </w:rPr>
            </w:pPr>
            <w:hyperlink r:id="rId39"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0E594FA1" w14:textId="77777777">
        <w:trPr>
          <w:trHeight w:val="284"/>
        </w:trPr>
        <w:tc>
          <w:tcPr>
            <w:tcW w:w="988" w:type="dxa"/>
            <w:noWrap/>
            <w:hideMark/>
          </w:tcPr>
          <w:p w14:paraId="75DA609F"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HR</w:t>
            </w:r>
          </w:p>
        </w:tc>
        <w:tc>
          <w:tcPr>
            <w:tcW w:w="1275" w:type="dxa"/>
            <w:noWrap/>
            <w:hideMark/>
          </w:tcPr>
          <w:p w14:paraId="55B9A2F4"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14.4</w:t>
            </w:r>
          </w:p>
        </w:tc>
        <w:tc>
          <w:tcPr>
            <w:tcW w:w="7087" w:type="dxa"/>
            <w:hideMark/>
          </w:tcPr>
          <w:p w14:paraId="4DAD59C2" w14:textId="77777777" w:rsidR="00D500D3" w:rsidRPr="00F969AC" w:rsidRDefault="00D500D3">
            <w:pPr>
              <w:rPr>
                <w:rFonts w:ascii="Times New Roman" w:hAnsi="Times New Roman" w:cs="Times New Roman"/>
                <w:sz w:val="22"/>
                <w:szCs w:val="22"/>
                <w:u w:val="single"/>
              </w:rPr>
            </w:pPr>
            <w:hyperlink r:id="rId40"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1D1AE84F" w14:textId="77777777">
        <w:trPr>
          <w:trHeight w:val="284"/>
        </w:trPr>
        <w:tc>
          <w:tcPr>
            <w:tcW w:w="988" w:type="dxa"/>
            <w:noWrap/>
            <w:hideMark/>
          </w:tcPr>
          <w:p w14:paraId="1350996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HU</w:t>
            </w:r>
          </w:p>
        </w:tc>
        <w:tc>
          <w:tcPr>
            <w:tcW w:w="1275" w:type="dxa"/>
            <w:noWrap/>
            <w:hideMark/>
          </w:tcPr>
          <w:p w14:paraId="1619A397"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12.8</w:t>
            </w:r>
          </w:p>
        </w:tc>
        <w:tc>
          <w:tcPr>
            <w:tcW w:w="7087" w:type="dxa"/>
            <w:hideMark/>
          </w:tcPr>
          <w:p w14:paraId="70A5A0E8" w14:textId="77777777" w:rsidR="00D500D3" w:rsidRPr="00F969AC" w:rsidRDefault="00D500D3">
            <w:pPr>
              <w:rPr>
                <w:rFonts w:ascii="Times New Roman" w:hAnsi="Times New Roman" w:cs="Times New Roman"/>
                <w:sz w:val="22"/>
                <w:szCs w:val="22"/>
                <w:u w:val="single"/>
              </w:rPr>
            </w:pPr>
            <w:hyperlink r:id="rId41"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7B5A4427" w14:textId="77777777">
        <w:trPr>
          <w:trHeight w:val="284"/>
        </w:trPr>
        <w:tc>
          <w:tcPr>
            <w:tcW w:w="988" w:type="dxa"/>
            <w:noWrap/>
            <w:hideMark/>
          </w:tcPr>
          <w:p w14:paraId="2C4ED44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IE</w:t>
            </w:r>
          </w:p>
        </w:tc>
        <w:tc>
          <w:tcPr>
            <w:tcW w:w="1275" w:type="dxa"/>
            <w:noWrap/>
            <w:hideMark/>
          </w:tcPr>
          <w:p w14:paraId="67325665"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40.2</w:t>
            </w:r>
          </w:p>
        </w:tc>
        <w:tc>
          <w:tcPr>
            <w:tcW w:w="7087" w:type="dxa"/>
            <w:hideMark/>
          </w:tcPr>
          <w:p w14:paraId="11296026" w14:textId="77777777" w:rsidR="00D500D3" w:rsidRPr="00F969AC" w:rsidRDefault="00D500D3">
            <w:pPr>
              <w:rPr>
                <w:rFonts w:ascii="Times New Roman" w:hAnsi="Times New Roman" w:cs="Times New Roman"/>
                <w:sz w:val="22"/>
                <w:szCs w:val="22"/>
                <w:u w:val="single"/>
              </w:rPr>
            </w:pPr>
            <w:hyperlink r:id="rId42"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3EC0A1FC" w14:textId="77777777">
        <w:trPr>
          <w:trHeight w:val="284"/>
        </w:trPr>
        <w:tc>
          <w:tcPr>
            <w:tcW w:w="988" w:type="dxa"/>
            <w:noWrap/>
            <w:hideMark/>
          </w:tcPr>
          <w:p w14:paraId="50F58EC4"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IT</w:t>
            </w:r>
          </w:p>
        </w:tc>
        <w:tc>
          <w:tcPr>
            <w:tcW w:w="1275" w:type="dxa"/>
            <w:noWrap/>
            <w:hideMark/>
          </w:tcPr>
          <w:p w14:paraId="7772E61E"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29.8</w:t>
            </w:r>
          </w:p>
        </w:tc>
        <w:tc>
          <w:tcPr>
            <w:tcW w:w="7087" w:type="dxa"/>
            <w:hideMark/>
          </w:tcPr>
          <w:p w14:paraId="0DF302D7" w14:textId="77777777" w:rsidR="00D500D3" w:rsidRPr="00F969AC" w:rsidRDefault="00D500D3">
            <w:pPr>
              <w:rPr>
                <w:rFonts w:ascii="Times New Roman" w:hAnsi="Times New Roman" w:cs="Times New Roman"/>
                <w:sz w:val="22"/>
                <w:szCs w:val="22"/>
                <w:u w:val="single"/>
              </w:rPr>
            </w:pPr>
            <w:hyperlink r:id="rId43"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1534EE81" w14:textId="77777777">
        <w:trPr>
          <w:trHeight w:val="284"/>
        </w:trPr>
        <w:tc>
          <w:tcPr>
            <w:tcW w:w="988" w:type="dxa"/>
            <w:noWrap/>
            <w:hideMark/>
          </w:tcPr>
          <w:p w14:paraId="7F131D01"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LT</w:t>
            </w:r>
          </w:p>
        </w:tc>
        <w:tc>
          <w:tcPr>
            <w:tcW w:w="1275" w:type="dxa"/>
            <w:noWrap/>
            <w:hideMark/>
          </w:tcPr>
          <w:p w14:paraId="1B4CB51D"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14.7</w:t>
            </w:r>
          </w:p>
        </w:tc>
        <w:tc>
          <w:tcPr>
            <w:tcW w:w="7087" w:type="dxa"/>
            <w:hideMark/>
          </w:tcPr>
          <w:p w14:paraId="68CCD5DA" w14:textId="77777777" w:rsidR="00D500D3" w:rsidRPr="00F969AC" w:rsidRDefault="00D500D3">
            <w:pPr>
              <w:rPr>
                <w:rFonts w:ascii="Times New Roman" w:hAnsi="Times New Roman" w:cs="Times New Roman"/>
                <w:sz w:val="22"/>
                <w:szCs w:val="22"/>
                <w:u w:val="single"/>
              </w:rPr>
            </w:pPr>
            <w:hyperlink r:id="rId44"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43B0CBBE" w14:textId="77777777">
        <w:trPr>
          <w:trHeight w:val="284"/>
        </w:trPr>
        <w:tc>
          <w:tcPr>
            <w:tcW w:w="988" w:type="dxa"/>
            <w:noWrap/>
            <w:hideMark/>
          </w:tcPr>
          <w:p w14:paraId="2AAE8A54"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LU</w:t>
            </w:r>
          </w:p>
        </w:tc>
        <w:tc>
          <w:tcPr>
            <w:tcW w:w="1275" w:type="dxa"/>
            <w:noWrap/>
            <w:hideMark/>
          </w:tcPr>
          <w:p w14:paraId="04FD8C97"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53.9</w:t>
            </w:r>
          </w:p>
        </w:tc>
        <w:tc>
          <w:tcPr>
            <w:tcW w:w="7087" w:type="dxa"/>
            <w:hideMark/>
          </w:tcPr>
          <w:p w14:paraId="0E0728B1" w14:textId="77777777" w:rsidR="00D500D3" w:rsidRPr="00F969AC" w:rsidRDefault="00D500D3">
            <w:pPr>
              <w:rPr>
                <w:rFonts w:ascii="Times New Roman" w:hAnsi="Times New Roman" w:cs="Times New Roman"/>
                <w:sz w:val="22"/>
                <w:szCs w:val="22"/>
                <w:u w:val="single"/>
              </w:rPr>
            </w:pPr>
            <w:hyperlink r:id="rId45"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378F36FB" w14:textId="77777777">
        <w:trPr>
          <w:trHeight w:val="284"/>
        </w:trPr>
        <w:tc>
          <w:tcPr>
            <w:tcW w:w="988" w:type="dxa"/>
            <w:noWrap/>
            <w:hideMark/>
          </w:tcPr>
          <w:p w14:paraId="70850FC3"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LV</w:t>
            </w:r>
          </w:p>
        </w:tc>
        <w:tc>
          <w:tcPr>
            <w:tcW w:w="1275" w:type="dxa"/>
            <w:noWrap/>
            <w:hideMark/>
          </w:tcPr>
          <w:p w14:paraId="3BBAA094"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13.5</w:t>
            </w:r>
          </w:p>
        </w:tc>
        <w:tc>
          <w:tcPr>
            <w:tcW w:w="7087" w:type="dxa"/>
            <w:hideMark/>
          </w:tcPr>
          <w:p w14:paraId="01AF279C" w14:textId="77777777" w:rsidR="00D500D3" w:rsidRPr="00F969AC" w:rsidRDefault="00D500D3">
            <w:pPr>
              <w:rPr>
                <w:rFonts w:ascii="Times New Roman" w:hAnsi="Times New Roman" w:cs="Times New Roman"/>
                <w:sz w:val="22"/>
                <w:szCs w:val="22"/>
                <w:u w:val="single"/>
              </w:rPr>
            </w:pPr>
            <w:hyperlink r:id="rId46"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12646FF0" w14:textId="77777777">
        <w:trPr>
          <w:trHeight w:val="284"/>
        </w:trPr>
        <w:tc>
          <w:tcPr>
            <w:tcW w:w="988" w:type="dxa"/>
            <w:noWrap/>
            <w:hideMark/>
          </w:tcPr>
          <w:p w14:paraId="0C3D1494"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NL</w:t>
            </w:r>
          </w:p>
        </w:tc>
        <w:tc>
          <w:tcPr>
            <w:tcW w:w="1275" w:type="dxa"/>
            <w:noWrap/>
            <w:hideMark/>
          </w:tcPr>
          <w:p w14:paraId="1E4B30A2"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43.3</w:t>
            </w:r>
          </w:p>
        </w:tc>
        <w:tc>
          <w:tcPr>
            <w:tcW w:w="7087" w:type="dxa"/>
            <w:hideMark/>
          </w:tcPr>
          <w:p w14:paraId="4595798A" w14:textId="77777777" w:rsidR="00D500D3" w:rsidRPr="00F969AC" w:rsidRDefault="00D500D3">
            <w:pPr>
              <w:rPr>
                <w:rFonts w:ascii="Times New Roman" w:hAnsi="Times New Roman" w:cs="Times New Roman"/>
                <w:sz w:val="22"/>
                <w:szCs w:val="22"/>
                <w:u w:val="single"/>
              </w:rPr>
            </w:pPr>
            <w:hyperlink r:id="rId47"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04F422C8" w14:textId="77777777">
        <w:trPr>
          <w:trHeight w:val="284"/>
        </w:trPr>
        <w:tc>
          <w:tcPr>
            <w:tcW w:w="988" w:type="dxa"/>
            <w:noWrap/>
            <w:hideMark/>
          </w:tcPr>
          <w:p w14:paraId="322704A2"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NO</w:t>
            </w:r>
          </w:p>
        </w:tc>
        <w:tc>
          <w:tcPr>
            <w:tcW w:w="1275" w:type="dxa"/>
            <w:noWrap/>
            <w:hideMark/>
          </w:tcPr>
          <w:p w14:paraId="1DE98868"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51.9</w:t>
            </w:r>
          </w:p>
        </w:tc>
        <w:tc>
          <w:tcPr>
            <w:tcW w:w="7087" w:type="dxa"/>
            <w:hideMark/>
          </w:tcPr>
          <w:p w14:paraId="2322B12F" w14:textId="77777777" w:rsidR="00D500D3" w:rsidRPr="00F969AC" w:rsidRDefault="00D500D3">
            <w:pPr>
              <w:rPr>
                <w:rFonts w:ascii="Times New Roman" w:hAnsi="Times New Roman" w:cs="Times New Roman"/>
                <w:sz w:val="22"/>
                <w:szCs w:val="22"/>
                <w:u w:val="single"/>
              </w:rPr>
            </w:pPr>
            <w:hyperlink r:id="rId48"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531C4433" w14:textId="77777777">
        <w:trPr>
          <w:trHeight w:val="284"/>
        </w:trPr>
        <w:tc>
          <w:tcPr>
            <w:tcW w:w="988" w:type="dxa"/>
            <w:noWrap/>
            <w:hideMark/>
          </w:tcPr>
          <w:p w14:paraId="24E709CE"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PL</w:t>
            </w:r>
          </w:p>
        </w:tc>
        <w:tc>
          <w:tcPr>
            <w:tcW w:w="1275" w:type="dxa"/>
            <w:noWrap/>
            <w:hideMark/>
          </w:tcPr>
          <w:p w14:paraId="4E6FF1B0"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14.5</w:t>
            </w:r>
          </w:p>
        </w:tc>
        <w:tc>
          <w:tcPr>
            <w:tcW w:w="7087" w:type="dxa"/>
            <w:hideMark/>
          </w:tcPr>
          <w:p w14:paraId="3797BC36" w14:textId="77777777" w:rsidR="00D500D3" w:rsidRPr="00F969AC" w:rsidRDefault="00D500D3">
            <w:pPr>
              <w:rPr>
                <w:rFonts w:ascii="Times New Roman" w:hAnsi="Times New Roman" w:cs="Times New Roman"/>
                <w:sz w:val="22"/>
                <w:szCs w:val="22"/>
                <w:u w:val="single"/>
              </w:rPr>
            </w:pPr>
            <w:hyperlink r:id="rId49"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0CCB254D" w14:textId="77777777">
        <w:trPr>
          <w:trHeight w:val="284"/>
        </w:trPr>
        <w:tc>
          <w:tcPr>
            <w:tcW w:w="988" w:type="dxa"/>
            <w:noWrap/>
            <w:hideMark/>
          </w:tcPr>
          <w:p w14:paraId="7E713788"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PT</w:t>
            </w:r>
          </w:p>
        </w:tc>
        <w:tc>
          <w:tcPr>
            <w:tcW w:w="1275" w:type="dxa"/>
            <w:noWrap/>
            <w:hideMark/>
          </w:tcPr>
          <w:p w14:paraId="586C68E5"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17</w:t>
            </w:r>
          </w:p>
        </w:tc>
        <w:tc>
          <w:tcPr>
            <w:tcW w:w="7087" w:type="dxa"/>
            <w:hideMark/>
          </w:tcPr>
          <w:p w14:paraId="52010935" w14:textId="77777777" w:rsidR="00D500D3" w:rsidRPr="00F969AC" w:rsidRDefault="00D500D3">
            <w:pPr>
              <w:rPr>
                <w:rFonts w:ascii="Times New Roman" w:hAnsi="Times New Roman" w:cs="Times New Roman"/>
                <w:sz w:val="22"/>
                <w:szCs w:val="22"/>
                <w:u w:val="single"/>
              </w:rPr>
            </w:pPr>
            <w:hyperlink r:id="rId50"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68642FB7" w14:textId="77777777">
        <w:trPr>
          <w:trHeight w:val="284"/>
        </w:trPr>
        <w:tc>
          <w:tcPr>
            <w:tcW w:w="988" w:type="dxa"/>
            <w:noWrap/>
            <w:hideMark/>
          </w:tcPr>
          <w:p w14:paraId="6862B5CA"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RO</w:t>
            </w:r>
          </w:p>
        </w:tc>
        <w:tc>
          <w:tcPr>
            <w:tcW w:w="1275" w:type="dxa"/>
            <w:noWrap/>
            <w:hideMark/>
          </w:tcPr>
          <w:p w14:paraId="2DE4F6C7"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11</w:t>
            </w:r>
          </w:p>
        </w:tc>
        <w:tc>
          <w:tcPr>
            <w:tcW w:w="7087" w:type="dxa"/>
            <w:hideMark/>
          </w:tcPr>
          <w:p w14:paraId="43DBF574" w14:textId="77777777" w:rsidR="00D500D3" w:rsidRPr="00F969AC" w:rsidRDefault="00D500D3">
            <w:pPr>
              <w:rPr>
                <w:rFonts w:ascii="Times New Roman" w:hAnsi="Times New Roman" w:cs="Times New Roman"/>
                <w:sz w:val="22"/>
                <w:szCs w:val="22"/>
                <w:u w:val="single"/>
              </w:rPr>
            </w:pPr>
            <w:hyperlink r:id="rId51"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3E5E2C61" w14:textId="77777777">
        <w:trPr>
          <w:trHeight w:val="284"/>
        </w:trPr>
        <w:tc>
          <w:tcPr>
            <w:tcW w:w="988" w:type="dxa"/>
            <w:noWrap/>
            <w:hideMark/>
          </w:tcPr>
          <w:p w14:paraId="668771BE"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SE</w:t>
            </w:r>
          </w:p>
        </w:tc>
        <w:tc>
          <w:tcPr>
            <w:tcW w:w="1275" w:type="dxa"/>
            <w:noWrap/>
            <w:hideMark/>
          </w:tcPr>
          <w:p w14:paraId="7523864C"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38.9</w:t>
            </w:r>
          </w:p>
        </w:tc>
        <w:tc>
          <w:tcPr>
            <w:tcW w:w="7087" w:type="dxa"/>
            <w:hideMark/>
          </w:tcPr>
          <w:p w14:paraId="6EE4109C" w14:textId="77777777" w:rsidR="00D500D3" w:rsidRPr="00F969AC" w:rsidRDefault="00D500D3">
            <w:pPr>
              <w:rPr>
                <w:rFonts w:ascii="Times New Roman" w:hAnsi="Times New Roman" w:cs="Times New Roman"/>
                <w:sz w:val="22"/>
                <w:szCs w:val="22"/>
                <w:u w:val="single"/>
              </w:rPr>
            </w:pPr>
            <w:hyperlink r:id="rId52"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727E2BA2" w14:textId="77777777">
        <w:trPr>
          <w:trHeight w:val="284"/>
        </w:trPr>
        <w:tc>
          <w:tcPr>
            <w:tcW w:w="988" w:type="dxa"/>
            <w:noWrap/>
            <w:hideMark/>
          </w:tcPr>
          <w:p w14:paraId="3DD95AE2"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SI</w:t>
            </w:r>
          </w:p>
        </w:tc>
        <w:tc>
          <w:tcPr>
            <w:tcW w:w="1275" w:type="dxa"/>
            <w:noWrap/>
            <w:hideMark/>
          </w:tcPr>
          <w:p w14:paraId="56805B2E"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25.5</w:t>
            </w:r>
          </w:p>
        </w:tc>
        <w:tc>
          <w:tcPr>
            <w:tcW w:w="7087" w:type="dxa"/>
            <w:hideMark/>
          </w:tcPr>
          <w:p w14:paraId="1536CDB4" w14:textId="77777777" w:rsidR="00D500D3" w:rsidRPr="00F969AC" w:rsidRDefault="00D500D3">
            <w:pPr>
              <w:rPr>
                <w:rFonts w:ascii="Times New Roman" w:hAnsi="Times New Roman" w:cs="Times New Roman"/>
                <w:sz w:val="22"/>
                <w:szCs w:val="22"/>
                <w:u w:val="single"/>
              </w:rPr>
            </w:pPr>
            <w:hyperlink r:id="rId53"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41F79C1D" w14:textId="77777777">
        <w:trPr>
          <w:trHeight w:val="284"/>
        </w:trPr>
        <w:tc>
          <w:tcPr>
            <w:tcW w:w="988" w:type="dxa"/>
            <w:noWrap/>
            <w:hideMark/>
          </w:tcPr>
          <w:p w14:paraId="6D5CDD5C"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SK</w:t>
            </w:r>
          </w:p>
        </w:tc>
        <w:tc>
          <w:tcPr>
            <w:tcW w:w="1275" w:type="dxa"/>
            <w:noWrap/>
            <w:hideMark/>
          </w:tcPr>
          <w:p w14:paraId="1EA507D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17.2</w:t>
            </w:r>
          </w:p>
        </w:tc>
        <w:tc>
          <w:tcPr>
            <w:tcW w:w="7087" w:type="dxa"/>
            <w:hideMark/>
          </w:tcPr>
          <w:p w14:paraId="3C2A687F" w14:textId="77777777" w:rsidR="00D500D3" w:rsidRPr="00F969AC" w:rsidRDefault="00D500D3">
            <w:pPr>
              <w:rPr>
                <w:rFonts w:ascii="Times New Roman" w:hAnsi="Times New Roman" w:cs="Times New Roman"/>
                <w:sz w:val="22"/>
                <w:szCs w:val="22"/>
                <w:u w:val="single"/>
              </w:rPr>
            </w:pPr>
            <w:hyperlink r:id="rId54"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02EE069D" w14:textId="77777777">
        <w:trPr>
          <w:trHeight w:val="284"/>
        </w:trPr>
        <w:tc>
          <w:tcPr>
            <w:tcW w:w="988" w:type="dxa"/>
            <w:noWrap/>
            <w:hideMark/>
          </w:tcPr>
          <w:p w14:paraId="532CE56B"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UK</w:t>
            </w:r>
          </w:p>
        </w:tc>
        <w:tc>
          <w:tcPr>
            <w:tcW w:w="1275" w:type="dxa"/>
            <w:noWrap/>
            <w:hideMark/>
          </w:tcPr>
          <w:p w14:paraId="7C6A0E63"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29</w:t>
            </w:r>
          </w:p>
        </w:tc>
        <w:tc>
          <w:tcPr>
            <w:tcW w:w="7087" w:type="dxa"/>
            <w:hideMark/>
          </w:tcPr>
          <w:p w14:paraId="0BB6E7FA" w14:textId="77777777" w:rsidR="00D500D3" w:rsidRPr="00F969AC" w:rsidRDefault="00D500D3">
            <w:pPr>
              <w:rPr>
                <w:rFonts w:ascii="Times New Roman" w:hAnsi="Times New Roman" w:cs="Times New Roman"/>
                <w:sz w:val="22"/>
                <w:szCs w:val="22"/>
                <w:u w:val="single"/>
              </w:rPr>
            </w:pPr>
            <w:hyperlink r:id="rId55" w:history="1">
              <w:r w:rsidRPr="00F969AC">
                <w:rPr>
                  <w:rStyle w:val="Hyperlink"/>
                  <w:rFonts w:ascii="Times New Roman" w:hAnsi="Times New Roman" w:cs="Times New Roman"/>
                  <w:sz w:val="22"/>
                  <w:szCs w:val="22"/>
                </w:rPr>
                <w:t xml:space="preserve">https://ec.europa.eu/eurostat/cache/metadata/en/lc_lci_lev_esms.htm </w:t>
              </w:r>
            </w:hyperlink>
          </w:p>
        </w:tc>
      </w:tr>
      <w:tr w:rsidR="00D500D3" w:rsidRPr="00F969AC" w14:paraId="2F12A040" w14:textId="77777777">
        <w:trPr>
          <w:trHeight w:val="284"/>
        </w:trPr>
        <w:tc>
          <w:tcPr>
            <w:tcW w:w="988" w:type="dxa"/>
            <w:noWrap/>
            <w:hideMark/>
          </w:tcPr>
          <w:p w14:paraId="00806FA2"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BA</w:t>
            </w:r>
          </w:p>
        </w:tc>
        <w:tc>
          <w:tcPr>
            <w:tcW w:w="1275" w:type="dxa"/>
            <w:noWrap/>
            <w:hideMark/>
          </w:tcPr>
          <w:p w14:paraId="5A474EFA"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6.1</w:t>
            </w:r>
          </w:p>
        </w:tc>
        <w:tc>
          <w:tcPr>
            <w:tcW w:w="7087" w:type="dxa"/>
            <w:hideMark/>
          </w:tcPr>
          <w:p w14:paraId="7CADB556" w14:textId="77777777" w:rsidR="00D500D3" w:rsidRPr="00F969AC" w:rsidRDefault="00D500D3">
            <w:pPr>
              <w:rPr>
                <w:rFonts w:ascii="Times New Roman" w:hAnsi="Times New Roman" w:cs="Times New Roman"/>
                <w:sz w:val="22"/>
                <w:szCs w:val="22"/>
                <w:u w:val="single"/>
              </w:rPr>
            </w:pPr>
            <w:hyperlink r:id="rId56" w:history="1">
              <w:r w:rsidRPr="00F969AC">
                <w:rPr>
                  <w:rStyle w:val="Hyperlink"/>
                  <w:rFonts w:ascii="Times New Roman" w:hAnsi="Times New Roman" w:cs="Times New Roman"/>
                  <w:sz w:val="22"/>
                  <w:szCs w:val="22"/>
                </w:rPr>
                <w:t>https://altax.al/en/what-is-the-hourly-labor-cost-in-the-western-balkans-and-how-much-is-it-affected-by-productivity/?utm_source=chatgpt.com</w:t>
              </w:r>
            </w:hyperlink>
          </w:p>
        </w:tc>
      </w:tr>
      <w:tr w:rsidR="00D500D3" w:rsidRPr="00F969AC" w14:paraId="1619610D" w14:textId="77777777">
        <w:trPr>
          <w:trHeight w:val="284"/>
        </w:trPr>
        <w:tc>
          <w:tcPr>
            <w:tcW w:w="988" w:type="dxa"/>
            <w:noWrap/>
            <w:hideMark/>
          </w:tcPr>
          <w:p w14:paraId="789A8266"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RS</w:t>
            </w:r>
          </w:p>
        </w:tc>
        <w:tc>
          <w:tcPr>
            <w:tcW w:w="1275" w:type="dxa"/>
            <w:noWrap/>
            <w:hideMark/>
          </w:tcPr>
          <w:p w14:paraId="5A898A60"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10</w:t>
            </w:r>
          </w:p>
        </w:tc>
        <w:tc>
          <w:tcPr>
            <w:tcW w:w="7087" w:type="dxa"/>
            <w:hideMark/>
          </w:tcPr>
          <w:p w14:paraId="698E6083" w14:textId="77777777" w:rsidR="00D500D3" w:rsidRPr="00F969AC" w:rsidRDefault="00D500D3">
            <w:pPr>
              <w:rPr>
                <w:rFonts w:ascii="Times New Roman" w:hAnsi="Times New Roman" w:cs="Times New Roman"/>
                <w:sz w:val="22"/>
                <w:szCs w:val="22"/>
                <w:u w:val="single"/>
              </w:rPr>
            </w:pPr>
            <w:hyperlink r:id="rId57" w:history="1">
              <w:r w:rsidRPr="00F969AC">
                <w:rPr>
                  <w:rStyle w:val="Hyperlink"/>
                  <w:rFonts w:ascii="Times New Roman" w:hAnsi="Times New Roman" w:cs="Times New Roman"/>
                  <w:sz w:val="22"/>
                  <w:szCs w:val="22"/>
                </w:rPr>
                <w:t>https://www.ons.gov.uk/employmentandlabourmarket/peopleinwork/earningsandworkinghours/bulletins/indexoflabourcostsperhourilch/julytoseptember2020</w:t>
              </w:r>
            </w:hyperlink>
          </w:p>
        </w:tc>
      </w:tr>
      <w:tr w:rsidR="00D500D3" w:rsidRPr="00F969AC" w14:paraId="44B04E2D" w14:textId="77777777">
        <w:trPr>
          <w:trHeight w:val="284"/>
        </w:trPr>
        <w:tc>
          <w:tcPr>
            <w:tcW w:w="988" w:type="dxa"/>
            <w:noWrap/>
            <w:hideMark/>
          </w:tcPr>
          <w:p w14:paraId="66ACF2EE"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ME</w:t>
            </w:r>
          </w:p>
        </w:tc>
        <w:tc>
          <w:tcPr>
            <w:tcW w:w="1275" w:type="dxa"/>
            <w:noWrap/>
            <w:hideMark/>
          </w:tcPr>
          <w:p w14:paraId="13F0920B"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6</w:t>
            </w:r>
          </w:p>
        </w:tc>
        <w:tc>
          <w:tcPr>
            <w:tcW w:w="7087" w:type="dxa"/>
            <w:hideMark/>
          </w:tcPr>
          <w:p w14:paraId="0F1F73F6" w14:textId="77777777" w:rsidR="00D500D3" w:rsidRPr="00F969AC" w:rsidRDefault="00D500D3">
            <w:pPr>
              <w:rPr>
                <w:rFonts w:ascii="Times New Roman" w:hAnsi="Times New Roman" w:cs="Times New Roman"/>
                <w:sz w:val="22"/>
                <w:szCs w:val="22"/>
                <w:u w:val="single"/>
              </w:rPr>
            </w:pPr>
            <w:hyperlink r:id="rId58" w:history="1">
              <w:r w:rsidRPr="00F969AC">
                <w:rPr>
                  <w:rStyle w:val="Hyperlink"/>
                  <w:rFonts w:ascii="Times New Roman" w:hAnsi="Times New Roman" w:cs="Times New Roman"/>
                  <w:sz w:val="22"/>
                  <w:szCs w:val="22"/>
                </w:rPr>
                <w:t>https://altax.al/en/what-is-the-hourly-labor-cost-in-the-western-balkans-and-how-much-is-it-affected-by-productivity/?utm_source=chatgpt.com</w:t>
              </w:r>
            </w:hyperlink>
          </w:p>
        </w:tc>
      </w:tr>
      <w:tr w:rsidR="00D500D3" w:rsidRPr="00F969AC" w14:paraId="77976770" w14:textId="77777777">
        <w:trPr>
          <w:trHeight w:val="284"/>
        </w:trPr>
        <w:tc>
          <w:tcPr>
            <w:tcW w:w="988" w:type="dxa"/>
            <w:noWrap/>
            <w:hideMark/>
          </w:tcPr>
          <w:p w14:paraId="3AB3FBD3"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MK</w:t>
            </w:r>
          </w:p>
        </w:tc>
        <w:tc>
          <w:tcPr>
            <w:tcW w:w="1275" w:type="dxa"/>
            <w:noWrap/>
            <w:hideMark/>
          </w:tcPr>
          <w:p w14:paraId="25D0A193" w14:textId="77777777" w:rsidR="00D500D3" w:rsidRPr="00F969AC" w:rsidRDefault="00D500D3">
            <w:pPr>
              <w:rPr>
                <w:rFonts w:ascii="Times New Roman" w:hAnsi="Times New Roman" w:cs="Times New Roman"/>
                <w:sz w:val="22"/>
                <w:szCs w:val="22"/>
              </w:rPr>
            </w:pPr>
            <w:r w:rsidRPr="00F969AC">
              <w:rPr>
                <w:rFonts w:ascii="Times New Roman" w:hAnsi="Times New Roman" w:cs="Times New Roman"/>
                <w:sz w:val="22"/>
                <w:szCs w:val="22"/>
              </w:rPr>
              <w:t>4.9</w:t>
            </w:r>
          </w:p>
        </w:tc>
        <w:tc>
          <w:tcPr>
            <w:tcW w:w="7087" w:type="dxa"/>
            <w:hideMark/>
          </w:tcPr>
          <w:p w14:paraId="4FD348A9" w14:textId="77777777" w:rsidR="00D500D3" w:rsidRPr="00F969AC" w:rsidRDefault="00D500D3">
            <w:pPr>
              <w:rPr>
                <w:rFonts w:ascii="Times New Roman" w:hAnsi="Times New Roman" w:cs="Times New Roman"/>
                <w:sz w:val="22"/>
                <w:szCs w:val="22"/>
                <w:u w:val="single"/>
              </w:rPr>
            </w:pPr>
            <w:hyperlink r:id="rId59" w:history="1">
              <w:r w:rsidRPr="00F969AC">
                <w:rPr>
                  <w:rStyle w:val="Hyperlink"/>
                  <w:rFonts w:ascii="Times New Roman" w:hAnsi="Times New Roman" w:cs="Times New Roman"/>
                  <w:sz w:val="22"/>
                  <w:szCs w:val="22"/>
                </w:rPr>
                <w:t>https://www.stat.gov.mk/PrikaziSoopstenie_en.aspx?rbrtxt=119&amp;utm_source=chatgpt.com</w:t>
              </w:r>
            </w:hyperlink>
          </w:p>
        </w:tc>
      </w:tr>
    </w:tbl>
    <w:p w14:paraId="662E487D" w14:textId="77777777" w:rsidR="00D500D3" w:rsidRDefault="00D500D3" w:rsidP="00D500D3">
      <w:pPr>
        <w:spacing w:after="0" w:line="240" w:lineRule="auto"/>
        <w:rPr>
          <w:rFonts w:ascii="Times New Roman" w:hAnsi="Times New Roman" w:cs="Times New Roman"/>
          <w:b/>
          <w:bCs/>
          <w:sz w:val="22"/>
          <w:szCs w:val="22"/>
        </w:rPr>
      </w:pPr>
    </w:p>
    <w:p w14:paraId="189FC6EB" w14:textId="77777777" w:rsidR="00D500D3" w:rsidRDefault="00D500D3" w:rsidP="00D500D3">
      <w:pPr>
        <w:spacing w:after="0" w:line="240" w:lineRule="auto"/>
        <w:rPr>
          <w:rFonts w:ascii="Times New Roman" w:hAnsi="Times New Roman" w:cs="Times New Roman"/>
          <w:b/>
          <w:bCs/>
          <w:sz w:val="22"/>
          <w:szCs w:val="22"/>
        </w:rPr>
      </w:pPr>
    </w:p>
    <w:p w14:paraId="449EE13D" w14:textId="77777777" w:rsidR="00D500D3" w:rsidRDefault="00D500D3" w:rsidP="00D500D3">
      <w:pPr>
        <w:spacing w:after="0" w:line="240" w:lineRule="auto"/>
        <w:rPr>
          <w:rFonts w:ascii="Times New Roman" w:hAnsi="Times New Roman" w:cs="Times New Roman"/>
          <w:b/>
          <w:bCs/>
          <w:sz w:val="22"/>
          <w:szCs w:val="22"/>
        </w:rPr>
      </w:pPr>
    </w:p>
    <w:p w14:paraId="5A914E5C" w14:textId="77777777" w:rsidR="004C58D1" w:rsidRDefault="004C58D1" w:rsidP="00D500D3">
      <w:pPr>
        <w:spacing w:after="0" w:line="240" w:lineRule="auto"/>
        <w:rPr>
          <w:rFonts w:ascii="Times New Roman" w:hAnsi="Times New Roman" w:cs="Times New Roman"/>
          <w:b/>
          <w:bCs/>
          <w:sz w:val="22"/>
          <w:szCs w:val="22"/>
        </w:rPr>
      </w:pPr>
    </w:p>
    <w:p w14:paraId="552DFB27" w14:textId="4E678F4B" w:rsidR="00E05390" w:rsidRPr="00150774" w:rsidRDefault="00E05390" w:rsidP="00E05390">
      <w:pPr>
        <w:spacing w:after="0" w:line="240" w:lineRule="auto"/>
        <w:rPr>
          <w:rFonts w:ascii="Times New Roman" w:hAnsi="Times New Roman" w:cs="Times New Roman"/>
          <w:sz w:val="22"/>
          <w:szCs w:val="22"/>
        </w:rPr>
      </w:pPr>
      <w:r w:rsidRPr="00DE3ADA">
        <w:rPr>
          <w:rFonts w:ascii="Times New Roman" w:hAnsi="Times New Roman" w:cs="Times New Roman" w:hint="eastAsia"/>
          <w:b/>
          <w:bCs/>
          <w:sz w:val="22"/>
          <w:szCs w:val="22"/>
        </w:rPr>
        <w:t xml:space="preserve">Table </w:t>
      </w:r>
      <w:r>
        <w:rPr>
          <w:rFonts w:ascii="Times New Roman" w:hAnsi="Times New Roman" w:cs="Times New Roman" w:hint="eastAsia"/>
          <w:b/>
          <w:bCs/>
          <w:sz w:val="22"/>
          <w:szCs w:val="22"/>
        </w:rPr>
        <w:t>4</w:t>
      </w:r>
      <w:r w:rsidRPr="00DE3ADA">
        <w:rPr>
          <w:rFonts w:ascii="Times New Roman" w:hAnsi="Times New Roman" w:cs="Times New Roman" w:hint="eastAsia"/>
          <w:b/>
          <w:bCs/>
          <w:sz w:val="22"/>
          <w:szCs w:val="22"/>
        </w:rPr>
        <w:t xml:space="preserve">. </w:t>
      </w:r>
      <w:r w:rsidRPr="00150774">
        <w:rPr>
          <w:rFonts w:ascii="Times New Roman" w:hAnsi="Times New Roman" w:cs="Times New Roman"/>
          <w:sz w:val="22"/>
          <w:szCs w:val="22"/>
        </w:rPr>
        <w:t>Country-specific solar PV and energy storage costs</w:t>
      </w:r>
      <w:r w:rsidRPr="00150774">
        <w:rPr>
          <w:rFonts w:ascii="Times New Roman" w:hAnsi="Times New Roman" w:cs="Times New Roman" w:hint="eastAsia"/>
          <w:sz w:val="22"/>
          <w:szCs w:val="22"/>
        </w:rPr>
        <w:t xml:space="preserve"> </w:t>
      </w:r>
      <w:r>
        <w:rPr>
          <w:rFonts w:ascii="Times New Roman" w:hAnsi="Times New Roman" w:cs="Times New Roman" w:hint="eastAsia"/>
          <w:sz w:val="22"/>
          <w:szCs w:val="22"/>
        </w:rPr>
        <w:t>reported in recent years (202</w:t>
      </w:r>
      <w:r w:rsidR="00FE0A88">
        <w:rPr>
          <w:rFonts w:ascii="Times New Roman" w:hAnsi="Times New Roman" w:cs="Times New Roman" w:hint="eastAsia"/>
          <w:sz w:val="22"/>
          <w:szCs w:val="22"/>
        </w:rPr>
        <w:t>0</w:t>
      </w:r>
      <w:r>
        <w:rPr>
          <w:rFonts w:ascii="Times New Roman" w:hAnsi="Times New Roman" w:cs="Times New Roman" w:hint="eastAsia"/>
          <w:sz w:val="22"/>
          <w:szCs w:val="22"/>
        </w:rPr>
        <w:t>-2025)</w:t>
      </w:r>
      <w:r w:rsidRPr="00150774">
        <w:rPr>
          <w:rFonts w:ascii="Times New Roman" w:hAnsi="Times New Roman" w:cs="Times New Roman" w:hint="eastAsia"/>
          <w:sz w:val="22"/>
          <w:szCs w:val="22"/>
        </w:rPr>
        <w:t>.</w:t>
      </w:r>
    </w:p>
    <w:tbl>
      <w:tblPr>
        <w:tblStyle w:val="TableGrid"/>
        <w:tblW w:w="0" w:type="auto"/>
        <w:tblLayout w:type="fixed"/>
        <w:tblLook w:val="04A0" w:firstRow="1" w:lastRow="0" w:firstColumn="1" w:lastColumn="0" w:noHBand="0" w:noVBand="1"/>
      </w:tblPr>
      <w:tblGrid>
        <w:gridCol w:w="988"/>
        <w:gridCol w:w="1984"/>
        <w:gridCol w:w="2126"/>
        <w:gridCol w:w="1985"/>
        <w:gridCol w:w="2126"/>
      </w:tblGrid>
      <w:tr w:rsidR="00E05390" w:rsidRPr="007E2816" w14:paraId="32B00102" w14:textId="77777777">
        <w:trPr>
          <w:trHeight w:val="290"/>
        </w:trPr>
        <w:tc>
          <w:tcPr>
            <w:tcW w:w="988" w:type="dxa"/>
            <w:noWrap/>
            <w:hideMark/>
          </w:tcPr>
          <w:p w14:paraId="6008E9EC"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Country</w:t>
            </w:r>
          </w:p>
        </w:tc>
        <w:tc>
          <w:tcPr>
            <w:tcW w:w="1984" w:type="dxa"/>
            <w:noWrap/>
            <w:hideMark/>
          </w:tcPr>
          <w:p w14:paraId="5102EC02" w14:textId="77777777" w:rsidR="00E05390" w:rsidRDefault="00E05390">
            <w:pPr>
              <w:rPr>
                <w:rFonts w:ascii="Times New Roman" w:hAnsi="Times New Roman" w:cs="Times New Roman"/>
                <w:sz w:val="22"/>
                <w:szCs w:val="22"/>
              </w:rPr>
            </w:pPr>
            <w:r w:rsidRPr="005C2106">
              <w:rPr>
                <w:rFonts w:ascii="Times New Roman" w:hAnsi="Times New Roman" w:cs="Times New Roman"/>
                <w:sz w:val="22"/>
                <w:szCs w:val="22"/>
              </w:rPr>
              <w:t>Solar_C</w:t>
            </w:r>
            <w:r>
              <w:rPr>
                <w:rFonts w:ascii="Times New Roman" w:hAnsi="Times New Roman" w:cs="Times New Roman" w:hint="eastAsia"/>
                <w:sz w:val="22"/>
                <w:szCs w:val="22"/>
              </w:rPr>
              <w:t>apital</w:t>
            </w:r>
          </w:p>
          <w:p w14:paraId="7824EA6E"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w:t>
            </w:r>
            <w:r>
              <w:rPr>
                <w:rFonts w:ascii="Times New Roman" w:hAnsi="Times New Roman" w:cs="Times New Roman" w:hint="eastAsia"/>
                <w:sz w:val="22"/>
                <w:szCs w:val="22"/>
              </w:rPr>
              <w:t>USD</w:t>
            </w:r>
            <w:r w:rsidRPr="005C2106">
              <w:rPr>
                <w:rFonts w:ascii="Times New Roman" w:hAnsi="Times New Roman" w:cs="Times New Roman"/>
                <w:sz w:val="22"/>
                <w:szCs w:val="22"/>
              </w:rPr>
              <w:t xml:space="preserve">/kW) </w:t>
            </w:r>
          </w:p>
        </w:tc>
        <w:tc>
          <w:tcPr>
            <w:tcW w:w="2126" w:type="dxa"/>
            <w:noWrap/>
            <w:hideMark/>
          </w:tcPr>
          <w:p w14:paraId="3B4278C5"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Storage_C</w:t>
            </w:r>
            <w:r>
              <w:rPr>
                <w:rFonts w:ascii="Times New Roman" w:hAnsi="Times New Roman" w:cs="Times New Roman" w:hint="eastAsia"/>
                <w:sz w:val="22"/>
                <w:szCs w:val="22"/>
              </w:rPr>
              <w:t>apital</w:t>
            </w:r>
          </w:p>
          <w:p w14:paraId="001FEC52"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w:t>
            </w:r>
            <w:r>
              <w:rPr>
                <w:rFonts w:ascii="Times New Roman" w:hAnsi="Times New Roman" w:cs="Times New Roman" w:hint="eastAsia"/>
                <w:sz w:val="22"/>
                <w:szCs w:val="22"/>
              </w:rPr>
              <w:t>USD</w:t>
            </w:r>
            <w:r w:rsidRPr="005C2106">
              <w:rPr>
                <w:rFonts w:ascii="Times New Roman" w:hAnsi="Times New Roman" w:cs="Times New Roman"/>
                <w:sz w:val="22"/>
                <w:szCs w:val="22"/>
              </w:rPr>
              <w:t>/kWh)</w:t>
            </w:r>
          </w:p>
        </w:tc>
        <w:tc>
          <w:tcPr>
            <w:tcW w:w="1985" w:type="dxa"/>
            <w:noWrap/>
            <w:hideMark/>
          </w:tcPr>
          <w:p w14:paraId="63B9B597" w14:textId="77777777" w:rsidR="00E05390" w:rsidRPr="005C2106" w:rsidRDefault="00E05390">
            <w:pPr>
              <w:rPr>
                <w:rFonts w:ascii="Times New Roman" w:hAnsi="Times New Roman" w:cs="Times New Roman"/>
                <w:sz w:val="22"/>
                <w:szCs w:val="22"/>
                <w:lang w:val="sv-SE"/>
              </w:rPr>
            </w:pPr>
            <w:r w:rsidRPr="005C2106">
              <w:rPr>
                <w:rFonts w:ascii="Times New Roman" w:hAnsi="Times New Roman" w:cs="Times New Roman"/>
                <w:sz w:val="22"/>
                <w:szCs w:val="22"/>
                <w:lang w:val="sv-SE"/>
              </w:rPr>
              <w:t>Solar_O&amp;M (</w:t>
            </w:r>
            <w:r>
              <w:rPr>
                <w:rFonts w:ascii="Times New Roman" w:hAnsi="Times New Roman" w:cs="Times New Roman" w:hint="eastAsia"/>
                <w:sz w:val="22"/>
                <w:szCs w:val="22"/>
                <w:lang w:val="sv-SE"/>
              </w:rPr>
              <w:t>USD</w:t>
            </w:r>
            <w:r w:rsidRPr="005C2106">
              <w:rPr>
                <w:rFonts w:ascii="Times New Roman" w:hAnsi="Times New Roman" w:cs="Times New Roman"/>
                <w:sz w:val="22"/>
                <w:szCs w:val="22"/>
                <w:lang w:val="sv-SE"/>
              </w:rPr>
              <w:t>/kW)</w:t>
            </w:r>
          </w:p>
        </w:tc>
        <w:tc>
          <w:tcPr>
            <w:tcW w:w="2126" w:type="dxa"/>
            <w:noWrap/>
            <w:hideMark/>
          </w:tcPr>
          <w:p w14:paraId="66785DB6" w14:textId="77777777" w:rsidR="00E05390" w:rsidRPr="005C2106" w:rsidRDefault="00E05390">
            <w:pPr>
              <w:rPr>
                <w:rFonts w:ascii="Times New Roman" w:hAnsi="Times New Roman" w:cs="Times New Roman"/>
                <w:sz w:val="22"/>
                <w:szCs w:val="22"/>
                <w:lang w:val="sv-SE"/>
              </w:rPr>
            </w:pPr>
            <w:r w:rsidRPr="005C2106">
              <w:rPr>
                <w:rFonts w:ascii="Times New Roman" w:hAnsi="Times New Roman" w:cs="Times New Roman"/>
                <w:sz w:val="22"/>
                <w:szCs w:val="22"/>
                <w:lang w:val="sv-SE"/>
              </w:rPr>
              <w:t>Storage_O&amp;M (</w:t>
            </w:r>
            <w:r>
              <w:rPr>
                <w:rFonts w:ascii="Times New Roman" w:hAnsi="Times New Roman" w:cs="Times New Roman" w:hint="eastAsia"/>
                <w:sz w:val="22"/>
                <w:szCs w:val="22"/>
                <w:lang w:val="sv-SE"/>
              </w:rPr>
              <w:t>USD</w:t>
            </w:r>
            <w:r w:rsidRPr="005C2106">
              <w:rPr>
                <w:rFonts w:ascii="Times New Roman" w:hAnsi="Times New Roman" w:cs="Times New Roman"/>
                <w:sz w:val="22"/>
                <w:szCs w:val="22"/>
                <w:lang w:val="sv-SE"/>
              </w:rPr>
              <w:t>/kWh)</w:t>
            </w:r>
          </w:p>
        </w:tc>
      </w:tr>
      <w:tr w:rsidR="00E05390" w:rsidRPr="00371A95" w14:paraId="2495C9C1" w14:textId="77777777">
        <w:trPr>
          <w:trHeight w:val="290"/>
        </w:trPr>
        <w:tc>
          <w:tcPr>
            <w:tcW w:w="988" w:type="dxa"/>
            <w:noWrap/>
            <w:hideMark/>
          </w:tcPr>
          <w:p w14:paraId="2523872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AT</w:t>
            </w:r>
          </w:p>
        </w:tc>
        <w:tc>
          <w:tcPr>
            <w:tcW w:w="1984" w:type="dxa"/>
            <w:noWrap/>
            <w:hideMark/>
          </w:tcPr>
          <w:p w14:paraId="5F051D23" w14:textId="77777777" w:rsidR="00E05390" w:rsidRPr="00015A5A"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678</w:t>
            </w:r>
            <w:r>
              <w:rPr>
                <w:rFonts w:ascii="Times New Roman" w:hAnsi="Times New Roman" w:cs="Times New Roman" w:hint="eastAsia"/>
                <w:sz w:val="22"/>
                <w:szCs w:val="22"/>
                <w:vertAlign w:val="superscript"/>
              </w:rPr>
              <w:t>a</w:t>
            </w:r>
          </w:p>
        </w:tc>
        <w:tc>
          <w:tcPr>
            <w:tcW w:w="2126" w:type="dxa"/>
            <w:noWrap/>
            <w:hideMark/>
          </w:tcPr>
          <w:p w14:paraId="623BC17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297A1F2B"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4D0A70CA" w14:textId="77777777" w:rsidR="00E05390" w:rsidRPr="00ED5D10"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60CB336D" w14:textId="77777777">
        <w:trPr>
          <w:trHeight w:val="290"/>
        </w:trPr>
        <w:tc>
          <w:tcPr>
            <w:tcW w:w="988" w:type="dxa"/>
            <w:noWrap/>
            <w:hideMark/>
          </w:tcPr>
          <w:p w14:paraId="2169B8D2"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BE</w:t>
            </w:r>
          </w:p>
        </w:tc>
        <w:tc>
          <w:tcPr>
            <w:tcW w:w="1984" w:type="dxa"/>
            <w:noWrap/>
            <w:hideMark/>
          </w:tcPr>
          <w:p w14:paraId="6FE4239B" w14:textId="77777777" w:rsidR="00E05390" w:rsidRPr="00015A5A"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965</w:t>
            </w:r>
            <w:r>
              <w:rPr>
                <w:rFonts w:ascii="Times New Roman" w:hAnsi="Times New Roman" w:cs="Times New Roman" w:hint="eastAsia"/>
                <w:sz w:val="22"/>
                <w:szCs w:val="22"/>
                <w:vertAlign w:val="superscript"/>
              </w:rPr>
              <w:t>a</w:t>
            </w:r>
          </w:p>
        </w:tc>
        <w:tc>
          <w:tcPr>
            <w:tcW w:w="2126" w:type="dxa"/>
            <w:noWrap/>
            <w:hideMark/>
          </w:tcPr>
          <w:p w14:paraId="1E36F0E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3CC5015F"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6CD2747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7E238E48" w14:textId="77777777">
        <w:trPr>
          <w:trHeight w:val="290"/>
        </w:trPr>
        <w:tc>
          <w:tcPr>
            <w:tcW w:w="988" w:type="dxa"/>
            <w:noWrap/>
            <w:hideMark/>
          </w:tcPr>
          <w:p w14:paraId="6E80C4F8"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BG</w:t>
            </w:r>
          </w:p>
        </w:tc>
        <w:tc>
          <w:tcPr>
            <w:tcW w:w="1984" w:type="dxa"/>
            <w:noWrap/>
            <w:hideMark/>
          </w:tcPr>
          <w:p w14:paraId="5D115F45" w14:textId="77777777" w:rsidR="00E05390" w:rsidRPr="00813BED"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659</w:t>
            </w:r>
            <w:r>
              <w:rPr>
                <w:rFonts w:ascii="Times New Roman" w:hAnsi="Times New Roman" w:cs="Times New Roman" w:hint="eastAsia"/>
                <w:sz w:val="22"/>
                <w:szCs w:val="22"/>
                <w:vertAlign w:val="superscript"/>
              </w:rPr>
              <w:t>a</w:t>
            </w:r>
          </w:p>
        </w:tc>
        <w:tc>
          <w:tcPr>
            <w:tcW w:w="2126" w:type="dxa"/>
            <w:noWrap/>
            <w:hideMark/>
          </w:tcPr>
          <w:p w14:paraId="7E80B99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2B5D1320"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2CB385DF"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70C0D24D" w14:textId="77777777">
        <w:trPr>
          <w:trHeight w:val="290"/>
        </w:trPr>
        <w:tc>
          <w:tcPr>
            <w:tcW w:w="988" w:type="dxa"/>
            <w:noWrap/>
            <w:hideMark/>
          </w:tcPr>
          <w:p w14:paraId="35164AEE"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CZ</w:t>
            </w:r>
          </w:p>
        </w:tc>
        <w:tc>
          <w:tcPr>
            <w:tcW w:w="1984" w:type="dxa"/>
            <w:noWrap/>
            <w:hideMark/>
          </w:tcPr>
          <w:p w14:paraId="33456028" w14:textId="77777777" w:rsidR="00E05390" w:rsidRPr="00813BED"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663</w:t>
            </w:r>
            <w:r>
              <w:rPr>
                <w:rFonts w:ascii="Times New Roman" w:hAnsi="Times New Roman" w:cs="Times New Roman" w:hint="eastAsia"/>
                <w:sz w:val="22"/>
                <w:szCs w:val="22"/>
                <w:vertAlign w:val="superscript"/>
              </w:rPr>
              <w:t>a</w:t>
            </w:r>
          </w:p>
        </w:tc>
        <w:tc>
          <w:tcPr>
            <w:tcW w:w="2126" w:type="dxa"/>
            <w:noWrap/>
            <w:hideMark/>
          </w:tcPr>
          <w:p w14:paraId="0786B441"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55BDCD4C"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6D79B27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4D81EF31" w14:textId="77777777">
        <w:trPr>
          <w:trHeight w:val="290"/>
        </w:trPr>
        <w:tc>
          <w:tcPr>
            <w:tcW w:w="988" w:type="dxa"/>
            <w:noWrap/>
            <w:hideMark/>
          </w:tcPr>
          <w:p w14:paraId="3050C80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DE</w:t>
            </w:r>
          </w:p>
        </w:tc>
        <w:tc>
          <w:tcPr>
            <w:tcW w:w="1984" w:type="dxa"/>
            <w:noWrap/>
            <w:hideMark/>
          </w:tcPr>
          <w:p w14:paraId="2616E90C" w14:textId="77777777" w:rsidR="00E05390" w:rsidRPr="00813BED"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731</w:t>
            </w:r>
            <w:r>
              <w:rPr>
                <w:rFonts w:ascii="Times New Roman" w:hAnsi="Times New Roman" w:cs="Times New Roman" w:hint="eastAsia"/>
                <w:sz w:val="22"/>
                <w:szCs w:val="22"/>
                <w:vertAlign w:val="superscript"/>
              </w:rPr>
              <w:t>a</w:t>
            </w:r>
          </w:p>
        </w:tc>
        <w:tc>
          <w:tcPr>
            <w:tcW w:w="2126" w:type="dxa"/>
            <w:noWrap/>
            <w:hideMark/>
          </w:tcPr>
          <w:p w14:paraId="57F73AC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42973186"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3D53A8DD"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45ED6877" w14:textId="77777777">
        <w:trPr>
          <w:trHeight w:val="290"/>
        </w:trPr>
        <w:tc>
          <w:tcPr>
            <w:tcW w:w="988" w:type="dxa"/>
            <w:noWrap/>
            <w:hideMark/>
          </w:tcPr>
          <w:p w14:paraId="0CC1FA87"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DK</w:t>
            </w:r>
          </w:p>
        </w:tc>
        <w:tc>
          <w:tcPr>
            <w:tcW w:w="1984" w:type="dxa"/>
            <w:noWrap/>
            <w:hideMark/>
          </w:tcPr>
          <w:p w14:paraId="08B4CAB6" w14:textId="77777777" w:rsidR="00E05390" w:rsidRPr="00813BED"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645</w:t>
            </w:r>
            <w:r>
              <w:rPr>
                <w:rFonts w:ascii="Times New Roman" w:hAnsi="Times New Roman" w:cs="Times New Roman" w:hint="eastAsia"/>
                <w:sz w:val="22"/>
                <w:szCs w:val="22"/>
                <w:vertAlign w:val="superscript"/>
              </w:rPr>
              <w:t>b</w:t>
            </w:r>
          </w:p>
        </w:tc>
        <w:tc>
          <w:tcPr>
            <w:tcW w:w="2126" w:type="dxa"/>
            <w:noWrap/>
            <w:hideMark/>
          </w:tcPr>
          <w:p w14:paraId="1AD16E67"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6F85276D"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624681C6"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36C3C939" w14:textId="77777777">
        <w:trPr>
          <w:trHeight w:val="290"/>
        </w:trPr>
        <w:tc>
          <w:tcPr>
            <w:tcW w:w="988" w:type="dxa"/>
            <w:noWrap/>
            <w:hideMark/>
          </w:tcPr>
          <w:p w14:paraId="3FCD676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EE</w:t>
            </w:r>
          </w:p>
        </w:tc>
        <w:tc>
          <w:tcPr>
            <w:tcW w:w="1984" w:type="dxa"/>
            <w:noWrap/>
            <w:hideMark/>
          </w:tcPr>
          <w:p w14:paraId="4604FA3D" w14:textId="77777777" w:rsidR="00E05390" w:rsidRPr="00813BED"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705</w:t>
            </w:r>
            <w:r>
              <w:rPr>
                <w:rFonts w:ascii="Times New Roman" w:hAnsi="Times New Roman" w:cs="Times New Roman" w:hint="eastAsia"/>
                <w:sz w:val="22"/>
                <w:szCs w:val="22"/>
                <w:vertAlign w:val="superscript"/>
              </w:rPr>
              <w:t>a</w:t>
            </w:r>
          </w:p>
        </w:tc>
        <w:tc>
          <w:tcPr>
            <w:tcW w:w="2126" w:type="dxa"/>
            <w:noWrap/>
            <w:hideMark/>
          </w:tcPr>
          <w:p w14:paraId="4800E0DC"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64BF2492"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13EAEE47"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46329BA5" w14:textId="77777777">
        <w:trPr>
          <w:trHeight w:val="290"/>
        </w:trPr>
        <w:tc>
          <w:tcPr>
            <w:tcW w:w="988" w:type="dxa"/>
            <w:noWrap/>
            <w:hideMark/>
          </w:tcPr>
          <w:p w14:paraId="100B68B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ES</w:t>
            </w:r>
          </w:p>
        </w:tc>
        <w:tc>
          <w:tcPr>
            <w:tcW w:w="1984" w:type="dxa"/>
            <w:noWrap/>
            <w:hideMark/>
          </w:tcPr>
          <w:p w14:paraId="20BD52F5" w14:textId="77777777" w:rsidR="00E05390" w:rsidRPr="00813BED"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671</w:t>
            </w:r>
            <w:r>
              <w:rPr>
                <w:rFonts w:ascii="Times New Roman" w:hAnsi="Times New Roman" w:cs="Times New Roman" w:hint="eastAsia"/>
                <w:sz w:val="22"/>
                <w:szCs w:val="22"/>
                <w:vertAlign w:val="superscript"/>
              </w:rPr>
              <w:t>a</w:t>
            </w:r>
          </w:p>
        </w:tc>
        <w:tc>
          <w:tcPr>
            <w:tcW w:w="2126" w:type="dxa"/>
            <w:noWrap/>
            <w:hideMark/>
          </w:tcPr>
          <w:p w14:paraId="1A243B00"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7AF8391A"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1FB38CF0"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21307A19" w14:textId="77777777">
        <w:trPr>
          <w:trHeight w:val="290"/>
        </w:trPr>
        <w:tc>
          <w:tcPr>
            <w:tcW w:w="988" w:type="dxa"/>
            <w:noWrap/>
            <w:hideMark/>
          </w:tcPr>
          <w:p w14:paraId="1E89D53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FR</w:t>
            </w:r>
          </w:p>
        </w:tc>
        <w:tc>
          <w:tcPr>
            <w:tcW w:w="1984" w:type="dxa"/>
            <w:noWrap/>
            <w:hideMark/>
          </w:tcPr>
          <w:p w14:paraId="28C59BBD" w14:textId="77777777" w:rsidR="00E05390" w:rsidRPr="00813BED"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955</w:t>
            </w:r>
            <w:r>
              <w:rPr>
                <w:rFonts w:ascii="Times New Roman" w:hAnsi="Times New Roman" w:cs="Times New Roman" w:hint="eastAsia"/>
                <w:sz w:val="22"/>
                <w:szCs w:val="22"/>
                <w:vertAlign w:val="superscript"/>
              </w:rPr>
              <w:t>a</w:t>
            </w:r>
          </w:p>
        </w:tc>
        <w:tc>
          <w:tcPr>
            <w:tcW w:w="2126" w:type="dxa"/>
            <w:noWrap/>
            <w:hideMark/>
          </w:tcPr>
          <w:p w14:paraId="3FF465B2"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1DEE34CF"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566CA631"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3D7933D5" w14:textId="77777777">
        <w:trPr>
          <w:trHeight w:val="290"/>
        </w:trPr>
        <w:tc>
          <w:tcPr>
            <w:tcW w:w="988" w:type="dxa"/>
            <w:noWrap/>
            <w:hideMark/>
          </w:tcPr>
          <w:p w14:paraId="5BC8D1D2"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GR</w:t>
            </w:r>
          </w:p>
        </w:tc>
        <w:tc>
          <w:tcPr>
            <w:tcW w:w="1984" w:type="dxa"/>
            <w:noWrap/>
            <w:hideMark/>
          </w:tcPr>
          <w:p w14:paraId="42263CBB" w14:textId="77777777" w:rsidR="00E05390" w:rsidRPr="00F46885"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1173</w:t>
            </w:r>
            <w:r>
              <w:rPr>
                <w:rFonts w:ascii="Times New Roman" w:hAnsi="Times New Roman" w:cs="Times New Roman" w:hint="eastAsia"/>
                <w:sz w:val="22"/>
                <w:szCs w:val="22"/>
                <w:vertAlign w:val="superscript"/>
              </w:rPr>
              <w:t>c</w:t>
            </w:r>
          </w:p>
        </w:tc>
        <w:tc>
          <w:tcPr>
            <w:tcW w:w="2126" w:type="dxa"/>
            <w:noWrap/>
            <w:hideMark/>
          </w:tcPr>
          <w:p w14:paraId="4FF4AACC"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78493E48"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2CE738C2"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7BB8B260" w14:textId="77777777">
        <w:trPr>
          <w:trHeight w:val="290"/>
        </w:trPr>
        <w:tc>
          <w:tcPr>
            <w:tcW w:w="988" w:type="dxa"/>
            <w:noWrap/>
            <w:hideMark/>
          </w:tcPr>
          <w:p w14:paraId="6DC6458C"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HR</w:t>
            </w:r>
          </w:p>
        </w:tc>
        <w:tc>
          <w:tcPr>
            <w:tcW w:w="1984" w:type="dxa"/>
            <w:noWrap/>
            <w:hideMark/>
          </w:tcPr>
          <w:p w14:paraId="6A66FD86" w14:textId="77777777" w:rsidR="00E05390" w:rsidRPr="00F46885"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1266</w:t>
            </w:r>
            <w:r>
              <w:rPr>
                <w:rFonts w:ascii="Times New Roman" w:hAnsi="Times New Roman" w:cs="Times New Roman" w:hint="eastAsia"/>
                <w:sz w:val="22"/>
                <w:szCs w:val="22"/>
                <w:vertAlign w:val="superscript"/>
              </w:rPr>
              <w:t>c</w:t>
            </w:r>
          </w:p>
        </w:tc>
        <w:tc>
          <w:tcPr>
            <w:tcW w:w="2126" w:type="dxa"/>
            <w:noWrap/>
            <w:hideMark/>
          </w:tcPr>
          <w:p w14:paraId="0C18ECA7"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333B7685"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0B3E9A78"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63B9EE41" w14:textId="77777777">
        <w:trPr>
          <w:trHeight w:val="290"/>
        </w:trPr>
        <w:tc>
          <w:tcPr>
            <w:tcW w:w="988" w:type="dxa"/>
            <w:noWrap/>
            <w:hideMark/>
          </w:tcPr>
          <w:p w14:paraId="77A00355"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HU</w:t>
            </w:r>
          </w:p>
        </w:tc>
        <w:tc>
          <w:tcPr>
            <w:tcW w:w="1984" w:type="dxa"/>
            <w:noWrap/>
            <w:hideMark/>
          </w:tcPr>
          <w:p w14:paraId="50ACDAD3" w14:textId="77777777" w:rsidR="00E05390" w:rsidRPr="00F46885"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1078</w:t>
            </w:r>
            <w:r>
              <w:rPr>
                <w:rFonts w:ascii="Times New Roman" w:hAnsi="Times New Roman" w:cs="Times New Roman" w:hint="eastAsia"/>
                <w:sz w:val="22"/>
                <w:szCs w:val="22"/>
                <w:vertAlign w:val="superscript"/>
              </w:rPr>
              <w:t>a</w:t>
            </w:r>
          </w:p>
        </w:tc>
        <w:tc>
          <w:tcPr>
            <w:tcW w:w="2126" w:type="dxa"/>
            <w:noWrap/>
            <w:hideMark/>
          </w:tcPr>
          <w:p w14:paraId="1253AFBD"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2F89AC65"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4FA76426"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4A7DB75E" w14:textId="77777777">
        <w:trPr>
          <w:trHeight w:val="290"/>
        </w:trPr>
        <w:tc>
          <w:tcPr>
            <w:tcW w:w="988" w:type="dxa"/>
            <w:noWrap/>
            <w:hideMark/>
          </w:tcPr>
          <w:p w14:paraId="6EF61564"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IE</w:t>
            </w:r>
          </w:p>
        </w:tc>
        <w:tc>
          <w:tcPr>
            <w:tcW w:w="1984" w:type="dxa"/>
            <w:noWrap/>
            <w:hideMark/>
          </w:tcPr>
          <w:p w14:paraId="719F9F1A" w14:textId="77777777" w:rsidR="00E05390" w:rsidRPr="00F46885"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686</w:t>
            </w:r>
            <w:r>
              <w:rPr>
                <w:rFonts w:ascii="Times New Roman" w:hAnsi="Times New Roman" w:cs="Times New Roman" w:hint="eastAsia"/>
                <w:sz w:val="22"/>
                <w:szCs w:val="22"/>
                <w:vertAlign w:val="superscript"/>
              </w:rPr>
              <w:t>a</w:t>
            </w:r>
          </w:p>
        </w:tc>
        <w:tc>
          <w:tcPr>
            <w:tcW w:w="2126" w:type="dxa"/>
            <w:noWrap/>
            <w:hideMark/>
          </w:tcPr>
          <w:p w14:paraId="13A7995E"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1FB35470"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3DBB0363"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09F6328C" w14:textId="77777777">
        <w:trPr>
          <w:trHeight w:val="290"/>
        </w:trPr>
        <w:tc>
          <w:tcPr>
            <w:tcW w:w="988" w:type="dxa"/>
            <w:noWrap/>
            <w:hideMark/>
          </w:tcPr>
          <w:p w14:paraId="53F07926"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IT</w:t>
            </w:r>
          </w:p>
        </w:tc>
        <w:tc>
          <w:tcPr>
            <w:tcW w:w="1984" w:type="dxa"/>
            <w:noWrap/>
            <w:hideMark/>
          </w:tcPr>
          <w:p w14:paraId="4B648524" w14:textId="77777777" w:rsidR="00E05390" w:rsidRPr="00F46885"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865</w:t>
            </w:r>
            <w:r>
              <w:rPr>
                <w:rFonts w:ascii="Times New Roman" w:hAnsi="Times New Roman" w:cs="Times New Roman" w:hint="eastAsia"/>
                <w:sz w:val="22"/>
                <w:szCs w:val="22"/>
                <w:vertAlign w:val="superscript"/>
              </w:rPr>
              <w:t>b</w:t>
            </w:r>
          </w:p>
        </w:tc>
        <w:tc>
          <w:tcPr>
            <w:tcW w:w="2126" w:type="dxa"/>
            <w:noWrap/>
            <w:hideMark/>
          </w:tcPr>
          <w:p w14:paraId="6A5483D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475330DD" w14:textId="77777777" w:rsidR="00E05390" w:rsidRPr="009C4329" w:rsidRDefault="00E05390">
            <w:pPr>
              <w:rPr>
                <w:rFonts w:ascii="Times New Roman" w:hAnsi="Times New Roman" w:cs="Times New Roman"/>
                <w:sz w:val="22"/>
                <w:szCs w:val="22"/>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5D8672FD"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33F989E2" w14:textId="77777777">
        <w:trPr>
          <w:trHeight w:val="290"/>
        </w:trPr>
        <w:tc>
          <w:tcPr>
            <w:tcW w:w="988" w:type="dxa"/>
            <w:noWrap/>
            <w:hideMark/>
          </w:tcPr>
          <w:p w14:paraId="44FDE825"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LU</w:t>
            </w:r>
          </w:p>
        </w:tc>
        <w:tc>
          <w:tcPr>
            <w:tcW w:w="1984" w:type="dxa"/>
            <w:noWrap/>
            <w:hideMark/>
          </w:tcPr>
          <w:p w14:paraId="5BBFB1A0" w14:textId="77777777" w:rsidR="00E05390" w:rsidRPr="00C71868"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684</w:t>
            </w:r>
            <w:r>
              <w:rPr>
                <w:rFonts w:ascii="Times New Roman" w:hAnsi="Times New Roman" w:cs="Times New Roman" w:hint="eastAsia"/>
                <w:sz w:val="22"/>
                <w:szCs w:val="22"/>
                <w:vertAlign w:val="superscript"/>
              </w:rPr>
              <w:t>a</w:t>
            </w:r>
          </w:p>
        </w:tc>
        <w:tc>
          <w:tcPr>
            <w:tcW w:w="2126" w:type="dxa"/>
            <w:noWrap/>
            <w:hideMark/>
          </w:tcPr>
          <w:p w14:paraId="640E2D53"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0EEDC011"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51EE09C4"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2C1EDFBA" w14:textId="77777777">
        <w:trPr>
          <w:trHeight w:val="290"/>
        </w:trPr>
        <w:tc>
          <w:tcPr>
            <w:tcW w:w="988" w:type="dxa"/>
            <w:noWrap/>
            <w:hideMark/>
          </w:tcPr>
          <w:p w14:paraId="072B693D"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LV</w:t>
            </w:r>
          </w:p>
        </w:tc>
        <w:tc>
          <w:tcPr>
            <w:tcW w:w="1984" w:type="dxa"/>
            <w:noWrap/>
            <w:hideMark/>
          </w:tcPr>
          <w:p w14:paraId="2770FD3D" w14:textId="77777777" w:rsidR="00E05390" w:rsidRPr="00C71868"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716</w:t>
            </w:r>
            <w:r>
              <w:rPr>
                <w:rFonts w:ascii="Times New Roman" w:hAnsi="Times New Roman" w:cs="Times New Roman" w:hint="eastAsia"/>
                <w:sz w:val="22"/>
                <w:szCs w:val="22"/>
                <w:vertAlign w:val="superscript"/>
              </w:rPr>
              <w:t>a</w:t>
            </w:r>
          </w:p>
        </w:tc>
        <w:tc>
          <w:tcPr>
            <w:tcW w:w="2126" w:type="dxa"/>
            <w:noWrap/>
            <w:hideMark/>
          </w:tcPr>
          <w:p w14:paraId="34AFC9D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56DF8EFB"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597D0468"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092C6ABF" w14:textId="77777777">
        <w:trPr>
          <w:trHeight w:val="290"/>
        </w:trPr>
        <w:tc>
          <w:tcPr>
            <w:tcW w:w="988" w:type="dxa"/>
            <w:noWrap/>
            <w:hideMark/>
          </w:tcPr>
          <w:p w14:paraId="3779A32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NL</w:t>
            </w:r>
          </w:p>
        </w:tc>
        <w:tc>
          <w:tcPr>
            <w:tcW w:w="1984" w:type="dxa"/>
            <w:noWrap/>
            <w:hideMark/>
          </w:tcPr>
          <w:p w14:paraId="50752566" w14:textId="77777777" w:rsidR="00E05390" w:rsidRPr="00C71868"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753</w:t>
            </w:r>
            <w:r>
              <w:rPr>
                <w:rFonts w:ascii="Times New Roman" w:hAnsi="Times New Roman" w:cs="Times New Roman" w:hint="eastAsia"/>
                <w:sz w:val="22"/>
                <w:szCs w:val="22"/>
                <w:vertAlign w:val="superscript"/>
              </w:rPr>
              <w:t>a</w:t>
            </w:r>
          </w:p>
        </w:tc>
        <w:tc>
          <w:tcPr>
            <w:tcW w:w="2126" w:type="dxa"/>
            <w:noWrap/>
            <w:hideMark/>
          </w:tcPr>
          <w:p w14:paraId="39289B2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65D55D51"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4569DC12"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089DFD9C" w14:textId="77777777">
        <w:trPr>
          <w:trHeight w:val="290"/>
        </w:trPr>
        <w:tc>
          <w:tcPr>
            <w:tcW w:w="988" w:type="dxa"/>
            <w:noWrap/>
            <w:hideMark/>
          </w:tcPr>
          <w:p w14:paraId="0807CA73"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NO</w:t>
            </w:r>
          </w:p>
        </w:tc>
        <w:tc>
          <w:tcPr>
            <w:tcW w:w="1984" w:type="dxa"/>
            <w:noWrap/>
            <w:hideMark/>
          </w:tcPr>
          <w:p w14:paraId="2DEE65EF" w14:textId="77777777" w:rsidR="00E05390" w:rsidRPr="00C71868"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1018</w:t>
            </w:r>
            <w:r>
              <w:rPr>
                <w:rFonts w:ascii="Times New Roman" w:hAnsi="Times New Roman" w:cs="Times New Roman" w:hint="eastAsia"/>
                <w:sz w:val="22"/>
                <w:szCs w:val="22"/>
                <w:vertAlign w:val="superscript"/>
              </w:rPr>
              <w:t>b</w:t>
            </w:r>
          </w:p>
        </w:tc>
        <w:tc>
          <w:tcPr>
            <w:tcW w:w="2126" w:type="dxa"/>
            <w:noWrap/>
            <w:hideMark/>
          </w:tcPr>
          <w:p w14:paraId="2DC95898"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20587FBC"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7E2911D4"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1A23F3FE" w14:textId="77777777">
        <w:trPr>
          <w:trHeight w:val="290"/>
        </w:trPr>
        <w:tc>
          <w:tcPr>
            <w:tcW w:w="988" w:type="dxa"/>
            <w:noWrap/>
            <w:hideMark/>
          </w:tcPr>
          <w:p w14:paraId="30170C6F"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PL</w:t>
            </w:r>
          </w:p>
        </w:tc>
        <w:tc>
          <w:tcPr>
            <w:tcW w:w="1984" w:type="dxa"/>
            <w:noWrap/>
            <w:hideMark/>
          </w:tcPr>
          <w:p w14:paraId="7F44D217" w14:textId="77777777" w:rsidR="00E05390" w:rsidRPr="00C71868"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700</w:t>
            </w:r>
            <w:r>
              <w:rPr>
                <w:rFonts w:ascii="Times New Roman" w:hAnsi="Times New Roman" w:cs="Times New Roman" w:hint="eastAsia"/>
                <w:sz w:val="22"/>
                <w:szCs w:val="22"/>
                <w:vertAlign w:val="superscript"/>
              </w:rPr>
              <w:t>a</w:t>
            </w:r>
          </w:p>
        </w:tc>
        <w:tc>
          <w:tcPr>
            <w:tcW w:w="2126" w:type="dxa"/>
            <w:noWrap/>
            <w:hideMark/>
          </w:tcPr>
          <w:p w14:paraId="0E3CBF6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4B87C6C8"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32E1C3DE"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7C69DE90" w14:textId="77777777">
        <w:trPr>
          <w:trHeight w:val="290"/>
        </w:trPr>
        <w:tc>
          <w:tcPr>
            <w:tcW w:w="988" w:type="dxa"/>
            <w:noWrap/>
            <w:hideMark/>
          </w:tcPr>
          <w:p w14:paraId="705410A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PT</w:t>
            </w:r>
          </w:p>
        </w:tc>
        <w:tc>
          <w:tcPr>
            <w:tcW w:w="1984" w:type="dxa"/>
            <w:noWrap/>
            <w:hideMark/>
          </w:tcPr>
          <w:p w14:paraId="64104F34" w14:textId="77777777" w:rsidR="00E05390" w:rsidRPr="00C71868"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723</w:t>
            </w:r>
            <w:r>
              <w:rPr>
                <w:rFonts w:ascii="Times New Roman" w:hAnsi="Times New Roman" w:cs="Times New Roman" w:hint="eastAsia"/>
                <w:sz w:val="22"/>
                <w:szCs w:val="22"/>
                <w:vertAlign w:val="superscript"/>
              </w:rPr>
              <w:t>a</w:t>
            </w:r>
          </w:p>
        </w:tc>
        <w:tc>
          <w:tcPr>
            <w:tcW w:w="2126" w:type="dxa"/>
            <w:noWrap/>
            <w:hideMark/>
          </w:tcPr>
          <w:p w14:paraId="60BB6B0F"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1107113E"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572D357D"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041FFCF5" w14:textId="77777777">
        <w:trPr>
          <w:trHeight w:val="290"/>
        </w:trPr>
        <w:tc>
          <w:tcPr>
            <w:tcW w:w="988" w:type="dxa"/>
            <w:noWrap/>
            <w:hideMark/>
          </w:tcPr>
          <w:p w14:paraId="048C3892"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RO</w:t>
            </w:r>
          </w:p>
        </w:tc>
        <w:tc>
          <w:tcPr>
            <w:tcW w:w="1984" w:type="dxa"/>
            <w:noWrap/>
            <w:hideMark/>
          </w:tcPr>
          <w:p w14:paraId="1262EF11" w14:textId="77777777" w:rsidR="00E05390" w:rsidRPr="00C71868"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743</w:t>
            </w:r>
            <w:r>
              <w:rPr>
                <w:rFonts w:ascii="Times New Roman" w:hAnsi="Times New Roman" w:cs="Times New Roman" w:hint="eastAsia"/>
                <w:sz w:val="22"/>
                <w:szCs w:val="22"/>
                <w:vertAlign w:val="superscript"/>
              </w:rPr>
              <w:t>a</w:t>
            </w:r>
          </w:p>
        </w:tc>
        <w:tc>
          <w:tcPr>
            <w:tcW w:w="2126" w:type="dxa"/>
            <w:noWrap/>
            <w:hideMark/>
          </w:tcPr>
          <w:p w14:paraId="787A113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7DF3C4CB"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0BD1A127"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130DD844" w14:textId="77777777">
        <w:trPr>
          <w:trHeight w:val="290"/>
        </w:trPr>
        <w:tc>
          <w:tcPr>
            <w:tcW w:w="988" w:type="dxa"/>
            <w:noWrap/>
            <w:hideMark/>
          </w:tcPr>
          <w:p w14:paraId="5A3807C9"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SE</w:t>
            </w:r>
          </w:p>
        </w:tc>
        <w:tc>
          <w:tcPr>
            <w:tcW w:w="1984" w:type="dxa"/>
            <w:noWrap/>
            <w:hideMark/>
          </w:tcPr>
          <w:p w14:paraId="328FA07B" w14:textId="77777777" w:rsidR="00E05390" w:rsidRPr="00247826"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685</w:t>
            </w:r>
            <w:r>
              <w:rPr>
                <w:rFonts w:ascii="Times New Roman" w:hAnsi="Times New Roman" w:cs="Times New Roman" w:hint="eastAsia"/>
                <w:sz w:val="22"/>
                <w:szCs w:val="22"/>
                <w:vertAlign w:val="superscript"/>
              </w:rPr>
              <w:t>d</w:t>
            </w:r>
          </w:p>
        </w:tc>
        <w:tc>
          <w:tcPr>
            <w:tcW w:w="2126" w:type="dxa"/>
            <w:noWrap/>
            <w:hideMark/>
          </w:tcPr>
          <w:p w14:paraId="4B0C6F31" w14:textId="56530FF5"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371282D8"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5C325C5A"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60EBE449" w14:textId="77777777">
        <w:trPr>
          <w:trHeight w:val="290"/>
        </w:trPr>
        <w:tc>
          <w:tcPr>
            <w:tcW w:w="988" w:type="dxa"/>
            <w:noWrap/>
            <w:hideMark/>
          </w:tcPr>
          <w:p w14:paraId="152E6DF1"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SK</w:t>
            </w:r>
          </w:p>
        </w:tc>
        <w:tc>
          <w:tcPr>
            <w:tcW w:w="1984" w:type="dxa"/>
            <w:noWrap/>
            <w:hideMark/>
          </w:tcPr>
          <w:p w14:paraId="313C63BC" w14:textId="77777777" w:rsidR="00E05390" w:rsidRPr="00247826"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854</w:t>
            </w:r>
            <w:r>
              <w:rPr>
                <w:rFonts w:ascii="Times New Roman" w:hAnsi="Times New Roman" w:cs="Times New Roman" w:hint="eastAsia"/>
                <w:sz w:val="22"/>
                <w:szCs w:val="22"/>
                <w:vertAlign w:val="superscript"/>
              </w:rPr>
              <w:t>a</w:t>
            </w:r>
          </w:p>
        </w:tc>
        <w:tc>
          <w:tcPr>
            <w:tcW w:w="2126" w:type="dxa"/>
            <w:noWrap/>
            <w:hideMark/>
          </w:tcPr>
          <w:p w14:paraId="74CAEB13" w14:textId="4B981B4C"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27A9388E"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21EB74C8"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r w:rsidR="00E05390" w:rsidRPr="00371A95" w14:paraId="4A6DE51D" w14:textId="77777777">
        <w:trPr>
          <w:trHeight w:val="290"/>
        </w:trPr>
        <w:tc>
          <w:tcPr>
            <w:tcW w:w="988" w:type="dxa"/>
            <w:noWrap/>
            <w:hideMark/>
          </w:tcPr>
          <w:p w14:paraId="54A1B73C"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UK</w:t>
            </w:r>
          </w:p>
        </w:tc>
        <w:tc>
          <w:tcPr>
            <w:tcW w:w="1984" w:type="dxa"/>
            <w:noWrap/>
            <w:hideMark/>
          </w:tcPr>
          <w:p w14:paraId="5AFF5628" w14:textId="77777777" w:rsidR="00E05390" w:rsidRPr="00247826"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933</w:t>
            </w:r>
            <w:r>
              <w:rPr>
                <w:rFonts w:ascii="Times New Roman" w:hAnsi="Times New Roman" w:cs="Times New Roman" w:hint="eastAsia"/>
                <w:sz w:val="22"/>
                <w:szCs w:val="22"/>
                <w:vertAlign w:val="superscript"/>
              </w:rPr>
              <w:t>a</w:t>
            </w:r>
          </w:p>
        </w:tc>
        <w:tc>
          <w:tcPr>
            <w:tcW w:w="2126" w:type="dxa"/>
            <w:noWrap/>
            <w:hideMark/>
          </w:tcPr>
          <w:p w14:paraId="109922D0" w14:textId="255BFEAA"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687</w:t>
            </w:r>
          </w:p>
        </w:tc>
        <w:tc>
          <w:tcPr>
            <w:tcW w:w="1985" w:type="dxa"/>
            <w:noWrap/>
            <w:hideMark/>
          </w:tcPr>
          <w:p w14:paraId="5DD936B7" w14:textId="77777777" w:rsidR="00E05390" w:rsidRPr="009C4329" w:rsidRDefault="00E05390">
            <w:pPr>
              <w:rPr>
                <w:rFonts w:ascii="Times New Roman" w:hAnsi="Times New Roman" w:cs="Times New Roman"/>
                <w:sz w:val="22"/>
                <w:szCs w:val="22"/>
                <w:vertAlign w:val="superscript"/>
              </w:rPr>
            </w:pPr>
            <w:r w:rsidRPr="005C2106">
              <w:rPr>
                <w:rFonts w:ascii="Times New Roman" w:hAnsi="Times New Roman" w:cs="Times New Roman"/>
                <w:sz w:val="22"/>
                <w:szCs w:val="22"/>
              </w:rPr>
              <w:t>7.9</w:t>
            </w:r>
            <w:r>
              <w:rPr>
                <w:rFonts w:ascii="Times New Roman" w:hAnsi="Times New Roman" w:cs="Times New Roman" w:hint="eastAsia"/>
                <w:sz w:val="22"/>
                <w:szCs w:val="22"/>
                <w:vertAlign w:val="superscript"/>
              </w:rPr>
              <w:t>a</w:t>
            </w:r>
          </w:p>
        </w:tc>
        <w:tc>
          <w:tcPr>
            <w:tcW w:w="2126" w:type="dxa"/>
            <w:noWrap/>
            <w:hideMark/>
          </w:tcPr>
          <w:p w14:paraId="7114EA50" w14:textId="77777777" w:rsidR="00E05390" w:rsidRPr="005C2106" w:rsidRDefault="00E05390">
            <w:pPr>
              <w:rPr>
                <w:rFonts w:ascii="Times New Roman" w:hAnsi="Times New Roman" w:cs="Times New Roman"/>
                <w:sz w:val="22"/>
                <w:szCs w:val="22"/>
              </w:rPr>
            </w:pPr>
            <w:r w:rsidRPr="005C2106">
              <w:rPr>
                <w:rFonts w:ascii="Times New Roman" w:hAnsi="Times New Roman" w:cs="Times New Roman"/>
                <w:sz w:val="22"/>
                <w:szCs w:val="22"/>
              </w:rPr>
              <w:t>17</w:t>
            </w:r>
            <w:r>
              <w:rPr>
                <w:rFonts w:ascii="Times New Roman" w:hAnsi="Times New Roman" w:cs="Times New Roman" w:hint="eastAsia"/>
                <w:sz w:val="22"/>
                <w:szCs w:val="22"/>
                <w:vertAlign w:val="superscript"/>
              </w:rPr>
              <w:t>e</w:t>
            </w:r>
          </w:p>
        </w:tc>
      </w:tr>
    </w:tbl>
    <w:p w14:paraId="74FB72A8" w14:textId="54991309" w:rsidR="00E05390" w:rsidRDefault="00E05390" w:rsidP="00D15F38">
      <w:pPr>
        <w:spacing w:after="0" w:line="240" w:lineRule="auto"/>
        <w:jc w:val="both"/>
        <w:rPr>
          <w:rFonts w:ascii="Times New Roman" w:hAnsi="Times New Roman" w:cs="Times New Roman"/>
          <w:sz w:val="22"/>
          <w:szCs w:val="22"/>
        </w:rPr>
      </w:pPr>
      <w:r w:rsidRPr="00C33DA5">
        <w:rPr>
          <w:rFonts w:ascii="Times New Roman" w:hAnsi="Times New Roman" w:cs="Times New Roman" w:hint="eastAsia"/>
          <w:sz w:val="22"/>
          <w:szCs w:val="22"/>
        </w:rPr>
        <w:t xml:space="preserve">Note: </w:t>
      </w:r>
      <w:r>
        <w:rPr>
          <w:rFonts w:ascii="Times New Roman" w:hAnsi="Times New Roman" w:cs="Times New Roman"/>
          <w:sz w:val="22"/>
          <w:szCs w:val="22"/>
        </w:rPr>
        <w:t>“</w:t>
      </w:r>
      <w:r>
        <w:rPr>
          <w:rFonts w:ascii="Times New Roman" w:hAnsi="Times New Roman" w:cs="Times New Roman" w:hint="eastAsia"/>
          <w:sz w:val="22"/>
          <w:szCs w:val="22"/>
        </w:rPr>
        <w:t>a</w:t>
      </w:r>
      <w:r>
        <w:rPr>
          <w:rFonts w:ascii="Times New Roman" w:hAnsi="Times New Roman" w:cs="Times New Roman"/>
          <w:sz w:val="22"/>
          <w:szCs w:val="22"/>
        </w:rPr>
        <w:t>”</w:t>
      </w:r>
      <w:r>
        <w:rPr>
          <w:rFonts w:ascii="Times New Roman" w:hAnsi="Times New Roman" w:cs="Times New Roman" w:hint="eastAsia"/>
          <w:sz w:val="22"/>
          <w:szCs w:val="22"/>
        </w:rPr>
        <w:t xml:space="preserve"> presents the data collected from </w:t>
      </w:r>
      <w:r w:rsidR="000A7297">
        <w:rPr>
          <w:rFonts w:ascii="Times New Roman" w:hAnsi="Times New Roman" w:cs="Times New Roman"/>
          <w:sz w:val="22"/>
          <w:szCs w:val="22"/>
        </w:rPr>
        <w:t>Reference</w:t>
      </w:r>
      <w:r w:rsidR="000A7297">
        <w:rPr>
          <w:rFonts w:ascii="Times New Roman" w:hAnsi="Times New Roman" w:cs="Times New Roman" w:hint="eastAsia"/>
          <w:sz w:val="22"/>
          <w:szCs w:val="22"/>
        </w:rPr>
        <w:t xml:space="preserve"> [3].</w:t>
      </w:r>
      <w:r w:rsidR="00D15F38">
        <w:rPr>
          <w:rFonts w:ascii="Times New Roman" w:hAnsi="Times New Roman" w:cs="Times New Roman" w:hint="eastAsia"/>
          <w:sz w:val="22"/>
          <w:szCs w:val="22"/>
        </w:rPr>
        <w:t xml:space="preserve"> </w:t>
      </w:r>
      <w:r>
        <w:rPr>
          <w:rFonts w:ascii="Times New Roman" w:hAnsi="Times New Roman" w:cs="Times New Roman"/>
          <w:sz w:val="22"/>
          <w:szCs w:val="22"/>
        </w:rPr>
        <w:t>“</w:t>
      </w:r>
      <w:r>
        <w:rPr>
          <w:rFonts w:ascii="Times New Roman" w:hAnsi="Times New Roman" w:cs="Times New Roman" w:hint="eastAsia"/>
          <w:sz w:val="22"/>
          <w:szCs w:val="22"/>
        </w:rPr>
        <w:t>b</w:t>
      </w:r>
      <w:r>
        <w:rPr>
          <w:rFonts w:ascii="Times New Roman" w:hAnsi="Times New Roman" w:cs="Times New Roman"/>
          <w:sz w:val="22"/>
          <w:szCs w:val="22"/>
        </w:rPr>
        <w:t>”</w:t>
      </w:r>
      <w:r>
        <w:rPr>
          <w:rFonts w:ascii="Times New Roman" w:hAnsi="Times New Roman" w:cs="Times New Roman" w:hint="eastAsia"/>
          <w:sz w:val="22"/>
          <w:szCs w:val="22"/>
        </w:rPr>
        <w:t xml:space="preserve"> presents the data collected from </w:t>
      </w:r>
      <w:r w:rsidR="002E515B" w:rsidRPr="002E515B">
        <w:rPr>
          <w:rFonts w:ascii="Times New Roman" w:hAnsi="Times New Roman" w:cs="Times New Roman"/>
          <w:sz w:val="22"/>
          <w:szCs w:val="22"/>
        </w:rPr>
        <w:t>Reference [</w:t>
      </w:r>
      <w:r w:rsidR="002E515B">
        <w:rPr>
          <w:rFonts w:ascii="Times New Roman" w:hAnsi="Times New Roman" w:cs="Times New Roman" w:hint="eastAsia"/>
          <w:sz w:val="22"/>
          <w:szCs w:val="22"/>
        </w:rPr>
        <w:t>4</w:t>
      </w:r>
      <w:r w:rsidR="002E515B" w:rsidRPr="002E515B">
        <w:rPr>
          <w:rFonts w:ascii="Times New Roman" w:hAnsi="Times New Roman" w:cs="Times New Roman"/>
          <w:sz w:val="22"/>
          <w:szCs w:val="22"/>
        </w:rPr>
        <w:t>]</w:t>
      </w:r>
      <w:r w:rsidR="002E515B">
        <w:rPr>
          <w:rFonts w:ascii="Times New Roman" w:hAnsi="Times New Roman" w:cs="Times New Roman" w:hint="eastAsia"/>
          <w:sz w:val="22"/>
          <w:szCs w:val="22"/>
        </w:rPr>
        <w:t>.</w:t>
      </w:r>
      <w:r w:rsidR="00F50253">
        <w:rPr>
          <w:rFonts w:ascii="Times New Roman" w:hAnsi="Times New Roman" w:cs="Times New Roman" w:hint="eastAsia"/>
          <w:sz w:val="22"/>
          <w:szCs w:val="22"/>
        </w:rPr>
        <w:t xml:space="preserve"> </w:t>
      </w:r>
      <w:r>
        <w:rPr>
          <w:rFonts w:ascii="Times New Roman" w:hAnsi="Times New Roman" w:cs="Times New Roman"/>
          <w:sz w:val="22"/>
          <w:szCs w:val="22"/>
        </w:rPr>
        <w:t>“</w:t>
      </w:r>
      <w:r>
        <w:rPr>
          <w:rFonts w:ascii="Times New Roman" w:hAnsi="Times New Roman" w:cs="Times New Roman" w:hint="eastAsia"/>
          <w:sz w:val="22"/>
          <w:szCs w:val="22"/>
        </w:rPr>
        <w:t>c</w:t>
      </w:r>
      <w:r>
        <w:rPr>
          <w:rFonts w:ascii="Times New Roman" w:hAnsi="Times New Roman" w:cs="Times New Roman"/>
          <w:sz w:val="22"/>
          <w:szCs w:val="22"/>
        </w:rPr>
        <w:t>”</w:t>
      </w:r>
      <w:r>
        <w:rPr>
          <w:rFonts w:ascii="Times New Roman" w:hAnsi="Times New Roman" w:cs="Times New Roman" w:hint="eastAsia"/>
          <w:sz w:val="22"/>
          <w:szCs w:val="22"/>
        </w:rPr>
        <w:t xml:space="preserve"> represents the data collected from</w:t>
      </w:r>
      <w:r w:rsidR="00DE597A">
        <w:rPr>
          <w:rFonts w:ascii="Times New Roman" w:hAnsi="Times New Roman" w:cs="Times New Roman" w:hint="eastAsia"/>
          <w:sz w:val="22"/>
          <w:szCs w:val="22"/>
        </w:rPr>
        <w:t xml:space="preserve"> </w:t>
      </w:r>
      <w:r w:rsidR="00DE597A" w:rsidRPr="002E515B">
        <w:rPr>
          <w:rFonts w:ascii="Times New Roman" w:hAnsi="Times New Roman" w:cs="Times New Roman"/>
          <w:sz w:val="22"/>
          <w:szCs w:val="22"/>
        </w:rPr>
        <w:t>Reference [</w:t>
      </w:r>
      <w:r w:rsidR="00DE597A">
        <w:rPr>
          <w:rFonts w:ascii="Times New Roman" w:hAnsi="Times New Roman" w:cs="Times New Roman" w:hint="eastAsia"/>
          <w:sz w:val="22"/>
          <w:szCs w:val="22"/>
        </w:rPr>
        <w:t>5</w:t>
      </w:r>
      <w:r w:rsidR="00DE597A" w:rsidRPr="002E515B">
        <w:rPr>
          <w:rFonts w:ascii="Times New Roman" w:hAnsi="Times New Roman" w:cs="Times New Roman"/>
          <w:sz w:val="22"/>
          <w:szCs w:val="22"/>
        </w:rPr>
        <w:t>]</w:t>
      </w:r>
      <w:r w:rsidR="00DE597A">
        <w:rPr>
          <w:rFonts w:ascii="Times New Roman" w:hAnsi="Times New Roman" w:cs="Times New Roman" w:hint="eastAsia"/>
          <w:sz w:val="22"/>
          <w:szCs w:val="22"/>
        </w:rPr>
        <w:t xml:space="preserve">. </w:t>
      </w:r>
      <w:r w:rsidR="00A908D3">
        <w:rPr>
          <w:rFonts w:ascii="Times New Roman" w:hAnsi="Times New Roman" w:cs="Times New Roman" w:hint="eastAsia"/>
          <w:sz w:val="22"/>
          <w:szCs w:val="22"/>
        </w:rPr>
        <w:t xml:space="preserve"> </w:t>
      </w:r>
      <w:r>
        <w:rPr>
          <w:rFonts w:ascii="Times New Roman" w:hAnsi="Times New Roman" w:cs="Times New Roman"/>
          <w:sz w:val="22"/>
          <w:szCs w:val="22"/>
        </w:rPr>
        <w:t>“</w:t>
      </w:r>
      <w:r>
        <w:rPr>
          <w:rFonts w:ascii="Times New Roman" w:hAnsi="Times New Roman" w:cs="Times New Roman" w:hint="eastAsia"/>
          <w:sz w:val="22"/>
          <w:szCs w:val="22"/>
        </w:rPr>
        <w:t>d</w:t>
      </w:r>
      <w:r>
        <w:rPr>
          <w:rFonts w:ascii="Times New Roman" w:hAnsi="Times New Roman" w:cs="Times New Roman"/>
          <w:sz w:val="22"/>
          <w:szCs w:val="22"/>
        </w:rPr>
        <w:t>”</w:t>
      </w:r>
      <w:r>
        <w:rPr>
          <w:rFonts w:ascii="Times New Roman" w:hAnsi="Times New Roman" w:cs="Times New Roman" w:hint="eastAsia"/>
          <w:sz w:val="22"/>
          <w:szCs w:val="22"/>
        </w:rPr>
        <w:t xml:space="preserve"> denotes the data from </w:t>
      </w:r>
      <w:r>
        <w:rPr>
          <w:rFonts w:ascii="Times New Roman" w:hAnsi="Times New Roman" w:cs="Times New Roman"/>
          <w:sz w:val="22"/>
          <w:szCs w:val="22"/>
        </w:rPr>
        <w:t>Reference</w:t>
      </w:r>
      <w:r>
        <w:rPr>
          <w:rFonts w:ascii="Times New Roman" w:hAnsi="Times New Roman" w:cs="Times New Roman" w:hint="eastAsia"/>
          <w:sz w:val="22"/>
          <w:szCs w:val="22"/>
        </w:rPr>
        <w:t xml:space="preserve"> [</w:t>
      </w:r>
      <w:r w:rsidR="005B2003">
        <w:rPr>
          <w:rFonts w:ascii="Times New Roman" w:hAnsi="Times New Roman" w:cs="Times New Roman" w:hint="eastAsia"/>
          <w:sz w:val="22"/>
          <w:szCs w:val="22"/>
        </w:rPr>
        <w:t>6</w:t>
      </w:r>
      <w:r>
        <w:rPr>
          <w:rFonts w:ascii="Times New Roman" w:hAnsi="Times New Roman" w:cs="Times New Roman" w:hint="eastAsia"/>
          <w:sz w:val="22"/>
          <w:szCs w:val="22"/>
        </w:rPr>
        <w:t xml:space="preserve">]. </w:t>
      </w:r>
      <w:r>
        <w:rPr>
          <w:rFonts w:ascii="Times New Roman" w:hAnsi="Times New Roman" w:cs="Times New Roman"/>
          <w:sz w:val="22"/>
          <w:szCs w:val="22"/>
        </w:rPr>
        <w:t>“</w:t>
      </w:r>
      <w:r>
        <w:rPr>
          <w:rFonts w:ascii="Times New Roman" w:hAnsi="Times New Roman" w:cs="Times New Roman" w:hint="eastAsia"/>
          <w:sz w:val="22"/>
          <w:szCs w:val="22"/>
        </w:rPr>
        <w:t>e</w:t>
      </w:r>
      <w:r>
        <w:rPr>
          <w:rFonts w:ascii="Times New Roman" w:hAnsi="Times New Roman" w:cs="Times New Roman"/>
          <w:sz w:val="22"/>
          <w:szCs w:val="22"/>
        </w:rPr>
        <w:t>”</w:t>
      </w:r>
      <w:r>
        <w:rPr>
          <w:rFonts w:ascii="Times New Roman" w:hAnsi="Times New Roman" w:cs="Times New Roman" w:hint="eastAsia"/>
          <w:sz w:val="22"/>
          <w:szCs w:val="22"/>
        </w:rPr>
        <w:t xml:space="preserve"> </w:t>
      </w:r>
      <w:r>
        <w:rPr>
          <w:rFonts w:ascii="Times New Roman" w:hAnsi="Times New Roman" w:cs="Times New Roman"/>
          <w:sz w:val="22"/>
          <w:szCs w:val="22"/>
        </w:rPr>
        <w:t>denotes</w:t>
      </w:r>
      <w:r>
        <w:rPr>
          <w:rFonts w:ascii="Times New Roman" w:hAnsi="Times New Roman" w:cs="Times New Roman" w:hint="eastAsia"/>
          <w:sz w:val="22"/>
          <w:szCs w:val="22"/>
        </w:rPr>
        <w:t xml:space="preserve"> the data from</w:t>
      </w:r>
      <w:r w:rsidR="00A52803">
        <w:rPr>
          <w:rFonts w:ascii="Times New Roman" w:hAnsi="Times New Roman" w:cs="Times New Roman" w:hint="eastAsia"/>
          <w:sz w:val="22"/>
          <w:szCs w:val="22"/>
        </w:rPr>
        <w:t xml:space="preserve"> </w:t>
      </w:r>
      <w:r w:rsidR="00A52803">
        <w:rPr>
          <w:rFonts w:ascii="Times New Roman" w:hAnsi="Times New Roman" w:cs="Times New Roman"/>
          <w:sz w:val="22"/>
          <w:szCs w:val="22"/>
        </w:rPr>
        <w:t>Reference</w:t>
      </w:r>
      <w:r w:rsidR="00A52803">
        <w:rPr>
          <w:rFonts w:ascii="Times New Roman" w:hAnsi="Times New Roman" w:cs="Times New Roman" w:hint="eastAsia"/>
          <w:sz w:val="22"/>
          <w:szCs w:val="22"/>
        </w:rPr>
        <w:t xml:space="preserve"> [7].  </w:t>
      </w:r>
      <w:r>
        <w:rPr>
          <w:rFonts w:ascii="Times New Roman" w:hAnsi="Times New Roman" w:cs="Times New Roman" w:hint="eastAsia"/>
          <w:sz w:val="22"/>
          <w:szCs w:val="22"/>
        </w:rPr>
        <w:t xml:space="preserve"> </w:t>
      </w:r>
    </w:p>
    <w:p w14:paraId="425A5802" w14:textId="77777777" w:rsidR="00D500D3" w:rsidRDefault="00D500D3" w:rsidP="00D500D3">
      <w:pPr>
        <w:spacing w:after="0" w:line="240" w:lineRule="auto"/>
        <w:rPr>
          <w:rFonts w:ascii="Times New Roman" w:hAnsi="Times New Roman" w:cs="Times New Roman"/>
          <w:b/>
          <w:bCs/>
          <w:sz w:val="22"/>
          <w:szCs w:val="22"/>
        </w:rPr>
      </w:pPr>
    </w:p>
    <w:p w14:paraId="1EEF168D" w14:textId="77777777" w:rsidR="00D500D3" w:rsidRDefault="00D500D3" w:rsidP="00D500D3">
      <w:pPr>
        <w:spacing w:after="0" w:line="240" w:lineRule="auto"/>
        <w:rPr>
          <w:rFonts w:ascii="Times New Roman" w:hAnsi="Times New Roman" w:cs="Times New Roman"/>
          <w:b/>
          <w:bCs/>
          <w:sz w:val="22"/>
          <w:szCs w:val="22"/>
        </w:rPr>
      </w:pPr>
    </w:p>
    <w:p w14:paraId="5540E02F" w14:textId="77777777" w:rsidR="00D500D3" w:rsidRDefault="00D500D3" w:rsidP="00D500D3">
      <w:pPr>
        <w:spacing w:after="0" w:line="240" w:lineRule="auto"/>
        <w:rPr>
          <w:rFonts w:ascii="Times New Roman" w:hAnsi="Times New Roman" w:cs="Times New Roman"/>
          <w:b/>
          <w:bCs/>
          <w:sz w:val="22"/>
          <w:szCs w:val="22"/>
        </w:rPr>
      </w:pPr>
    </w:p>
    <w:p w14:paraId="3B47C322" w14:textId="240E2D77" w:rsidR="001C622D" w:rsidRDefault="001C622D" w:rsidP="001C622D">
      <w:pPr>
        <w:spacing w:after="0" w:line="240" w:lineRule="auto"/>
        <w:jc w:val="both"/>
        <w:rPr>
          <w:rFonts w:ascii="Times New Roman" w:hAnsi="Times New Roman" w:cs="Times New Roman"/>
          <w:b/>
          <w:bCs/>
        </w:rPr>
      </w:pPr>
      <w:r w:rsidRPr="00824029">
        <w:rPr>
          <w:rFonts w:ascii="Times New Roman" w:hAnsi="Times New Roman" w:cs="Times New Roman"/>
          <w:b/>
        </w:rPr>
        <w:t xml:space="preserve">Note </w:t>
      </w:r>
      <w:r>
        <w:rPr>
          <w:rFonts w:ascii="Times New Roman" w:hAnsi="Times New Roman" w:cs="Times New Roman" w:hint="eastAsia"/>
          <w:b/>
        </w:rPr>
        <w:t>2</w:t>
      </w:r>
      <w:r w:rsidRPr="00824029">
        <w:rPr>
          <w:rFonts w:ascii="Times New Roman" w:hAnsi="Times New Roman" w:cs="Times New Roman"/>
          <w:b/>
          <w:bCs/>
        </w:rPr>
        <w:t xml:space="preserve">. </w:t>
      </w:r>
      <w:r>
        <w:rPr>
          <w:rFonts w:ascii="Times New Roman" w:hAnsi="Times New Roman" w:cs="Times New Roman"/>
          <w:b/>
          <w:bCs/>
        </w:rPr>
        <w:t>Projecting c</w:t>
      </w:r>
      <w:r w:rsidRPr="004B6D96">
        <w:rPr>
          <w:rFonts w:ascii="Times New Roman" w:hAnsi="Times New Roman" w:cs="Times New Roman"/>
          <w:b/>
          <w:bCs/>
        </w:rPr>
        <w:t>ountry-specific solar PV and battery-storage costs in 2030</w:t>
      </w:r>
      <w:r>
        <w:rPr>
          <w:rFonts w:ascii="Times New Roman" w:hAnsi="Times New Roman" w:cs="Times New Roman"/>
          <w:b/>
          <w:bCs/>
        </w:rPr>
        <w:t>.</w:t>
      </w:r>
    </w:p>
    <w:p w14:paraId="1E47294D" w14:textId="0FD20C80" w:rsidR="001C622D" w:rsidRPr="001C622D" w:rsidRDefault="001C622D" w:rsidP="001C622D">
      <w:pPr>
        <w:spacing w:after="0" w:line="240" w:lineRule="auto"/>
        <w:jc w:val="both"/>
        <w:rPr>
          <w:rFonts w:ascii="Times New Roman" w:hAnsi="Times New Roman" w:cs="Times New Roman"/>
          <w:b/>
          <w:bCs/>
        </w:rPr>
      </w:pPr>
      <w:r w:rsidRPr="004B6D96">
        <w:rPr>
          <w:rFonts w:ascii="Times New Roman" w:hAnsi="Times New Roman" w:cs="Times New Roman"/>
          <w:b/>
          <w:bCs/>
        </w:rPr>
        <w:t xml:space="preserve"> </w:t>
      </w:r>
    </w:p>
    <w:p w14:paraId="45B41569" w14:textId="77777777" w:rsidR="00EF7418" w:rsidRDefault="001C622D" w:rsidP="00EF7418">
      <w:pPr>
        <w:spacing w:after="0" w:line="240" w:lineRule="auto"/>
        <w:ind w:firstLine="720"/>
        <w:jc w:val="both"/>
        <w:rPr>
          <w:rFonts w:ascii="Times New Roman" w:hAnsi="Times New Roman" w:cs="Times New Roman"/>
        </w:rPr>
      </w:pPr>
      <w:r w:rsidRPr="00870D3F">
        <w:rPr>
          <w:rFonts w:ascii="Times New Roman" w:hAnsi="Times New Roman" w:cs="Times New Roman"/>
        </w:rPr>
        <w:t xml:space="preserve">According to the NREL Annual Technology Baseline (ATB) Cost and Performance Data for Electricity Generation Technologies </w:t>
      </w:r>
      <w:r w:rsidR="00282F39">
        <w:rPr>
          <w:rFonts w:ascii="Times New Roman" w:hAnsi="Times New Roman" w:cs="Times New Roman" w:hint="eastAsia"/>
        </w:rPr>
        <w:t>[7]</w:t>
      </w:r>
      <w:r w:rsidRPr="00870D3F">
        <w:rPr>
          <w:rFonts w:ascii="Times New Roman" w:hAnsi="Times New Roman" w:cs="Times New Roman"/>
        </w:rPr>
        <w:t xml:space="preserve">, the system-level CAPEX of commercial battery storage is 683 USD/kWh for a 4-hour system and 1,679 USD/kWh for a 1-hour system in the United States. The implied ratio between 1-hour and 4-hour systems is therefore 2.46. To parameterize a high-power storage configuration consistent with the 1C operation (1-hour system) assumed in our optimization model in Europe context, we apply this duration-based cost ratio to the reported European 4-hour battery storage cost of 271 USD/kWh in 2023 </w:t>
      </w:r>
      <w:r w:rsidR="006807D0">
        <w:rPr>
          <w:rFonts w:ascii="Times New Roman" w:hAnsi="Times New Roman" w:cs="Times New Roman" w:hint="eastAsia"/>
        </w:rPr>
        <w:t>[8]</w:t>
      </w:r>
      <w:r w:rsidRPr="00870D3F">
        <w:rPr>
          <w:rFonts w:ascii="Times New Roman" w:hAnsi="Times New Roman" w:cs="Times New Roman"/>
        </w:rPr>
        <w:t xml:space="preserve">. This gives an </w:t>
      </w:r>
      <w:r w:rsidRPr="00870D3F">
        <w:rPr>
          <w:rFonts w:ascii="Times New Roman" w:hAnsi="Times New Roman" w:cs="Times New Roman"/>
        </w:rPr>
        <w:lastRenderedPageBreak/>
        <w:t xml:space="preserve">estimated 1-hour storage capital cost of 2.46×271=667 USD/kWh. We further use 667 + 20 USD/kWh as a conservative rounded value for our estimation. </w:t>
      </w:r>
    </w:p>
    <w:p w14:paraId="608FA7B3" w14:textId="413FBFF6" w:rsidR="001C622D" w:rsidRPr="00870D3F" w:rsidRDefault="001C622D" w:rsidP="00EF7418">
      <w:pPr>
        <w:spacing w:after="0" w:line="240" w:lineRule="auto"/>
        <w:ind w:firstLine="720"/>
        <w:jc w:val="both"/>
        <w:rPr>
          <w:rFonts w:ascii="Times New Roman" w:hAnsi="Times New Roman" w:cs="Times New Roman"/>
        </w:rPr>
      </w:pPr>
      <w:r w:rsidRPr="00870D3F">
        <w:rPr>
          <w:rFonts w:ascii="Times New Roman" w:hAnsi="Times New Roman" w:cs="Times New Roman"/>
        </w:rPr>
        <w:t xml:space="preserve">Let </w:t>
      </w: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CAPEX,y</m:t>
            </m:r>
          </m:sub>
          <m:sup>
            <m:r>
              <w:rPr>
                <w:rFonts w:ascii="Cambria Math" w:hAnsi="Cambria Math" w:cs="Times New Roman"/>
              </w:rPr>
              <m:t>k</m:t>
            </m:r>
          </m:sup>
        </m:sSubSup>
      </m:oMath>
      <w:r w:rsidRPr="00870D3F">
        <w:rPr>
          <w:rFonts w:ascii="Times New Roman" w:hAnsi="Times New Roman" w:cs="Times New Roman"/>
        </w:rPr>
        <w:t xml:space="preserve"> and </w:t>
      </w: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O&amp;M,y</m:t>
            </m:r>
          </m:sub>
          <m:sup>
            <m:r>
              <w:rPr>
                <w:rFonts w:ascii="Cambria Math" w:hAnsi="Cambria Math" w:cs="Times New Roman"/>
              </w:rPr>
              <m:t>k</m:t>
            </m:r>
          </m:sup>
        </m:sSubSup>
      </m:oMath>
      <w:r w:rsidRPr="00870D3F">
        <w:rPr>
          <w:rFonts w:ascii="Times New Roman" w:hAnsi="Times New Roman" w:cs="Times New Roman"/>
        </w:rPr>
        <w:t xml:space="preserve"> denote the CAPEX and O&amp;M costs (in USD) for energy technology </w:t>
      </w:r>
      <w:r w:rsidRPr="00870D3F">
        <w:rPr>
          <w:rFonts w:ascii="Times New Roman" w:hAnsi="Times New Roman" w:cs="Times New Roman"/>
          <w:i/>
          <w:iCs/>
        </w:rPr>
        <w:t xml:space="preserve">k </w:t>
      </w:r>
      <w:r w:rsidRPr="00870D3F">
        <w:rPr>
          <w:rFonts w:ascii="Times New Roman" w:hAnsi="Times New Roman" w:cs="Times New Roman"/>
        </w:rPr>
        <w:t>in year</w:t>
      </w:r>
      <w:r w:rsidRPr="00870D3F">
        <w:rPr>
          <w:rFonts w:ascii="Times New Roman" w:hAnsi="Times New Roman" w:cs="Times New Roman"/>
          <w:i/>
          <w:iCs/>
        </w:rPr>
        <w:t xml:space="preserve"> y</w:t>
      </w:r>
      <w:r w:rsidRPr="00870D3F">
        <w:rPr>
          <w:rFonts w:ascii="Times New Roman" w:hAnsi="Times New Roman" w:cs="Times New Roman"/>
        </w:rPr>
        <w:t xml:space="preserve">, where </w:t>
      </w:r>
      <w:r w:rsidRPr="00870D3F">
        <w:rPr>
          <w:rFonts w:ascii="Times New Roman" w:hAnsi="Times New Roman" w:cs="Times New Roman"/>
          <w:i/>
          <w:iCs/>
        </w:rPr>
        <w:t>k</w:t>
      </w:r>
      <w:r w:rsidRPr="00870D3F">
        <w:rPr>
          <w:rFonts w:ascii="Times New Roman" w:hAnsi="Times New Roman" w:cs="Times New Roman"/>
        </w:rPr>
        <w:t xml:space="preserve"> = 1 represents solar PV and </w:t>
      </w:r>
      <w:r w:rsidRPr="00870D3F">
        <w:rPr>
          <w:rFonts w:ascii="Times New Roman" w:hAnsi="Times New Roman" w:cs="Times New Roman"/>
          <w:i/>
          <w:iCs/>
        </w:rPr>
        <w:t>k</w:t>
      </w:r>
      <w:r w:rsidRPr="00870D3F">
        <w:rPr>
          <w:rFonts w:ascii="Times New Roman" w:hAnsi="Times New Roman" w:cs="Times New Roman"/>
        </w:rPr>
        <w:t xml:space="preserve"> = 2 represents battery storage. The costs are originally reported in USD and are converted to EUR using a fixed exchange rate. Assuming a linear annual cost reduction pathway, the projected 2030 costs are calculated as:</w:t>
      </w:r>
    </w:p>
    <w:p w14:paraId="02216415" w14:textId="77777777" w:rsidR="001C622D" w:rsidRPr="00870D3F" w:rsidRDefault="001C622D" w:rsidP="001C622D">
      <w:pPr>
        <w:spacing w:after="0" w:line="240" w:lineRule="auto"/>
        <w:rPr>
          <w:rFonts w:ascii="Times New Roman" w:hAnsi="Times New Roman" w:cs="Times New Roman"/>
        </w:rPr>
      </w:pPr>
    </w:p>
    <w:p w14:paraId="56093C3D" w14:textId="77777777" w:rsidR="001C622D" w:rsidRPr="00870D3F" w:rsidRDefault="00000000" w:rsidP="001C622D">
      <w:pPr>
        <w:spacing w:after="0" w:line="240" w:lineRule="auto"/>
        <w:rPr>
          <w:rFonts w:ascii="Times New Roman" w:hAnsi="Times New Roman" w:cs="Times New Roman"/>
        </w:rPr>
      </w:p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CAPEX</m:t>
            </m:r>
            <m:r>
              <w:rPr>
                <w:rFonts w:ascii="Cambria Math" w:hAnsi="Cambria Math" w:cs="Times New Roman"/>
              </w:rPr>
              <m:t>,2030</m:t>
            </m:r>
          </m:sub>
          <m:sup>
            <m:r>
              <w:rPr>
                <w:rFonts w:ascii="Cambria Math" w:hAnsi="Cambria Math" w:cs="Times New Roman"/>
              </w:rPr>
              <m:t>k</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CAPEX</m:t>
            </m:r>
            <m:r>
              <w:rPr>
                <w:rFonts w:ascii="Cambria Math" w:hAnsi="Cambria Math" w:cs="Times New Roman"/>
              </w:rPr>
              <m:t>,</m:t>
            </m:r>
            <m:r>
              <w:rPr>
                <w:rFonts w:ascii="Cambria Math" w:hAnsi="Cambria Math" w:cs="Times New Roman"/>
              </w:rPr>
              <m:t>y</m:t>
            </m:r>
          </m:sub>
          <m:sup>
            <m:r>
              <w:rPr>
                <w:rFonts w:ascii="Cambria Math" w:hAnsi="Cambria Math" w:cs="Times New Roman"/>
              </w:rPr>
              <m:t>k</m:t>
            </m:r>
          </m:sup>
        </m:sSub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d>
              <m:dPr>
                <m:ctrlPr>
                  <w:rPr>
                    <w:rFonts w:ascii="Cambria Math" w:hAnsi="Cambria Math" w:cs="Times New Roman"/>
                    <w:i/>
                  </w:rPr>
                </m:ctrlPr>
              </m:dPr>
              <m:e>
                <m:r>
                  <w:rPr>
                    <w:rFonts w:ascii="Cambria Math" w:hAnsi="Cambria Math" w:cs="Times New Roman"/>
                  </w:rPr>
                  <m:t>2030-</m:t>
                </m:r>
                <m:r>
                  <w:rPr>
                    <w:rFonts w:ascii="Cambria Math" w:hAnsi="Cambria Math" w:cs="Times New Roman"/>
                  </w:rPr>
                  <m:t>y</m:t>
                </m:r>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CAPEX</m:t>
                </m:r>
              </m:sub>
              <m:sup>
                <m:r>
                  <w:rPr>
                    <w:rFonts w:ascii="Cambria Math" w:hAnsi="Cambria Math" w:cs="Times New Roman"/>
                  </w:rPr>
                  <m:t>k</m:t>
                </m:r>
              </m:sup>
            </m:sSubSup>
          </m:e>
        </m:d>
        <m:r>
          <w:rPr>
            <w:rFonts w:ascii="Cambria Math" w:hAnsi="Cambria Math" w:cs="Times New Roman"/>
          </w:rPr>
          <m:t>×</m:t>
        </m:r>
        <m:r>
          <w:rPr>
            <w:rFonts w:ascii="Cambria Math" w:hAnsi="Cambria Math" w:cs="Times New Roman"/>
          </w:rPr>
          <m:t>Currency</m:t>
        </m:r>
        <m:r>
          <w:rPr>
            <w:rFonts w:ascii="Cambria Math" w:hAnsi="Cambria Math" w:cs="Times New Roman"/>
          </w:rPr>
          <m:t>_</m:t>
        </m:r>
        <m:r>
          <w:rPr>
            <w:rFonts w:ascii="Cambria Math" w:hAnsi="Cambria Math" w:cs="Times New Roman"/>
          </w:rPr>
          <m:t>rate</m:t>
        </m:r>
        <m:r>
          <w:rPr>
            <w:rFonts w:ascii="Cambria Math" w:hAnsi="Cambria Math" w:cs="Times New Roman"/>
          </w:rPr>
          <m:t>_</m:t>
        </m:r>
        <m:r>
          <w:rPr>
            <w:rFonts w:ascii="Cambria Math" w:hAnsi="Cambria Math" w:cs="Times New Roman"/>
          </w:rPr>
          <m:t>USD</m:t>
        </m:r>
        <m:r>
          <w:rPr>
            <w:rFonts w:ascii="Cambria Math" w:hAnsi="Cambria Math" w:cs="Times New Roman"/>
          </w:rPr>
          <m:t>_</m:t>
        </m:r>
        <m:r>
          <w:rPr>
            <w:rFonts w:ascii="Cambria Math" w:hAnsi="Cambria Math" w:cs="Times New Roman"/>
          </w:rPr>
          <m:t>EUR</m:t>
        </m:r>
      </m:oMath>
      <w:r w:rsidR="001C622D" w:rsidRPr="00870D3F">
        <w:rPr>
          <w:rFonts w:ascii="Times New Roman" w:hAnsi="Times New Roman" w:cs="Times New Roman"/>
        </w:rPr>
        <w:t>,</w:t>
      </w:r>
    </w:p>
    <w:p w14:paraId="3B58DC5C" w14:textId="77777777" w:rsidR="001C622D" w:rsidRPr="00870D3F" w:rsidRDefault="00000000" w:rsidP="001C622D">
      <w:pPr>
        <w:spacing w:after="0" w:line="240" w:lineRule="auto"/>
        <w:rPr>
          <w:rFonts w:ascii="Times New Roman" w:hAnsi="Times New Roman" w:cs="Times New Roman"/>
        </w:rPr>
      </w:pP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O</m:t>
            </m:r>
            <m:r>
              <w:rPr>
                <w:rFonts w:ascii="Cambria Math" w:hAnsi="Cambria Math" w:cs="Times New Roman"/>
              </w:rPr>
              <m:t>&amp;</m:t>
            </m:r>
            <m:r>
              <w:rPr>
                <w:rFonts w:ascii="Cambria Math" w:hAnsi="Cambria Math" w:cs="Times New Roman"/>
              </w:rPr>
              <m:t>M</m:t>
            </m:r>
            <m:r>
              <w:rPr>
                <w:rFonts w:ascii="Cambria Math" w:hAnsi="Cambria Math" w:cs="Times New Roman"/>
              </w:rPr>
              <m:t>,2030</m:t>
            </m:r>
          </m:sub>
          <m:sup>
            <m:r>
              <w:rPr>
                <w:rFonts w:ascii="Cambria Math" w:hAnsi="Cambria Math" w:cs="Times New Roman"/>
              </w:rPr>
              <m:t>k</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O</m:t>
            </m:r>
            <m:r>
              <w:rPr>
                <w:rFonts w:ascii="Cambria Math" w:hAnsi="Cambria Math" w:cs="Times New Roman"/>
              </w:rPr>
              <m:t>&amp;</m:t>
            </m:r>
            <m:r>
              <w:rPr>
                <w:rFonts w:ascii="Cambria Math" w:hAnsi="Cambria Math" w:cs="Times New Roman"/>
              </w:rPr>
              <m:t>M</m:t>
            </m:r>
            <m:r>
              <w:rPr>
                <w:rFonts w:ascii="Cambria Math" w:hAnsi="Cambria Math" w:cs="Times New Roman"/>
              </w:rPr>
              <m:t>,</m:t>
            </m:r>
            <m:r>
              <w:rPr>
                <w:rFonts w:ascii="Cambria Math" w:hAnsi="Cambria Math" w:cs="Times New Roman"/>
              </w:rPr>
              <m:t>y</m:t>
            </m:r>
          </m:sub>
          <m:sup>
            <m:r>
              <w:rPr>
                <w:rFonts w:ascii="Cambria Math" w:hAnsi="Cambria Math" w:cs="Times New Roman"/>
              </w:rPr>
              <m:t>k</m:t>
            </m:r>
          </m:sup>
        </m:sSub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1-</m:t>
            </m:r>
            <m:d>
              <m:dPr>
                <m:ctrlPr>
                  <w:rPr>
                    <w:rFonts w:ascii="Cambria Math" w:hAnsi="Cambria Math" w:cs="Times New Roman"/>
                    <w:i/>
                  </w:rPr>
                </m:ctrlPr>
              </m:dPr>
              <m:e>
                <m:r>
                  <w:rPr>
                    <w:rFonts w:ascii="Cambria Math" w:hAnsi="Cambria Math" w:cs="Times New Roman"/>
                  </w:rPr>
                  <m:t>2030-</m:t>
                </m:r>
                <m:r>
                  <w:rPr>
                    <w:rFonts w:ascii="Cambria Math" w:hAnsi="Cambria Math" w:cs="Times New Roman"/>
                  </w:rPr>
                  <m:t>y</m:t>
                </m:r>
              </m:e>
            </m:d>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O</m:t>
                </m:r>
                <m:r>
                  <w:rPr>
                    <w:rFonts w:ascii="Cambria Math" w:hAnsi="Cambria Math" w:cs="Times New Roman"/>
                  </w:rPr>
                  <m:t>&amp;</m:t>
                </m:r>
                <m:r>
                  <w:rPr>
                    <w:rFonts w:ascii="Cambria Math" w:hAnsi="Cambria Math" w:cs="Times New Roman"/>
                  </w:rPr>
                  <m:t>M</m:t>
                </m:r>
              </m:sub>
              <m:sup>
                <m:r>
                  <w:rPr>
                    <w:rFonts w:ascii="Cambria Math" w:hAnsi="Cambria Math" w:cs="Times New Roman"/>
                  </w:rPr>
                  <m:t>k</m:t>
                </m:r>
              </m:sup>
            </m:sSubSup>
          </m:e>
        </m:d>
        <m:r>
          <w:rPr>
            <w:rFonts w:ascii="Cambria Math" w:hAnsi="Cambria Math" w:cs="Times New Roman"/>
          </w:rPr>
          <m:t>×</m:t>
        </m:r>
        <m:r>
          <w:rPr>
            <w:rFonts w:ascii="Cambria Math" w:hAnsi="Cambria Math" w:cs="Times New Roman"/>
          </w:rPr>
          <m:t>Currency</m:t>
        </m:r>
        <m:r>
          <w:rPr>
            <w:rFonts w:ascii="Cambria Math" w:hAnsi="Cambria Math" w:cs="Times New Roman"/>
          </w:rPr>
          <m:t>_</m:t>
        </m:r>
        <m:r>
          <w:rPr>
            <w:rFonts w:ascii="Cambria Math" w:hAnsi="Cambria Math" w:cs="Times New Roman"/>
          </w:rPr>
          <m:t>rate</m:t>
        </m:r>
        <m:r>
          <w:rPr>
            <w:rFonts w:ascii="Cambria Math" w:hAnsi="Cambria Math" w:cs="Times New Roman"/>
          </w:rPr>
          <m:t>_</m:t>
        </m:r>
        <m:r>
          <w:rPr>
            <w:rFonts w:ascii="Cambria Math" w:hAnsi="Cambria Math" w:cs="Times New Roman"/>
          </w:rPr>
          <m:t>USD</m:t>
        </m:r>
        <m:r>
          <w:rPr>
            <w:rFonts w:ascii="Cambria Math" w:hAnsi="Cambria Math" w:cs="Times New Roman"/>
          </w:rPr>
          <m:t>_</m:t>
        </m:r>
        <m:r>
          <w:rPr>
            <w:rFonts w:ascii="Cambria Math" w:hAnsi="Cambria Math" w:cs="Times New Roman"/>
          </w:rPr>
          <m:t>EUR</m:t>
        </m:r>
      </m:oMath>
      <w:r w:rsidR="001C622D" w:rsidRPr="00870D3F">
        <w:rPr>
          <w:rFonts w:ascii="Times New Roman" w:hAnsi="Times New Roman" w:cs="Times New Roman"/>
        </w:rPr>
        <w:t>.</w:t>
      </w:r>
    </w:p>
    <w:p w14:paraId="5B0A8AFD" w14:textId="77777777" w:rsidR="001C622D" w:rsidRPr="00870D3F" w:rsidRDefault="001C622D" w:rsidP="001C622D">
      <w:pPr>
        <w:spacing w:after="0" w:line="240" w:lineRule="auto"/>
        <w:rPr>
          <w:rFonts w:ascii="Times New Roman" w:hAnsi="Times New Roman" w:cs="Times New Roman"/>
        </w:rPr>
      </w:pPr>
    </w:p>
    <w:p w14:paraId="796173AC" w14:textId="234183AF" w:rsidR="00EF7418" w:rsidRDefault="001C622D" w:rsidP="001C622D">
      <w:pPr>
        <w:spacing w:after="0" w:line="240" w:lineRule="auto"/>
        <w:jc w:val="both"/>
        <w:rPr>
          <w:rFonts w:ascii="Times New Roman" w:hAnsi="Times New Roman" w:cs="Times New Roman"/>
        </w:rPr>
      </w:pPr>
      <w:r w:rsidRPr="00870D3F">
        <w:rPr>
          <w:rFonts w:ascii="Times New Roman" w:hAnsi="Times New Roman" w:cs="Times New Roman"/>
        </w:rPr>
        <w:t xml:space="preserve">Here,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CAPEX</m:t>
            </m:r>
          </m:sub>
          <m:sup>
            <m:r>
              <w:rPr>
                <w:rFonts w:ascii="Cambria Math" w:hAnsi="Cambria Math" w:cs="Times New Roman"/>
              </w:rPr>
              <m:t>k</m:t>
            </m:r>
          </m:sup>
        </m:sSubSup>
      </m:oMath>
      <w:r w:rsidRPr="00870D3F">
        <w:rPr>
          <w:rFonts w:ascii="Times New Roman" w:hAnsi="Times New Roman" w:cs="Times New Roman"/>
        </w:rPr>
        <w:t xml:space="preserve"> and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O&amp;M</m:t>
            </m:r>
          </m:sub>
          <m:sup>
            <m:r>
              <w:rPr>
                <w:rFonts w:ascii="Cambria Math" w:hAnsi="Cambria Math" w:cs="Times New Roman"/>
              </w:rPr>
              <m:t>k</m:t>
            </m:r>
          </m:sup>
        </m:sSubSup>
      </m:oMath>
      <w:r w:rsidRPr="00870D3F">
        <w:rPr>
          <w:rFonts w:ascii="Times New Roman" w:hAnsi="Times New Roman" w:cs="Times New Roman"/>
        </w:rPr>
        <w:t xml:space="preserve"> represent the average annual cost reduction rates between 2020 and 2030, respectively. We calculate the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CAPEX</m:t>
            </m:r>
          </m:sub>
          <m:sup>
            <m:r>
              <w:rPr>
                <w:rFonts w:ascii="Cambria Math" w:hAnsi="Cambria Math" w:cs="Times New Roman"/>
              </w:rPr>
              <m:t>k</m:t>
            </m:r>
          </m:sup>
        </m:sSubSup>
      </m:oMath>
      <w:r w:rsidRPr="00870D3F">
        <w:rPr>
          <w:rFonts w:ascii="Times New Roman" w:hAnsi="Times New Roman" w:cs="Times New Roman"/>
        </w:rPr>
        <w:t xml:space="preserve"> from the projected renewable technology CAPEX cost dataset reported in Reference [</w:t>
      </w:r>
      <w:r w:rsidR="00A45AA9">
        <w:rPr>
          <w:rFonts w:ascii="Times New Roman" w:hAnsi="Times New Roman" w:cs="Times New Roman" w:hint="eastAsia"/>
        </w:rPr>
        <w:t>8</w:t>
      </w:r>
      <w:r w:rsidRPr="00870D3F">
        <w:rPr>
          <w:rFonts w:ascii="Times New Roman" w:hAnsi="Times New Roman" w:cs="Times New Roman"/>
        </w:rPr>
        <w:t xml:space="preserve">]. We assume that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O&amp;M</m:t>
            </m:r>
          </m:sub>
          <m:sup>
            <m:r>
              <w:rPr>
                <w:rFonts w:ascii="Cambria Math" w:hAnsi="Cambria Math" w:cs="Times New Roman"/>
              </w:rPr>
              <m:t>k</m:t>
            </m:r>
          </m:sup>
        </m:sSubSup>
      </m:oMath>
      <w:r w:rsidRPr="00870D3F">
        <w:rPr>
          <w:rFonts w:ascii="Times New Roman" w:hAnsi="Times New Roman" w:cs="Times New Roman"/>
        </w:rPr>
        <w:t xml:space="preserve">  is equal to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CAPEX</m:t>
            </m:r>
          </m:sub>
          <m:sup>
            <m:r>
              <w:rPr>
                <w:rFonts w:ascii="Cambria Math" w:hAnsi="Cambria Math" w:cs="Times New Roman"/>
              </w:rPr>
              <m:t>k</m:t>
            </m:r>
          </m:sup>
        </m:sSubSup>
      </m:oMath>
      <w:r w:rsidRPr="00870D3F">
        <w:rPr>
          <w:rFonts w:ascii="Times New Roman" w:hAnsi="Times New Roman" w:cs="Times New Roman"/>
        </w:rPr>
        <w:t xml:space="preserve">. Here, the calculated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CAPEX</m:t>
            </m:r>
          </m:sub>
          <m:sup>
            <m:r>
              <w:rPr>
                <w:rFonts w:ascii="Cambria Math" w:hAnsi="Cambria Math" w:cs="Times New Roman"/>
              </w:rPr>
              <m:t>1</m:t>
            </m:r>
          </m:sup>
        </m:sSubSup>
        <m:r>
          <w:rPr>
            <w:rFonts w:ascii="Cambria Math" w:hAnsi="Cambria Math" w:cs="Times New Roman"/>
          </w:rPr>
          <m:t>=0.03</m:t>
        </m:r>
      </m:oMath>
      <w:r w:rsidRPr="00870D3F">
        <w:rPr>
          <w:rFonts w:ascii="Times New Roman" w:hAnsi="Times New Roman" w:cs="Times New Roman"/>
        </w:rPr>
        <w:t xml:space="preserve"> and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CAPEX</m:t>
            </m:r>
          </m:sub>
          <m:sup>
            <m:r>
              <w:rPr>
                <w:rFonts w:ascii="Cambria Math" w:hAnsi="Cambria Math" w:cs="Times New Roman"/>
              </w:rPr>
              <m:t>2</m:t>
            </m:r>
          </m:sup>
        </m:sSubSup>
        <m:r>
          <w:rPr>
            <w:rFonts w:ascii="Cambria Math" w:hAnsi="Cambria Math" w:cs="Times New Roman"/>
          </w:rPr>
          <m:t>=0.053</m:t>
        </m:r>
      </m:oMath>
      <w:r w:rsidRPr="00870D3F">
        <w:rPr>
          <w:rFonts w:ascii="Times New Roman" w:hAnsi="Times New Roman" w:cs="Times New Roman"/>
        </w:rPr>
        <w:t xml:space="preserve">. The USD-to-EUR exchange rate is set to 0.863. </w:t>
      </w:r>
      <w:r w:rsidRPr="00D14A20">
        <w:rPr>
          <w:rFonts w:ascii="Times New Roman" w:hAnsi="Times New Roman" w:cs="Times New Roman"/>
        </w:rPr>
        <w:t>This gives a 1-hour battery storage capital cost of 373 EUR/kWh in 2030.</w:t>
      </w:r>
    </w:p>
    <w:p w14:paraId="0BA7455E" w14:textId="519E6541" w:rsidR="001C622D" w:rsidRDefault="001C622D" w:rsidP="00EF7418">
      <w:pPr>
        <w:spacing w:after="0" w:line="240" w:lineRule="auto"/>
        <w:ind w:firstLine="720"/>
        <w:jc w:val="both"/>
        <w:rPr>
          <w:rFonts w:ascii="Times New Roman" w:hAnsi="Times New Roman" w:cs="Times New Roman"/>
        </w:rPr>
      </w:pPr>
      <w:r w:rsidRPr="00D14A20">
        <w:rPr>
          <w:rFonts w:ascii="Times New Roman" w:hAnsi="Times New Roman" w:cs="Times New Roman"/>
        </w:rPr>
        <w:t>To define a</w:t>
      </w:r>
      <w:r>
        <w:rPr>
          <w:rFonts w:ascii="Times New Roman" w:hAnsi="Times New Roman" w:cs="Times New Roman" w:hint="eastAsia"/>
        </w:rPr>
        <w:t xml:space="preserve">n </w:t>
      </w:r>
      <w:r w:rsidRPr="00D14A20">
        <w:rPr>
          <w:rFonts w:ascii="Times New Roman" w:hAnsi="Times New Roman" w:cs="Times New Roman"/>
        </w:rPr>
        <w:t xml:space="preserve">optimistic low-cost storage scenario, we further refer to recent market evidence from China. According to statistics from the China Energy Storage Alliance </w:t>
      </w:r>
      <w:r w:rsidR="00EF7418">
        <w:rPr>
          <w:rFonts w:ascii="Times New Roman" w:hAnsi="Times New Roman" w:cs="Times New Roman" w:hint="eastAsia"/>
        </w:rPr>
        <w:t>[</w:t>
      </w:r>
      <w:r w:rsidR="007A0DA1">
        <w:rPr>
          <w:rFonts w:ascii="Times New Roman" w:hAnsi="Times New Roman" w:cs="Times New Roman" w:hint="eastAsia"/>
        </w:rPr>
        <w:t>9</w:t>
      </w:r>
      <w:r w:rsidR="00EF7418">
        <w:rPr>
          <w:rFonts w:ascii="Times New Roman" w:hAnsi="Times New Roman" w:cs="Times New Roman" w:hint="eastAsia"/>
        </w:rPr>
        <w:t>]</w:t>
      </w:r>
      <w:r w:rsidRPr="00D14A20">
        <w:rPr>
          <w:rFonts w:ascii="Times New Roman" w:hAnsi="Times New Roman" w:cs="Times New Roman"/>
        </w:rPr>
        <w:t>, the average EPC bid price for 1-hour battery storage systems was 1,280.15 RMB/kWh, with reported prices ranging from 698.80 to 1,614.27 RMB/kWh, representing a 55.91% decrease compared with 2024. This indicates that substantially lower storage costs are already emerging in low-cost markets. Considering that cost reductions may slow toward 2030 and that European project costs are generally higher than those in China, we define 100 EUR/kWh as an optimistic low-cost storage scenario in our sensitivity analysis.</w:t>
      </w:r>
    </w:p>
    <w:p w14:paraId="322F7106" w14:textId="77777777" w:rsidR="00D500D3" w:rsidRDefault="00D500D3" w:rsidP="00E15700">
      <w:pPr>
        <w:spacing w:after="0" w:line="240" w:lineRule="auto"/>
        <w:rPr>
          <w:rFonts w:ascii="Times New Roman" w:hAnsi="Times New Roman" w:cs="Times New Roman"/>
          <w:b/>
        </w:rPr>
      </w:pPr>
    </w:p>
    <w:p w14:paraId="2691B086" w14:textId="77777777" w:rsidR="006979E7" w:rsidRDefault="006979E7" w:rsidP="006979E7">
      <w:pPr>
        <w:spacing w:after="0" w:line="240" w:lineRule="auto"/>
        <w:rPr>
          <w:rFonts w:ascii="Times New Roman" w:hAnsi="Times New Roman" w:cs="Times New Roman"/>
          <w:sz w:val="22"/>
          <w:szCs w:val="22"/>
        </w:rPr>
      </w:pPr>
    </w:p>
    <w:p w14:paraId="3E2DBDA0" w14:textId="671F294B" w:rsidR="006979E7" w:rsidRPr="00A25C5B" w:rsidRDefault="006979E7" w:rsidP="006979E7">
      <w:pPr>
        <w:spacing w:after="0" w:line="240" w:lineRule="auto"/>
        <w:rPr>
          <w:rFonts w:ascii="Times New Roman" w:hAnsi="Times New Roman" w:cs="Times New Roman"/>
          <w:b/>
          <w:sz w:val="22"/>
          <w:szCs w:val="22"/>
        </w:rPr>
      </w:pPr>
      <w:r w:rsidRPr="00A25C5B">
        <w:rPr>
          <w:rFonts w:ascii="Times New Roman" w:hAnsi="Times New Roman" w:cs="Times New Roman" w:hint="eastAsia"/>
          <w:b/>
          <w:bCs/>
          <w:sz w:val="22"/>
          <w:szCs w:val="22"/>
        </w:rPr>
        <w:t xml:space="preserve">Table </w:t>
      </w:r>
      <w:r>
        <w:rPr>
          <w:rFonts w:ascii="Times New Roman" w:hAnsi="Times New Roman" w:cs="Times New Roman" w:hint="eastAsia"/>
          <w:b/>
          <w:bCs/>
          <w:sz w:val="22"/>
          <w:szCs w:val="22"/>
        </w:rPr>
        <w:t>5</w:t>
      </w:r>
      <w:r w:rsidRPr="00A25C5B">
        <w:rPr>
          <w:rFonts w:ascii="Times New Roman" w:hAnsi="Times New Roman" w:cs="Times New Roman" w:hint="eastAsia"/>
          <w:b/>
          <w:bCs/>
          <w:sz w:val="22"/>
          <w:szCs w:val="22"/>
        </w:rPr>
        <w:t xml:space="preserve">. </w:t>
      </w:r>
      <w:r w:rsidRPr="00150774">
        <w:rPr>
          <w:rFonts w:ascii="Times New Roman" w:hAnsi="Times New Roman" w:cs="Times New Roman" w:hint="eastAsia"/>
          <w:sz w:val="22"/>
          <w:szCs w:val="22"/>
        </w:rPr>
        <w:t>B</w:t>
      </w:r>
      <w:r w:rsidRPr="00150774">
        <w:rPr>
          <w:rFonts w:ascii="Times New Roman" w:hAnsi="Times New Roman" w:cs="Times New Roman"/>
          <w:sz w:val="22"/>
          <w:szCs w:val="22"/>
        </w:rPr>
        <w:t>attery capacity configuration and the corresponding mass based on the trip distance</w:t>
      </w:r>
      <w:r w:rsidRPr="00150774">
        <w:rPr>
          <w:rFonts w:ascii="Times New Roman" w:hAnsi="Times New Roman" w:cs="Times New Roman" w:hint="eastAsia"/>
          <w:sz w:val="22"/>
          <w:szCs w:val="22"/>
        </w:rPr>
        <w:t>.</w:t>
      </w:r>
      <w:r w:rsidRPr="00A25C5B">
        <w:rPr>
          <w:rFonts w:ascii="Times New Roman" w:hAnsi="Times New Roman" w:cs="Times New Roman" w:hint="eastAsia"/>
          <w:b/>
          <w:bCs/>
          <w:sz w:val="22"/>
          <w:szCs w:val="22"/>
        </w:rPr>
        <w:t xml:space="preserve"> </w:t>
      </w:r>
    </w:p>
    <w:tbl>
      <w:tblPr>
        <w:tblStyle w:val="TableGrid"/>
        <w:tblW w:w="0" w:type="auto"/>
        <w:tblLook w:val="04A0" w:firstRow="1" w:lastRow="0" w:firstColumn="1" w:lastColumn="0" w:noHBand="0" w:noVBand="1"/>
      </w:tblPr>
      <w:tblGrid>
        <w:gridCol w:w="2040"/>
        <w:gridCol w:w="2491"/>
        <w:gridCol w:w="2268"/>
        <w:gridCol w:w="2551"/>
      </w:tblGrid>
      <w:tr w:rsidR="006979E7" w:rsidRPr="00830631" w14:paraId="55D2B9FD" w14:textId="77777777">
        <w:trPr>
          <w:trHeight w:val="290"/>
        </w:trPr>
        <w:tc>
          <w:tcPr>
            <w:tcW w:w="2040" w:type="dxa"/>
            <w:noWrap/>
            <w:hideMark/>
          </w:tcPr>
          <w:p w14:paraId="7BD07EC2" w14:textId="41E4E712" w:rsidR="006979E7" w:rsidRPr="00830631" w:rsidRDefault="003933D2">
            <w:pPr>
              <w:rPr>
                <w:rFonts w:ascii="Times New Roman" w:hAnsi="Times New Roman" w:cs="Times New Roman"/>
                <w:sz w:val="22"/>
                <w:szCs w:val="22"/>
              </w:rPr>
            </w:pPr>
            <w:r>
              <w:rPr>
                <w:rFonts w:ascii="Times New Roman" w:hAnsi="Times New Roman" w:cs="Times New Roman" w:hint="eastAsia"/>
                <w:sz w:val="22"/>
                <w:szCs w:val="22"/>
              </w:rPr>
              <w:t>OD</w:t>
            </w:r>
            <w:r w:rsidR="006979E7" w:rsidRPr="00830631">
              <w:rPr>
                <w:rFonts w:ascii="Times New Roman" w:hAnsi="Times New Roman" w:cs="Times New Roman"/>
                <w:sz w:val="22"/>
                <w:szCs w:val="22"/>
              </w:rPr>
              <w:t xml:space="preserve"> distance (km)</w:t>
            </w:r>
          </w:p>
        </w:tc>
        <w:tc>
          <w:tcPr>
            <w:tcW w:w="2491" w:type="dxa"/>
            <w:noWrap/>
            <w:hideMark/>
          </w:tcPr>
          <w:p w14:paraId="089BDE4D"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Battery capacity (kWh)</w:t>
            </w:r>
          </w:p>
        </w:tc>
        <w:tc>
          <w:tcPr>
            <w:tcW w:w="2268" w:type="dxa"/>
            <w:noWrap/>
            <w:hideMark/>
          </w:tcPr>
          <w:p w14:paraId="5EABF355"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Battery mass (kg)</w:t>
            </w:r>
          </w:p>
        </w:tc>
        <w:tc>
          <w:tcPr>
            <w:tcW w:w="2551" w:type="dxa"/>
          </w:tcPr>
          <w:p w14:paraId="05A2E909" w14:textId="77777777" w:rsidR="006979E7" w:rsidRPr="00E111B6" w:rsidRDefault="00000000">
            <w:pPr>
              <w:rPr>
                <w:rFonts w:ascii="Times New Roman" w:hAnsi="Times New Roman" w:cs="Times New Roman"/>
                <w:sz w:val="22"/>
                <w:szCs w:val="22"/>
              </w:rPr>
            </w:pPr>
            <m:oMathPara>
              <m:oMathParaPr>
                <m:jc m:val="left"/>
              </m:oMathParaPr>
              <m:oMath>
                <m:sSup>
                  <m:sSupPr>
                    <m:ctrlPr>
                      <w:rPr>
                        <w:rFonts w:ascii="Cambria Math" w:hAnsi="Cambria Math" w:cs="Times New Roman"/>
                        <w:i/>
                        <w:sz w:val="22"/>
                        <w:szCs w:val="22"/>
                      </w:rPr>
                    </m:ctrlPr>
                  </m:sSupPr>
                  <m:e>
                    <m:r>
                      <w:rPr>
                        <w:rFonts w:ascii="Cambria Math" w:hAnsi="Cambria Math" w:cs="Times New Roman" w:hint="eastAsia"/>
                        <w:sz w:val="22"/>
                        <w:szCs w:val="22"/>
                      </w:rPr>
                      <m:t>F</m:t>
                    </m:r>
                  </m:e>
                  <m:sup>
                    <m:r>
                      <w:rPr>
                        <w:rFonts w:ascii="Cambria Math" w:hAnsi="Cambria Math" w:cs="Times New Roman"/>
                        <w:sz w:val="22"/>
                        <w:szCs w:val="22"/>
                      </w:rPr>
                      <m:t>tec</m:t>
                    </m:r>
                    <m:r>
                      <w:rPr>
                        <w:rFonts w:ascii="Cambria Math" w:hAnsi="Cambria Math" w:cs="Times New Roman"/>
                        <w:sz w:val="22"/>
                        <w:szCs w:val="22"/>
                      </w:rPr>
                      <m:t>h</m:t>
                    </m:r>
                  </m:sup>
                </m:sSup>
              </m:oMath>
            </m:oMathPara>
          </w:p>
        </w:tc>
      </w:tr>
      <w:tr w:rsidR="006979E7" w:rsidRPr="00830631" w14:paraId="76B594FF" w14:textId="77777777">
        <w:trPr>
          <w:trHeight w:val="290"/>
        </w:trPr>
        <w:tc>
          <w:tcPr>
            <w:tcW w:w="2040" w:type="dxa"/>
            <w:noWrap/>
            <w:hideMark/>
          </w:tcPr>
          <w:p w14:paraId="1035EFD6"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&lt;= 444</w:t>
            </w:r>
          </w:p>
        </w:tc>
        <w:tc>
          <w:tcPr>
            <w:tcW w:w="2491" w:type="dxa"/>
            <w:noWrap/>
            <w:hideMark/>
          </w:tcPr>
          <w:p w14:paraId="003E9ED1"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600</w:t>
            </w:r>
          </w:p>
        </w:tc>
        <w:tc>
          <w:tcPr>
            <w:tcW w:w="2268" w:type="dxa"/>
            <w:noWrap/>
            <w:hideMark/>
          </w:tcPr>
          <w:p w14:paraId="7D5F62A2"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2308</w:t>
            </w:r>
          </w:p>
        </w:tc>
        <w:tc>
          <w:tcPr>
            <w:tcW w:w="2551" w:type="dxa"/>
          </w:tcPr>
          <w:p w14:paraId="4F57CF39" w14:textId="77777777" w:rsidR="006979E7" w:rsidRPr="00D506AC" w:rsidRDefault="006979E7">
            <w:pPr>
              <w:rPr>
                <w:rFonts w:ascii="Times New Roman" w:hAnsi="Times New Roman" w:cs="Times New Roman"/>
                <w:color w:val="000000"/>
                <w:sz w:val="22"/>
                <w:szCs w:val="22"/>
              </w:rPr>
            </w:pPr>
            <w:r w:rsidRPr="00D506AC">
              <w:rPr>
                <w:rFonts w:ascii="Times New Roman" w:hAnsi="Times New Roman" w:cs="Times New Roman"/>
                <w:color w:val="000000"/>
                <w:sz w:val="22"/>
                <w:szCs w:val="22"/>
              </w:rPr>
              <w:t>0.738739</w:t>
            </w:r>
          </w:p>
        </w:tc>
      </w:tr>
      <w:tr w:rsidR="006979E7" w:rsidRPr="00830631" w14:paraId="0E572ECC" w14:textId="77777777">
        <w:trPr>
          <w:trHeight w:val="290"/>
        </w:trPr>
        <w:tc>
          <w:tcPr>
            <w:tcW w:w="2040" w:type="dxa"/>
            <w:noWrap/>
            <w:hideMark/>
          </w:tcPr>
          <w:p w14:paraId="2F21EBEE" w14:textId="3B816323" w:rsidR="006979E7" w:rsidRPr="00830631" w:rsidRDefault="00EB1457">
            <w:pPr>
              <w:rPr>
                <w:rFonts w:ascii="Times New Roman" w:hAnsi="Times New Roman" w:cs="Times New Roman"/>
                <w:sz w:val="22"/>
                <w:szCs w:val="22"/>
              </w:rPr>
            </w:pPr>
            <w:r>
              <w:rPr>
                <w:rFonts w:ascii="Times New Roman" w:hAnsi="Times New Roman" w:cs="Times New Roman" w:hint="eastAsia"/>
                <w:sz w:val="22"/>
                <w:szCs w:val="22"/>
              </w:rPr>
              <w:t>[</w:t>
            </w:r>
            <w:r w:rsidR="006979E7" w:rsidRPr="00830631">
              <w:rPr>
                <w:rFonts w:ascii="Times New Roman" w:hAnsi="Times New Roman" w:cs="Times New Roman"/>
                <w:sz w:val="22"/>
                <w:szCs w:val="22"/>
              </w:rPr>
              <w:t>44</w:t>
            </w:r>
            <w:r>
              <w:rPr>
                <w:rFonts w:ascii="Times New Roman" w:hAnsi="Times New Roman" w:cs="Times New Roman" w:hint="eastAsia"/>
                <w:sz w:val="22"/>
                <w:szCs w:val="22"/>
              </w:rPr>
              <w:t>5</w:t>
            </w:r>
            <w:r w:rsidR="006979E7" w:rsidRPr="00830631">
              <w:rPr>
                <w:rFonts w:ascii="Times New Roman" w:hAnsi="Times New Roman" w:cs="Times New Roman"/>
                <w:sz w:val="22"/>
                <w:szCs w:val="22"/>
              </w:rPr>
              <w:t>,517]</w:t>
            </w:r>
          </w:p>
        </w:tc>
        <w:tc>
          <w:tcPr>
            <w:tcW w:w="2491" w:type="dxa"/>
            <w:noWrap/>
            <w:hideMark/>
          </w:tcPr>
          <w:p w14:paraId="4364D583"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700</w:t>
            </w:r>
          </w:p>
        </w:tc>
        <w:tc>
          <w:tcPr>
            <w:tcW w:w="2268" w:type="dxa"/>
            <w:noWrap/>
            <w:hideMark/>
          </w:tcPr>
          <w:p w14:paraId="0E5FEA72"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2692</w:t>
            </w:r>
          </w:p>
        </w:tc>
        <w:tc>
          <w:tcPr>
            <w:tcW w:w="2551" w:type="dxa"/>
          </w:tcPr>
          <w:p w14:paraId="10B1C174" w14:textId="77777777" w:rsidR="006979E7" w:rsidRPr="00D506AC" w:rsidRDefault="006979E7">
            <w:pPr>
              <w:rPr>
                <w:rFonts w:ascii="Times New Roman" w:hAnsi="Times New Roman" w:cs="Times New Roman"/>
                <w:sz w:val="22"/>
                <w:szCs w:val="22"/>
              </w:rPr>
            </w:pPr>
            <w:r w:rsidRPr="00D506AC">
              <w:rPr>
                <w:rFonts w:ascii="Times New Roman" w:hAnsi="Times New Roman" w:cs="Times New Roman"/>
                <w:sz w:val="22"/>
                <w:szCs w:val="22"/>
              </w:rPr>
              <w:t>0.738878</w:t>
            </w:r>
          </w:p>
        </w:tc>
      </w:tr>
      <w:tr w:rsidR="006979E7" w:rsidRPr="00830631" w14:paraId="4646850D" w14:textId="77777777">
        <w:trPr>
          <w:trHeight w:val="290"/>
        </w:trPr>
        <w:tc>
          <w:tcPr>
            <w:tcW w:w="2040" w:type="dxa"/>
            <w:noWrap/>
            <w:hideMark/>
          </w:tcPr>
          <w:p w14:paraId="41AB0FAB" w14:textId="1D8A5D3F" w:rsidR="006979E7" w:rsidRPr="00830631" w:rsidRDefault="00EB1457">
            <w:pPr>
              <w:rPr>
                <w:rFonts w:ascii="Times New Roman" w:hAnsi="Times New Roman" w:cs="Times New Roman"/>
                <w:sz w:val="22"/>
                <w:szCs w:val="22"/>
              </w:rPr>
            </w:pPr>
            <w:r>
              <w:rPr>
                <w:rFonts w:ascii="Times New Roman" w:hAnsi="Times New Roman" w:cs="Times New Roman" w:hint="eastAsia"/>
                <w:sz w:val="22"/>
                <w:szCs w:val="22"/>
              </w:rPr>
              <w:t>[</w:t>
            </w:r>
            <w:r w:rsidR="006979E7" w:rsidRPr="00830631">
              <w:rPr>
                <w:rFonts w:ascii="Times New Roman" w:hAnsi="Times New Roman" w:cs="Times New Roman"/>
                <w:sz w:val="22"/>
                <w:szCs w:val="22"/>
              </w:rPr>
              <w:t>51</w:t>
            </w:r>
            <w:r>
              <w:rPr>
                <w:rFonts w:ascii="Times New Roman" w:hAnsi="Times New Roman" w:cs="Times New Roman" w:hint="eastAsia"/>
                <w:sz w:val="22"/>
                <w:szCs w:val="22"/>
              </w:rPr>
              <w:t>8</w:t>
            </w:r>
            <w:r w:rsidR="006979E7" w:rsidRPr="00830631">
              <w:rPr>
                <w:rFonts w:ascii="Times New Roman" w:hAnsi="Times New Roman" w:cs="Times New Roman"/>
                <w:sz w:val="22"/>
                <w:szCs w:val="22"/>
              </w:rPr>
              <w:t>,588]</w:t>
            </w:r>
          </w:p>
        </w:tc>
        <w:tc>
          <w:tcPr>
            <w:tcW w:w="2491" w:type="dxa"/>
            <w:noWrap/>
            <w:hideMark/>
          </w:tcPr>
          <w:p w14:paraId="5A84D881"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800</w:t>
            </w:r>
          </w:p>
        </w:tc>
        <w:tc>
          <w:tcPr>
            <w:tcW w:w="2268" w:type="dxa"/>
            <w:noWrap/>
            <w:hideMark/>
          </w:tcPr>
          <w:p w14:paraId="3572AE59"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3077</w:t>
            </w:r>
          </w:p>
        </w:tc>
        <w:tc>
          <w:tcPr>
            <w:tcW w:w="2551" w:type="dxa"/>
          </w:tcPr>
          <w:p w14:paraId="0B974BE0" w14:textId="77777777" w:rsidR="006979E7" w:rsidRPr="00D506AC" w:rsidRDefault="006979E7">
            <w:pPr>
              <w:rPr>
                <w:rFonts w:ascii="Times New Roman" w:hAnsi="Times New Roman" w:cs="Times New Roman"/>
                <w:sz w:val="22"/>
                <w:szCs w:val="22"/>
              </w:rPr>
            </w:pPr>
            <w:r w:rsidRPr="00D506AC">
              <w:rPr>
                <w:rFonts w:ascii="Times New Roman" w:hAnsi="Times New Roman" w:cs="Times New Roman"/>
                <w:sz w:val="22"/>
                <w:szCs w:val="22"/>
              </w:rPr>
              <w:t>0.736395</w:t>
            </w:r>
          </w:p>
        </w:tc>
      </w:tr>
      <w:tr w:rsidR="006979E7" w:rsidRPr="00830631" w14:paraId="34084C54" w14:textId="77777777">
        <w:trPr>
          <w:trHeight w:val="290"/>
        </w:trPr>
        <w:tc>
          <w:tcPr>
            <w:tcW w:w="2040" w:type="dxa"/>
            <w:noWrap/>
            <w:hideMark/>
          </w:tcPr>
          <w:p w14:paraId="1A6B11CD" w14:textId="06D98314" w:rsidR="006979E7" w:rsidRPr="00830631" w:rsidRDefault="00EB1457">
            <w:pPr>
              <w:rPr>
                <w:rFonts w:ascii="Times New Roman" w:hAnsi="Times New Roman" w:cs="Times New Roman"/>
                <w:sz w:val="22"/>
                <w:szCs w:val="22"/>
              </w:rPr>
            </w:pPr>
            <w:r>
              <w:rPr>
                <w:rFonts w:ascii="Times New Roman" w:hAnsi="Times New Roman" w:cs="Times New Roman" w:hint="eastAsia"/>
                <w:sz w:val="22"/>
                <w:szCs w:val="22"/>
              </w:rPr>
              <w:t>[</w:t>
            </w:r>
            <w:r w:rsidR="006979E7" w:rsidRPr="00830631">
              <w:rPr>
                <w:rFonts w:ascii="Times New Roman" w:hAnsi="Times New Roman" w:cs="Times New Roman"/>
                <w:sz w:val="22"/>
                <w:szCs w:val="22"/>
              </w:rPr>
              <w:t>58</w:t>
            </w:r>
            <w:r>
              <w:rPr>
                <w:rFonts w:ascii="Times New Roman" w:hAnsi="Times New Roman" w:cs="Times New Roman" w:hint="eastAsia"/>
                <w:sz w:val="22"/>
                <w:szCs w:val="22"/>
              </w:rPr>
              <w:t>9</w:t>
            </w:r>
            <w:r w:rsidR="006979E7" w:rsidRPr="00830631">
              <w:rPr>
                <w:rFonts w:ascii="Times New Roman" w:hAnsi="Times New Roman" w:cs="Times New Roman"/>
                <w:sz w:val="22"/>
                <w:szCs w:val="22"/>
              </w:rPr>
              <w:t>,660]</w:t>
            </w:r>
          </w:p>
        </w:tc>
        <w:tc>
          <w:tcPr>
            <w:tcW w:w="2491" w:type="dxa"/>
            <w:noWrap/>
            <w:hideMark/>
          </w:tcPr>
          <w:p w14:paraId="1896A34B"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900</w:t>
            </w:r>
          </w:p>
        </w:tc>
        <w:tc>
          <w:tcPr>
            <w:tcW w:w="2268" w:type="dxa"/>
            <w:noWrap/>
            <w:hideMark/>
          </w:tcPr>
          <w:p w14:paraId="6603221A"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3462</w:t>
            </w:r>
          </w:p>
        </w:tc>
        <w:tc>
          <w:tcPr>
            <w:tcW w:w="2551" w:type="dxa"/>
          </w:tcPr>
          <w:p w14:paraId="21401F95" w14:textId="77777777" w:rsidR="006979E7" w:rsidRPr="00D506AC" w:rsidRDefault="006979E7">
            <w:pPr>
              <w:rPr>
                <w:rFonts w:ascii="Times New Roman" w:hAnsi="Times New Roman" w:cs="Times New Roman"/>
                <w:sz w:val="22"/>
                <w:szCs w:val="22"/>
              </w:rPr>
            </w:pPr>
            <w:r w:rsidRPr="00D506AC">
              <w:rPr>
                <w:rFonts w:ascii="Times New Roman" w:hAnsi="Times New Roman" w:cs="Times New Roman"/>
                <w:sz w:val="22"/>
                <w:szCs w:val="22"/>
              </w:rPr>
              <w:t>0.734848</w:t>
            </w:r>
          </w:p>
        </w:tc>
      </w:tr>
      <w:tr w:rsidR="006979E7" w:rsidRPr="00830631" w14:paraId="315CDD5A" w14:textId="77777777">
        <w:trPr>
          <w:trHeight w:val="290"/>
        </w:trPr>
        <w:tc>
          <w:tcPr>
            <w:tcW w:w="2040" w:type="dxa"/>
            <w:noWrap/>
            <w:hideMark/>
          </w:tcPr>
          <w:p w14:paraId="3D650B02"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 xml:space="preserve">&gt; 660 </w:t>
            </w:r>
          </w:p>
        </w:tc>
        <w:tc>
          <w:tcPr>
            <w:tcW w:w="2491" w:type="dxa"/>
            <w:noWrap/>
            <w:hideMark/>
          </w:tcPr>
          <w:p w14:paraId="6864130E"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1000</w:t>
            </w:r>
          </w:p>
        </w:tc>
        <w:tc>
          <w:tcPr>
            <w:tcW w:w="2268" w:type="dxa"/>
            <w:noWrap/>
            <w:hideMark/>
          </w:tcPr>
          <w:p w14:paraId="623BFD4A" w14:textId="77777777" w:rsidR="006979E7" w:rsidRPr="00830631" w:rsidRDefault="006979E7">
            <w:pPr>
              <w:rPr>
                <w:rFonts w:ascii="Times New Roman" w:hAnsi="Times New Roman" w:cs="Times New Roman"/>
                <w:sz w:val="22"/>
                <w:szCs w:val="22"/>
              </w:rPr>
            </w:pPr>
            <w:r w:rsidRPr="00830631">
              <w:rPr>
                <w:rFonts w:ascii="Times New Roman" w:hAnsi="Times New Roman" w:cs="Times New Roman"/>
                <w:sz w:val="22"/>
                <w:szCs w:val="22"/>
              </w:rPr>
              <w:t>3846</w:t>
            </w:r>
          </w:p>
        </w:tc>
        <w:tc>
          <w:tcPr>
            <w:tcW w:w="2551" w:type="dxa"/>
          </w:tcPr>
          <w:p w14:paraId="3270EDBB" w14:textId="77777777" w:rsidR="006979E7" w:rsidRPr="00D506AC" w:rsidRDefault="006979E7">
            <w:pPr>
              <w:rPr>
                <w:rFonts w:ascii="Times New Roman" w:hAnsi="Times New Roman" w:cs="Times New Roman"/>
                <w:sz w:val="22"/>
                <w:szCs w:val="22"/>
              </w:rPr>
            </w:pPr>
            <w:r w:rsidRPr="00D506AC">
              <w:rPr>
                <w:rFonts w:ascii="Times New Roman" w:hAnsi="Times New Roman" w:cs="Times New Roman"/>
                <w:sz w:val="22"/>
                <w:szCs w:val="22"/>
              </w:rPr>
              <w:t>0.732606</w:t>
            </w:r>
          </w:p>
        </w:tc>
      </w:tr>
    </w:tbl>
    <w:p w14:paraId="29FBC8AD" w14:textId="7BF65C96" w:rsidR="00D500D3" w:rsidRPr="00D2006A" w:rsidRDefault="006979E7" w:rsidP="00B245A2">
      <w:pPr>
        <w:spacing w:after="0" w:line="240" w:lineRule="auto"/>
        <w:jc w:val="both"/>
        <w:rPr>
          <w:rFonts w:ascii="Times New Roman" w:hAnsi="Times New Roman" w:cs="Times New Roman"/>
          <w:sz w:val="22"/>
          <w:szCs w:val="22"/>
        </w:rPr>
      </w:pPr>
      <w:r>
        <w:rPr>
          <w:rFonts w:ascii="Times New Roman" w:hAnsi="Times New Roman" w:cs="Times New Roman" w:hint="eastAsia"/>
          <w:sz w:val="22"/>
          <w:szCs w:val="22"/>
        </w:rPr>
        <w:t xml:space="preserve">Note: The battery energy </w:t>
      </w:r>
      <w:r>
        <w:rPr>
          <w:rFonts w:ascii="Times New Roman" w:hAnsi="Times New Roman" w:cs="Times New Roman"/>
          <w:sz w:val="22"/>
          <w:szCs w:val="22"/>
        </w:rPr>
        <w:t>density</w:t>
      </w:r>
      <w:r>
        <w:rPr>
          <w:rFonts w:ascii="Times New Roman" w:hAnsi="Times New Roman" w:cs="Times New Roman" w:hint="eastAsia"/>
          <w:sz w:val="22"/>
          <w:szCs w:val="22"/>
        </w:rPr>
        <w:t xml:space="preserve"> is set to </w:t>
      </w:r>
      <w:r w:rsidRPr="00B04C0B">
        <w:rPr>
          <w:rFonts w:ascii="Times New Roman" w:hAnsi="Times New Roman" w:cs="Times New Roman"/>
          <w:sz w:val="22"/>
          <w:szCs w:val="22"/>
        </w:rPr>
        <w:t>260 Wh/kg</w:t>
      </w:r>
      <w:r>
        <w:rPr>
          <w:rFonts w:ascii="Times New Roman" w:hAnsi="Times New Roman" w:cs="Times New Roman" w:hint="eastAsia"/>
          <w:sz w:val="22"/>
          <w:szCs w:val="22"/>
        </w:rPr>
        <w:t xml:space="preserve"> </w:t>
      </w:r>
      <w:r w:rsidR="00C65303">
        <w:rPr>
          <w:rFonts w:ascii="Times New Roman" w:hAnsi="Times New Roman" w:cs="Times New Roman" w:hint="eastAsia"/>
          <w:sz w:val="22"/>
          <w:szCs w:val="22"/>
        </w:rPr>
        <w:t>[10]</w:t>
      </w:r>
      <w:r>
        <w:rPr>
          <w:rFonts w:ascii="Times New Roman" w:hAnsi="Times New Roman" w:cs="Times New Roman" w:hint="eastAsia"/>
          <w:sz w:val="22"/>
          <w:szCs w:val="22"/>
        </w:rPr>
        <w:t>.</w:t>
      </w:r>
      <w:r w:rsidR="00C65303">
        <w:rPr>
          <w:rFonts w:ascii="Times New Roman" w:hAnsi="Times New Roman" w:cs="Times New Roman" w:hint="eastAsia"/>
          <w:sz w:val="22"/>
          <w:szCs w:val="22"/>
        </w:rPr>
        <w:t xml:space="preserve"> </w:t>
      </w:r>
      <w:r>
        <w:rPr>
          <w:rFonts w:ascii="Times New Roman" w:hAnsi="Times New Roman" w:cs="Times New Roman" w:hint="eastAsia"/>
          <w:sz w:val="22"/>
          <w:szCs w:val="22"/>
        </w:rPr>
        <w:t xml:space="preserve">The </w:t>
      </w:r>
      <w:r w:rsidRPr="009C73F3">
        <w:rPr>
          <w:rFonts w:ascii="Times New Roman" w:hAnsi="Times New Roman" w:cs="Times New Roman"/>
          <w:sz w:val="22"/>
          <w:szCs w:val="22"/>
        </w:rPr>
        <w:t>values</w:t>
      </w:r>
      <w:r>
        <w:rPr>
          <w:rFonts w:ascii="Times New Roman" w:hAnsi="Times New Roman" w:cs="Times New Roman" w:hint="eastAsia"/>
          <w:sz w:val="22"/>
          <w:szCs w:val="22"/>
        </w:rPr>
        <w:t xml:space="preserve"> of </w:t>
      </w:r>
      <m:oMath>
        <m:sSup>
          <m:sSupPr>
            <m:ctrlPr>
              <w:rPr>
                <w:rFonts w:ascii="Cambria Math" w:hAnsi="Cambria Math" w:cs="Times New Roman"/>
                <w:i/>
                <w:sz w:val="22"/>
                <w:szCs w:val="22"/>
              </w:rPr>
            </m:ctrlPr>
          </m:sSupPr>
          <m:e>
            <m:r>
              <w:rPr>
                <w:rFonts w:ascii="Cambria Math" w:hAnsi="Cambria Math" w:cs="Times New Roman" w:hint="eastAsia"/>
                <w:sz w:val="22"/>
                <w:szCs w:val="22"/>
              </w:rPr>
              <m:t>F</m:t>
            </m:r>
          </m:e>
          <m:sup>
            <m:r>
              <w:rPr>
                <w:rFonts w:ascii="Cambria Math" w:hAnsi="Cambria Math" w:cs="Times New Roman"/>
                <w:sz w:val="22"/>
                <w:szCs w:val="22"/>
              </w:rPr>
              <m:t>tech</m:t>
            </m:r>
          </m:sup>
        </m:sSup>
      </m:oMath>
      <w:r>
        <w:rPr>
          <w:rFonts w:ascii="Cambria Math" w:hAnsi="Cambria Math" w:cs="Times New Roman" w:hint="eastAsia"/>
          <w:i/>
          <w:sz w:val="22"/>
          <w:szCs w:val="22"/>
        </w:rPr>
        <w:t xml:space="preserve"> </w:t>
      </w:r>
      <w:r>
        <w:rPr>
          <w:rFonts w:ascii="Times New Roman" w:hAnsi="Times New Roman" w:cs="Times New Roman" w:hint="eastAsia"/>
          <w:sz w:val="22"/>
          <w:szCs w:val="22"/>
        </w:rPr>
        <w:t>are also derived from the same source</w:t>
      </w:r>
      <w:r w:rsidR="00D2006A">
        <w:rPr>
          <w:rFonts w:ascii="Times New Roman" w:hAnsi="Times New Roman" w:cs="Times New Roman" w:hint="eastAsia"/>
          <w:sz w:val="22"/>
          <w:szCs w:val="22"/>
        </w:rPr>
        <w:t xml:space="preserve"> [10]</w:t>
      </w:r>
      <w:r>
        <w:rPr>
          <w:rFonts w:ascii="Times New Roman" w:hAnsi="Times New Roman" w:cs="Times New Roman" w:hint="eastAsia"/>
          <w:sz w:val="22"/>
          <w:szCs w:val="22"/>
        </w:rPr>
        <w:t>.</w:t>
      </w:r>
      <w:r w:rsidR="004F5168">
        <w:rPr>
          <w:rFonts w:ascii="Times New Roman" w:hAnsi="Times New Roman" w:cs="Times New Roman"/>
          <w:sz w:val="22"/>
          <w:szCs w:val="22"/>
        </w:rPr>
        <w:t xml:space="preserve"> </w:t>
      </w:r>
      <w:r w:rsidR="004F5168" w:rsidRPr="004F5168">
        <w:rPr>
          <w:rFonts w:ascii="Times New Roman" w:hAnsi="Times New Roman" w:cs="Times New Roman"/>
          <w:bCs/>
          <w:sz w:val="22"/>
          <w:szCs w:val="22"/>
        </w:rPr>
        <w:t>Battery capacity is assigned based on the total OD distance using five discrete battery-size classes from 600 to 1000 kWh. The distance thresholds are defined so that the ratio between</w:t>
      </w:r>
      <w:r w:rsidR="004F5168" w:rsidRPr="004F5168">
        <w:rPr>
          <w:rFonts w:ascii="Times New Roman" w:hAnsi="Times New Roman" w:cs="Times New Roman"/>
          <w:b/>
          <w:sz w:val="22"/>
          <w:szCs w:val="22"/>
        </w:rPr>
        <w:t xml:space="preserve"> </w:t>
      </w:r>
      <w:r w:rsidR="004F5168">
        <w:rPr>
          <w:rFonts w:ascii="Times New Roman" w:hAnsi="Times New Roman" w:cs="Times New Roman"/>
          <w:bCs/>
          <w:sz w:val="22"/>
          <w:szCs w:val="22"/>
        </w:rPr>
        <w:t>b</w:t>
      </w:r>
      <w:r w:rsidR="004F5168" w:rsidRPr="004F5168">
        <w:rPr>
          <w:rFonts w:ascii="Times New Roman" w:hAnsi="Times New Roman" w:cs="Times New Roman"/>
          <w:bCs/>
          <w:sz w:val="22"/>
          <w:szCs w:val="22"/>
        </w:rPr>
        <w:t xml:space="preserve">attery capacity and the upper bound of each distance range is approximately 1.35–1.36 kWh/km, representing a full-battery driving range under a typical long-haul energy consumption level. The vehicle weight used in the energy consumption calculation includes the battery mass, and therefore energy consumption varies slightly across battery-size classes. </w:t>
      </w:r>
    </w:p>
    <w:p w14:paraId="0BE75C40" w14:textId="77777777" w:rsidR="00C3795E" w:rsidRDefault="00C3795E" w:rsidP="00B245A2">
      <w:pPr>
        <w:spacing w:after="0" w:line="240" w:lineRule="auto"/>
        <w:jc w:val="both"/>
        <w:rPr>
          <w:rFonts w:ascii="Times New Roman" w:hAnsi="Times New Roman" w:cs="Times New Roman"/>
          <w:bCs/>
          <w:sz w:val="22"/>
          <w:szCs w:val="22"/>
        </w:rPr>
      </w:pPr>
    </w:p>
    <w:p w14:paraId="7FF72599" w14:textId="430D20C6" w:rsidR="00F84C76" w:rsidRPr="005C66C3" w:rsidRDefault="005C66C3" w:rsidP="005C66C3">
      <w:pPr>
        <w:spacing w:after="0" w:line="240" w:lineRule="auto"/>
        <w:rPr>
          <w:rFonts w:ascii="Times New Roman" w:hAnsi="Times New Roman" w:cs="Times New Roman"/>
          <w:b/>
          <w:sz w:val="22"/>
          <w:szCs w:val="22"/>
        </w:rPr>
      </w:pPr>
      <w:r w:rsidRPr="00A25C5B">
        <w:rPr>
          <w:rFonts w:ascii="Times New Roman" w:hAnsi="Times New Roman" w:cs="Times New Roman" w:hint="eastAsia"/>
          <w:b/>
          <w:bCs/>
          <w:sz w:val="22"/>
          <w:szCs w:val="22"/>
        </w:rPr>
        <w:t xml:space="preserve">Table </w:t>
      </w:r>
      <w:r>
        <w:rPr>
          <w:rFonts w:ascii="Times New Roman" w:hAnsi="Times New Roman" w:cs="Times New Roman" w:hint="eastAsia"/>
          <w:b/>
          <w:bCs/>
          <w:sz w:val="22"/>
          <w:szCs w:val="22"/>
        </w:rPr>
        <w:t>6</w:t>
      </w:r>
      <w:r w:rsidRPr="00A25C5B">
        <w:rPr>
          <w:rFonts w:ascii="Times New Roman" w:hAnsi="Times New Roman" w:cs="Times New Roman" w:hint="eastAsia"/>
          <w:b/>
          <w:bCs/>
          <w:sz w:val="22"/>
          <w:szCs w:val="22"/>
        </w:rPr>
        <w:t xml:space="preserve">. </w:t>
      </w:r>
      <w:r w:rsidR="006459A8">
        <w:rPr>
          <w:rFonts w:ascii="Times New Roman" w:hAnsi="Times New Roman" w:cs="Times New Roman" w:hint="eastAsia"/>
          <w:sz w:val="22"/>
          <w:szCs w:val="22"/>
        </w:rPr>
        <w:t>E</w:t>
      </w:r>
      <w:r w:rsidR="006459A8" w:rsidRPr="006459A8">
        <w:rPr>
          <w:rFonts w:ascii="Times New Roman" w:hAnsi="Times New Roman" w:cs="Times New Roman"/>
          <w:sz w:val="22"/>
          <w:szCs w:val="22"/>
        </w:rPr>
        <w:t>nergy consumption rates of 30 trip types.</w:t>
      </w:r>
      <w:r w:rsidR="006459A8" w:rsidRPr="006459A8">
        <w:rPr>
          <w:rFonts w:ascii="Times New Roman" w:hAnsi="Times New Roman" w:cs="Times New Roman"/>
          <w:b/>
          <w:bCs/>
          <w:sz w:val="22"/>
          <w:szCs w:val="22"/>
        </w:rPr>
        <w:t xml:space="preserve">  </w:t>
      </w:r>
      <w:r w:rsidRPr="00A25C5B">
        <w:rPr>
          <w:rFonts w:ascii="Times New Roman" w:hAnsi="Times New Roman" w:cs="Times New Roman" w:hint="eastAsia"/>
          <w:b/>
          <w:bCs/>
          <w:sz w:val="22"/>
          <w:szCs w:val="22"/>
        </w:rPr>
        <w:t xml:space="preserve"> </w:t>
      </w:r>
    </w:p>
    <w:tbl>
      <w:tblPr>
        <w:tblStyle w:val="TableGrid"/>
        <w:tblW w:w="0" w:type="auto"/>
        <w:tblLook w:val="04A0" w:firstRow="1" w:lastRow="0" w:firstColumn="1" w:lastColumn="0" w:noHBand="0" w:noVBand="1"/>
      </w:tblPr>
      <w:tblGrid>
        <w:gridCol w:w="1077"/>
        <w:gridCol w:w="1236"/>
        <w:gridCol w:w="1242"/>
        <w:gridCol w:w="1553"/>
        <w:gridCol w:w="1553"/>
        <w:gridCol w:w="1319"/>
        <w:gridCol w:w="1370"/>
      </w:tblGrid>
      <w:tr w:rsidR="00F84C76" w:rsidRPr="00F84C76" w14:paraId="1336CEE6" w14:textId="77777777" w:rsidTr="00D73344">
        <w:trPr>
          <w:trHeight w:val="560"/>
        </w:trPr>
        <w:tc>
          <w:tcPr>
            <w:tcW w:w="1077" w:type="dxa"/>
            <w:hideMark/>
          </w:tcPr>
          <w:p w14:paraId="49DFD5D7"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Battery capacity (kWh)</w:t>
            </w:r>
          </w:p>
        </w:tc>
        <w:tc>
          <w:tcPr>
            <w:tcW w:w="1236" w:type="dxa"/>
            <w:hideMark/>
          </w:tcPr>
          <w:p w14:paraId="2B1B8335"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National, loaded, truck 1 (kWh/km)</w:t>
            </w:r>
          </w:p>
        </w:tc>
        <w:tc>
          <w:tcPr>
            <w:tcW w:w="1242" w:type="dxa"/>
            <w:hideMark/>
          </w:tcPr>
          <w:p w14:paraId="59854385"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National, loaded, truck 2 (kWh/km)</w:t>
            </w:r>
          </w:p>
        </w:tc>
        <w:tc>
          <w:tcPr>
            <w:tcW w:w="1553" w:type="dxa"/>
            <w:hideMark/>
          </w:tcPr>
          <w:p w14:paraId="687C3927"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International, loaded, truck 1 (kWh/km)</w:t>
            </w:r>
          </w:p>
        </w:tc>
        <w:tc>
          <w:tcPr>
            <w:tcW w:w="1553" w:type="dxa"/>
            <w:hideMark/>
          </w:tcPr>
          <w:p w14:paraId="00A98655"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International, loaded, truck 2 (kWh/km)</w:t>
            </w:r>
          </w:p>
        </w:tc>
        <w:tc>
          <w:tcPr>
            <w:tcW w:w="1319" w:type="dxa"/>
            <w:hideMark/>
          </w:tcPr>
          <w:p w14:paraId="02931358"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Empty, truck 1 (kWh/km)</w:t>
            </w:r>
          </w:p>
        </w:tc>
        <w:tc>
          <w:tcPr>
            <w:tcW w:w="1370" w:type="dxa"/>
            <w:hideMark/>
          </w:tcPr>
          <w:p w14:paraId="5F59CDBE"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Empty, truck 2 (kWh/km)</w:t>
            </w:r>
          </w:p>
        </w:tc>
      </w:tr>
      <w:tr w:rsidR="00F84C76" w:rsidRPr="00F84C76" w14:paraId="1EC6444C" w14:textId="77777777" w:rsidTr="00D73344">
        <w:trPr>
          <w:trHeight w:val="293"/>
        </w:trPr>
        <w:tc>
          <w:tcPr>
            <w:tcW w:w="1077" w:type="dxa"/>
            <w:hideMark/>
          </w:tcPr>
          <w:p w14:paraId="38AC02C1"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600</w:t>
            </w:r>
          </w:p>
        </w:tc>
        <w:tc>
          <w:tcPr>
            <w:tcW w:w="1236" w:type="dxa"/>
            <w:hideMark/>
          </w:tcPr>
          <w:p w14:paraId="39F27E9B" w14:textId="14423F4C"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26750C">
              <w:rPr>
                <w:rFonts w:ascii="Times New Roman" w:hAnsi="Times New Roman" w:cs="Times New Roman" w:hint="eastAsia"/>
                <w:sz w:val="22"/>
                <w:szCs w:val="22"/>
              </w:rPr>
              <w:t>.</w:t>
            </w:r>
            <w:r w:rsidRPr="00F84C76">
              <w:rPr>
                <w:rFonts w:ascii="Times New Roman" w:hAnsi="Times New Roman" w:cs="Times New Roman"/>
                <w:sz w:val="22"/>
                <w:szCs w:val="22"/>
              </w:rPr>
              <w:t>42</w:t>
            </w:r>
          </w:p>
        </w:tc>
        <w:tc>
          <w:tcPr>
            <w:tcW w:w="1242" w:type="dxa"/>
            <w:hideMark/>
          </w:tcPr>
          <w:p w14:paraId="26EFC7A4" w14:textId="723FA063"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30</w:t>
            </w:r>
          </w:p>
        </w:tc>
        <w:tc>
          <w:tcPr>
            <w:tcW w:w="1553" w:type="dxa"/>
            <w:hideMark/>
          </w:tcPr>
          <w:p w14:paraId="57CAB56B" w14:textId="08BF5CB3"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50</w:t>
            </w:r>
          </w:p>
        </w:tc>
        <w:tc>
          <w:tcPr>
            <w:tcW w:w="1553" w:type="dxa"/>
            <w:hideMark/>
          </w:tcPr>
          <w:p w14:paraId="169EB7B8" w14:textId="2926EE41"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38</w:t>
            </w:r>
          </w:p>
        </w:tc>
        <w:tc>
          <w:tcPr>
            <w:tcW w:w="1319" w:type="dxa"/>
            <w:hideMark/>
          </w:tcPr>
          <w:p w14:paraId="61FACC42" w14:textId="76FE720D"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90</w:t>
            </w:r>
          </w:p>
        </w:tc>
        <w:tc>
          <w:tcPr>
            <w:tcW w:w="1370" w:type="dxa"/>
            <w:hideMark/>
          </w:tcPr>
          <w:p w14:paraId="6D7AE594" w14:textId="453B9893"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74</w:t>
            </w:r>
          </w:p>
        </w:tc>
      </w:tr>
      <w:tr w:rsidR="00F84C76" w:rsidRPr="00F84C76" w14:paraId="0D4C4555" w14:textId="77777777" w:rsidTr="00D73344">
        <w:trPr>
          <w:trHeight w:val="293"/>
        </w:trPr>
        <w:tc>
          <w:tcPr>
            <w:tcW w:w="1077" w:type="dxa"/>
            <w:hideMark/>
          </w:tcPr>
          <w:p w14:paraId="3736CFE2"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lastRenderedPageBreak/>
              <w:t>700</w:t>
            </w:r>
          </w:p>
        </w:tc>
        <w:tc>
          <w:tcPr>
            <w:tcW w:w="1236" w:type="dxa"/>
            <w:hideMark/>
          </w:tcPr>
          <w:p w14:paraId="4CD1D463" w14:textId="5B3927B3"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26750C">
              <w:rPr>
                <w:rFonts w:ascii="Times New Roman" w:hAnsi="Times New Roman" w:cs="Times New Roman" w:hint="eastAsia"/>
                <w:sz w:val="22"/>
                <w:szCs w:val="22"/>
              </w:rPr>
              <w:t>.</w:t>
            </w:r>
            <w:r w:rsidRPr="00F84C76">
              <w:rPr>
                <w:rFonts w:ascii="Times New Roman" w:hAnsi="Times New Roman" w:cs="Times New Roman"/>
                <w:sz w:val="22"/>
                <w:szCs w:val="22"/>
              </w:rPr>
              <w:t>43</w:t>
            </w:r>
          </w:p>
        </w:tc>
        <w:tc>
          <w:tcPr>
            <w:tcW w:w="1242" w:type="dxa"/>
            <w:hideMark/>
          </w:tcPr>
          <w:p w14:paraId="28CDB827" w14:textId="2053E09D"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31</w:t>
            </w:r>
          </w:p>
        </w:tc>
        <w:tc>
          <w:tcPr>
            <w:tcW w:w="1553" w:type="dxa"/>
            <w:hideMark/>
          </w:tcPr>
          <w:p w14:paraId="771E7001" w14:textId="1D0FCD1E"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51</w:t>
            </w:r>
          </w:p>
        </w:tc>
        <w:tc>
          <w:tcPr>
            <w:tcW w:w="1553" w:type="dxa"/>
            <w:hideMark/>
          </w:tcPr>
          <w:p w14:paraId="65BBCD46" w14:textId="68493BC6"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39</w:t>
            </w:r>
          </w:p>
        </w:tc>
        <w:tc>
          <w:tcPr>
            <w:tcW w:w="1319" w:type="dxa"/>
            <w:hideMark/>
          </w:tcPr>
          <w:p w14:paraId="70BEDA75" w14:textId="7A6B0539"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91</w:t>
            </w:r>
          </w:p>
        </w:tc>
        <w:tc>
          <w:tcPr>
            <w:tcW w:w="1370" w:type="dxa"/>
            <w:hideMark/>
          </w:tcPr>
          <w:p w14:paraId="64CFA726" w14:textId="64F9B5E0"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76</w:t>
            </w:r>
          </w:p>
        </w:tc>
      </w:tr>
      <w:tr w:rsidR="00F84C76" w:rsidRPr="00F84C76" w14:paraId="3DDD9AC6" w14:textId="77777777" w:rsidTr="00D73344">
        <w:trPr>
          <w:trHeight w:val="293"/>
        </w:trPr>
        <w:tc>
          <w:tcPr>
            <w:tcW w:w="1077" w:type="dxa"/>
            <w:hideMark/>
          </w:tcPr>
          <w:p w14:paraId="420C9044"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800</w:t>
            </w:r>
          </w:p>
        </w:tc>
        <w:tc>
          <w:tcPr>
            <w:tcW w:w="1236" w:type="dxa"/>
            <w:hideMark/>
          </w:tcPr>
          <w:p w14:paraId="770757FE" w14:textId="4B5C1CAF"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26750C">
              <w:rPr>
                <w:rFonts w:ascii="Times New Roman" w:hAnsi="Times New Roman" w:cs="Times New Roman" w:hint="eastAsia"/>
                <w:sz w:val="22"/>
                <w:szCs w:val="22"/>
              </w:rPr>
              <w:t>.</w:t>
            </w:r>
            <w:r w:rsidRPr="00F84C76">
              <w:rPr>
                <w:rFonts w:ascii="Times New Roman" w:hAnsi="Times New Roman" w:cs="Times New Roman"/>
                <w:sz w:val="22"/>
                <w:szCs w:val="22"/>
              </w:rPr>
              <w:t>44</w:t>
            </w:r>
          </w:p>
        </w:tc>
        <w:tc>
          <w:tcPr>
            <w:tcW w:w="1242" w:type="dxa"/>
            <w:hideMark/>
          </w:tcPr>
          <w:p w14:paraId="6FC79C90" w14:textId="4781F55B"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32</w:t>
            </w:r>
          </w:p>
        </w:tc>
        <w:tc>
          <w:tcPr>
            <w:tcW w:w="1553" w:type="dxa"/>
            <w:hideMark/>
          </w:tcPr>
          <w:p w14:paraId="57CE32BA" w14:textId="70B7834E"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52</w:t>
            </w:r>
          </w:p>
        </w:tc>
        <w:tc>
          <w:tcPr>
            <w:tcW w:w="1553" w:type="dxa"/>
            <w:hideMark/>
          </w:tcPr>
          <w:p w14:paraId="1C7CF180" w14:textId="417FCEB2"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40</w:t>
            </w:r>
          </w:p>
        </w:tc>
        <w:tc>
          <w:tcPr>
            <w:tcW w:w="1319" w:type="dxa"/>
            <w:hideMark/>
          </w:tcPr>
          <w:p w14:paraId="00496C82" w14:textId="7E5C80CD"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93</w:t>
            </w:r>
          </w:p>
        </w:tc>
        <w:tc>
          <w:tcPr>
            <w:tcW w:w="1370" w:type="dxa"/>
            <w:hideMark/>
          </w:tcPr>
          <w:p w14:paraId="1BD462C3" w14:textId="10B15B8C"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78</w:t>
            </w:r>
          </w:p>
        </w:tc>
      </w:tr>
      <w:tr w:rsidR="00F84C76" w:rsidRPr="00F84C76" w14:paraId="1878DB39" w14:textId="77777777" w:rsidTr="00D73344">
        <w:trPr>
          <w:trHeight w:val="293"/>
        </w:trPr>
        <w:tc>
          <w:tcPr>
            <w:tcW w:w="1077" w:type="dxa"/>
            <w:hideMark/>
          </w:tcPr>
          <w:p w14:paraId="79876E2D"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900</w:t>
            </w:r>
          </w:p>
        </w:tc>
        <w:tc>
          <w:tcPr>
            <w:tcW w:w="1236" w:type="dxa"/>
            <w:hideMark/>
          </w:tcPr>
          <w:p w14:paraId="5B9AA2CA" w14:textId="56A86576"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26750C">
              <w:rPr>
                <w:rFonts w:ascii="Times New Roman" w:hAnsi="Times New Roman" w:cs="Times New Roman" w:hint="eastAsia"/>
                <w:sz w:val="22"/>
                <w:szCs w:val="22"/>
              </w:rPr>
              <w:t>.</w:t>
            </w:r>
            <w:r w:rsidRPr="00F84C76">
              <w:rPr>
                <w:rFonts w:ascii="Times New Roman" w:hAnsi="Times New Roman" w:cs="Times New Roman"/>
                <w:sz w:val="22"/>
                <w:szCs w:val="22"/>
              </w:rPr>
              <w:t>45</w:t>
            </w:r>
          </w:p>
        </w:tc>
        <w:tc>
          <w:tcPr>
            <w:tcW w:w="1242" w:type="dxa"/>
            <w:hideMark/>
          </w:tcPr>
          <w:p w14:paraId="566415B2" w14:textId="42D62119"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33</w:t>
            </w:r>
          </w:p>
        </w:tc>
        <w:tc>
          <w:tcPr>
            <w:tcW w:w="1553" w:type="dxa"/>
            <w:hideMark/>
          </w:tcPr>
          <w:p w14:paraId="58A1203C" w14:textId="5590872F"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53</w:t>
            </w:r>
          </w:p>
        </w:tc>
        <w:tc>
          <w:tcPr>
            <w:tcW w:w="1553" w:type="dxa"/>
            <w:hideMark/>
          </w:tcPr>
          <w:p w14:paraId="385E7E15" w14:textId="4E534F1E"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41</w:t>
            </w:r>
          </w:p>
        </w:tc>
        <w:tc>
          <w:tcPr>
            <w:tcW w:w="1319" w:type="dxa"/>
            <w:hideMark/>
          </w:tcPr>
          <w:p w14:paraId="1C17AEC4" w14:textId="78EC116B"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94</w:t>
            </w:r>
          </w:p>
        </w:tc>
        <w:tc>
          <w:tcPr>
            <w:tcW w:w="1370" w:type="dxa"/>
            <w:hideMark/>
          </w:tcPr>
          <w:p w14:paraId="53986573" w14:textId="66C19C1A"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79</w:t>
            </w:r>
          </w:p>
        </w:tc>
      </w:tr>
      <w:tr w:rsidR="00F84C76" w:rsidRPr="00F84C76" w14:paraId="1AEEAF91" w14:textId="77777777" w:rsidTr="00D73344">
        <w:trPr>
          <w:trHeight w:val="293"/>
        </w:trPr>
        <w:tc>
          <w:tcPr>
            <w:tcW w:w="1077" w:type="dxa"/>
            <w:hideMark/>
          </w:tcPr>
          <w:p w14:paraId="6F7EE981" w14:textId="7777777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1000</w:t>
            </w:r>
          </w:p>
        </w:tc>
        <w:tc>
          <w:tcPr>
            <w:tcW w:w="1236" w:type="dxa"/>
            <w:hideMark/>
          </w:tcPr>
          <w:p w14:paraId="72D0E4DC" w14:textId="36C73473"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26750C">
              <w:rPr>
                <w:rFonts w:ascii="Times New Roman" w:hAnsi="Times New Roman" w:cs="Times New Roman" w:hint="eastAsia"/>
                <w:sz w:val="22"/>
                <w:szCs w:val="22"/>
              </w:rPr>
              <w:t>.</w:t>
            </w:r>
            <w:r w:rsidRPr="00F84C76">
              <w:rPr>
                <w:rFonts w:ascii="Times New Roman" w:hAnsi="Times New Roman" w:cs="Times New Roman"/>
                <w:sz w:val="22"/>
                <w:szCs w:val="22"/>
              </w:rPr>
              <w:t>46</w:t>
            </w:r>
          </w:p>
        </w:tc>
        <w:tc>
          <w:tcPr>
            <w:tcW w:w="1242" w:type="dxa"/>
            <w:hideMark/>
          </w:tcPr>
          <w:p w14:paraId="52E8B472" w14:textId="183B59C7"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34</w:t>
            </w:r>
          </w:p>
        </w:tc>
        <w:tc>
          <w:tcPr>
            <w:tcW w:w="1553" w:type="dxa"/>
            <w:hideMark/>
          </w:tcPr>
          <w:p w14:paraId="445F623D" w14:textId="0257FF4F"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54</w:t>
            </w:r>
          </w:p>
        </w:tc>
        <w:tc>
          <w:tcPr>
            <w:tcW w:w="1553" w:type="dxa"/>
            <w:hideMark/>
          </w:tcPr>
          <w:p w14:paraId="1A489C6C" w14:textId="73B2954E"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1</w:t>
            </w:r>
            <w:r w:rsidR="00E20A90">
              <w:rPr>
                <w:rFonts w:ascii="Times New Roman" w:hAnsi="Times New Roman" w:cs="Times New Roman" w:hint="eastAsia"/>
                <w:sz w:val="22"/>
                <w:szCs w:val="22"/>
              </w:rPr>
              <w:t>.</w:t>
            </w:r>
            <w:r w:rsidRPr="00F84C76">
              <w:rPr>
                <w:rFonts w:ascii="Times New Roman" w:hAnsi="Times New Roman" w:cs="Times New Roman"/>
                <w:sz w:val="22"/>
                <w:szCs w:val="22"/>
              </w:rPr>
              <w:t>42</w:t>
            </w:r>
          </w:p>
        </w:tc>
        <w:tc>
          <w:tcPr>
            <w:tcW w:w="1319" w:type="dxa"/>
            <w:hideMark/>
          </w:tcPr>
          <w:p w14:paraId="6EA5A20A" w14:textId="2C1D7122"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96</w:t>
            </w:r>
          </w:p>
        </w:tc>
        <w:tc>
          <w:tcPr>
            <w:tcW w:w="1370" w:type="dxa"/>
            <w:hideMark/>
          </w:tcPr>
          <w:p w14:paraId="63464C6C" w14:textId="717F811E" w:rsidR="00F84C76" w:rsidRPr="00F84C76" w:rsidRDefault="00F84C76" w:rsidP="00F84C76">
            <w:pPr>
              <w:rPr>
                <w:rFonts w:ascii="Times New Roman" w:hAnsi="Times New Roman" w:cs="Times New Roman"/>
                <w:sz w:val="22"/>
                <w:szCs w:val="22"/>
              </w:rPr>
            </w:pPr>
            <w:r w:rsidRPr="00F84C76">
              <w:rPr>
                <w:rFonts w:ascii="Times New Roman" w:hAnsi="Times New Roman" w:cs="Times New Roman"/>
                <w:sz w:val="22"/>
                <w:szCs w:val="22"/>
              </w:rPr>
              <w:t>0</w:t>
            </w:r>
            <w:r w:rsidR="00E20A90">
              <w:rPr>
                <w:rFonts w:ascii="Times New Roman" w:hAnsi="Times New Roman" w:cs="Times New Roman" w:hint="eastAsia"/>
                <w:sz w:val="22"/>
                <w:szCs w:val="22"/>
              </w:rPr>
              <w:t>.</w:t>
            </w:r>
            <w:r w:rsidRPr="00F84C76">
              <w:rPr>
                <w:rFonts w:ascii="Times New Roman" w:hAnsi="Times New Roman" w:cs="Times New Roman"/>
                <w:sz w:val="22"/>
                <w:szCs w:val="22"/>
              </w:rPr>
              <w:t>80</w:t>
            </w:r>
          </w:p>
        </w:tc>
      </w:tr>
    </w:tbl>
    <w:p w14:paraId="5DE019D0" w14:textId="04C10FB6" w:rsidR="006A0916" w:rsidRDefault="00D73344" w:rsidP="002E0F05">
      <w:pPr>
        <w:spacing w:after="0" w:line="240" w:lineRule="auto"/>
        <w:jc w:val="both"/>
        <w:rPr>
          <w:rFonts w:ascii="Times New Roman" w:hAnsi="Times New Roman" w:cs="Times New Roman"/>
          <w:b/>
        </w:rPr>
      </w:pPr>
      <w:r w:rsidRPr="00D73344">
        <w:rPr>
          <w:rFonts w:ascii="Times New Roman" w:hAnsi="Times New Roman" w:cs="Times New Roman"/>
          <w:bCs/>
          <w:sz w:val="22"/>
          <w:szCs w:val="22"/>
        </w:rPr>
        <w:t>Note: National trips refer to domestic transport operations with a payload of 13.5 tonnes, whereas international trips refer to cross-border transport operations with a payload of 15.9 tonnes. Truck 1 and Truck 2 denote two truck types with empty vehicle masses, excluding battery mass, of 11 tonnes and 8 tonnes, respectively.</w:t>
      </w:r>
      <w:r>
        <w:rPr>
          <w:rFonts w:ascii="Times New Roman" w:hAnsi="Times New Roman" w:cs="Times New Roman" w:hint="eastAsia"/>
          <w:bCs/>
          <w:sz w:val="22"/>
          <w:szCs w:val="22"/>
        </w:rPr>
        <w:t xml:space="preserve"> </w:t>
      </w:r>
      <w:r w:rsidR="002E0F05" w:rsidRPr="002E0F05">
        <w:rPr>
          <w:rFonts w:ascii="Times New Roman" w:hAnsi="Times New Roman" w:cs="Times New Roman"/>
          <w:bCs/>
          <w:sz w:val="22"/>
          <w:szCs w:val="22"/>
        </w:rPr>
        <w:t>Empty trips refer to trips without payload.</w:t>
      </w:r>
    </w:p>
    <w:p w14:paraId="5A27D454" w14:textId="77777777" w:rsidR="006A0916" w:rsidRDefault="006A0916" w:rsidP="00E15700">
      <w:pPr>
        <w:spacing w:after="0" w:line="240" w:lineRule="auto"/>
        <w:rPr>
          <w:rFonts w:ascii="Times New Roman" w:hAnsi="Times New Roman" w:cs="Times New Roman"/>
          <w:b/>
        </w:rPr>
      </w:pPr>
    </w:p>
    <w:p w14:paraId="345F4A42" w14:textId="696A331E" w:rsidR="008F43AE" w:rsidRDefault="008F43AE" w:rsidP="008F43AE">
      <w:pPr>
        <w:spacing w:after="0" w:line="240" w:lineRule="auto"/>
        <w:rPr>
          <w:rFonts w:ascii="Times New Roman" w:hAnsi="Times New Roman" w:cs="Times New Roman"/>
          <w:sz w:val="22"/>
          <w:szCs w:val="22"/>
        </w:rPr>
      </w:pPr>
      <w:r>
        <w:rPr>
          <w:noProof/>
        </w:rPr>
        <w:drawing>
          <wp:inline distT="0" distB="0" distL="0" distR="0" wp14:anchorId="010125D3" wp14:editId="2414D051">
            <wp:extent cx="5276850" cy="2314575"/>
            <wp:effectExtent l="0" t="0" r="0" b="9525"/>
            <wp:docPr id="1995393968" name="Graphic 3">
              <a:extLst xmlns:a="http://schemas.openxmlformats.org/drawingml/2006/main">
                <a:ext uri="{FF2B5EF4-FFF2-40B4-BE49-F238E27FC236}">
                  <a16:creationId xmlns:a16="http://schemas.microsoft.com/office/drawing/2014/main" id="{B80B853E-0001-2ED5-DE50-AE9477471A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3">
                      <a:extLst>
                        <a:ext uri="{FF2B5EF4-FFF2-40B4-BE49-F238E27FC236}">
                          <a16:creationId xmlns:a16="http://schemas.microsoft.com/office/drawing/2014/main" id="{B80B853E-0001-2ED5-DE50-AE9477471A26}"/>
                        </a:ext>
                      </a:extLst>
                    </pic:cNvPr>
                    <pic:cNvPicPr>
                      <a:picLocks noChangeAspect="1"/>
                    </pic:cNvPicPr>
                  </pic:nvPicPr>
                  <pic:blipFill>
                    <a:blip r:embed="rId60">
                      <a:extLst>
                        <a:ext uri="{96DAC541-7B7A-43D3-8B79-37D633B846F1}">
                          <asvg:svgBlip xmlns:asvg="http://schemas.microsoft.com/office/drawing/2016/SVG/main" r:embed="rId61"/>
                        </a:ext>
                      </a:extLst>
                    </a:blip>
                    <a:stretch>
                      <a:fillRect/>
                    </a:stretch>
                  </pic:blipFill>
                  <pic:spPr>
                    <a:xfrm>
                      <a:off x="0" y="0"/>
                      <a:ext cx="5276850" cy="2314575"/>
                    </a:xfrm>
                    <a:prstGeom prst="rect">
                      <a:avLst/>
                    </a:prstGeom>
                  </pic:spPr>
                </pic:pic>
              </a:graphicData>
            </a:graphic>
          </wp:inline>
        </w:drawing>
      </w:r>
    </w:p>
    <w:p w14:paraId="46B0A044" w14:textId="6F0E07EA" w:rsidR="008F43AE" w:rsidRDefault="008F43AE" w:rsidP="005013F2">
      <w:pPr>
        <w:spacing w:after="0" w:line="240" w:lineRule="auto"/>
        <w:jc w:val="both"/>
        <w:rPr>
          <w:rFonts w:ascii="Times New Roman" w:hAnsi="Times New Roman" w:cs="Times New Roman"/>
          <w:sz w:val="22"/>
          <w:szCs w:val="22"/>
        </w:rPr>
      </w:pPr>
      <w:r w:rsidRPr="00513DCE">
        <w:rPr>
          <w:rFonts w:ascii="Times New Roman" w:hAnsi="Times New Roman" w:cs="Times New Roman" w:hint="eastAsia"/>
          <w:b/>
          <w:bCs/>
          <w:sz w:val="22"/>
          <w:szCs w:val="22"/>
        </w:rPr>
        <w:t xml:space="preserve">Figure </w:t>
      </w:r>
      <w:r>
        <w:rPr>
          <w:rFonts w:ascii="Times New Roman" w:hAnsi="Times New Roman" w:cs="Times New Roman" w:hint="eastAsia"/>
          <w:b/>
          <w:bCs/>
          <w:sz w:val="22"/>
          <w:szCs w:val="22"/>
        </w:rPr>
        <w:t>1</w:t>
      </w:r>
      <w:r w:rsidR="00891B36">
        <w:rPr>
          <w:rFonts w:ascii="Times New Roman" w:hAnsi="Times New Roman" w:cs="Times New Roman" w:hint="eastAsia"/>
          <w:b/>
          <w:bCs/>
          <w:sz w:val="22"/>
          <w:szCs w:val="22"/>
        </w:rPr>
        <w:t>7</w:t>
      </w:r>
      <w:r w:rsidRPr="00513DCE">
        <w:rPr>
          <w:rFonts w:ascii="Times New Roman" w:hAnsi="Times New Roman" w:cs="Times New Roman" w:hint="eastAsia"/>
          <w:b/>
          <w:bCs/>
          <w:sz w:val="22"/>
          <w:szCs w:val="22"/>
        </w:rPr>
        <w:t xml:space="preserve">. </w:t>
      </w:r>
      <w:r w:rsidRPr="00150774">
        <w:rPr>
          <w:rFonts w:ascii="Times New Roman" w:hAnsi="Times New Roman" w:cs="Times New Roman" w:hint="eastAsia"/>
          <w:sz w:val="22"/>
          <w:szCs w:val="22"/>
        </w:rPr>
        <w:t>D</w:t>
      </w:r>
      <w:r w:rsidRPr="00150774">
        <w:rPr>
          <w:rFonts w:ascii="Times New Roman" w:hAnsi="Times New Roman" w:cs="Times New Roman"/>
          <w:sz w:val="22"/>
          <w:szCs w:val="22"/>
        </w:rPr>
        <w:t>iscrete probability distribution of truck departure times, derived from the DT-CARGO dataset</w:t>
      </w:r>
      <w:r w:rsidRPr="00150774">
        <w:rPr>
          <w:rFonts w:ascii="Times New Roman" w:hAnsi="Times New Roman" w:cs="Times New Roman" w:hint="eastAsia"/>
          <w:sz w:val="22"/>
          <w:szCs w:val="22"/>
        </w:rPr>
        <w:t xml:space="preserve"> [1</w:t>
      </w:r>
      <w:r w:rsidR="006931DE">
        <w:rPr>
          <w:rFonts w:ascii="Times New Roman" w:hAnsi="Times New Roman" w:cs="Times New Roman" w:hint="eastAsia"/>
          <w:sz w:val="22"/>
          <w:szCs w:val="22"/>
        </w:rPr>
        <w:t>1</w:t>
      </w:r>
      <w:r w:rsidRPr="00150774">
        <w:rPr>
          <w:rFonts w:ascii="Times New Roman" w:hAnsi="Times New Roman" w:cs="Times New Roman" w:hint="eastAsia"/>
          <w:sz w:val="22"/>
          <w:szCs w:val="22"/>
        </w:rPr>
        <w:t>].</w:t>
      </w:r>
    </w:p>
    <w:p w14:paraId="3DBE0568" w14:textId="77777777" w:rsidR="00D500D3" w:rsidRDefault="00D500D3" w:rsidP="00E15700">
      <w:pPr>
        <w:spacing w:after="0" w:line="240" w:lineRule="auto"/>
        <w:rPr>
          <w:rFonts w:ascii="Times New Roman" w:hAnsi="Times New Roman" w:cs="Times New Roman"/>
          <w:b/>
        </w:rPr>
      </w:pPr>
    </w:p>
    <w:p w14:paraId="1E16EB1B" w14:textId="77777777" w:rsidR="003E1612" w:rsidRPr="00150774" w:rsidRDefault="003E1612" w:rsidP="003E1612">
      <w:pPr>
        <w:spacing w:after="0" w:line="240" w:lineRule="auto"/>
        <w:rPr>
          <w:rFonts w:ascii="Times New Roman" w:hAnsi="Times New Roman" w:cs="Times New Roman"/>
          <w:sz w:val="22"/>
          <w:szCs w:val="22"/>
        </w:rPr>
      </w:pPr>
      <w:r w:rsidRPr="009F52A7">
        <w:rPr>
          <w:rFonts w:ascii="Times New Roman" w:hAnsi="Times New Roman" w:cs="Times New Roman" w:hint="eastAsia"/>
          <w:b/>
          <w:sz w:val="22"/>
          <w:szCs w:val="22"/>
        </w:rPr>
        <w:t xml:space="preserve">Table </w:t>
      </w:r>
      <w:r>
        <w:rPr>
          <w:rFonts w:ascii="Times New Roman" w:hAnsi="Times New Roman" w:cs="Times New Roman" w:hint="eastAsia"/>
          <w:b/>
          <w:bCs/>
          <w:sz w:val="22"/>
          <w:szCs w:val="22"/>
        </w:rPr>
        <w:t>7</w:t>
      </w:r>
      <w:r w:rsidRPr="009F52A7">
        <w:rPr>
          <w:rFonts w:ascii="Times New Roman" w:hAnsi="Times New Roman" w:cs="Times New Roman" w:hint="eastAsia"/>
          <w:b/>
          <w:bCs/>
          <w:sz w:val="22"/>
          <w:szCs w:val="22"/>
        </w:rPr>
        <w:t xml:space="preserve">. </w:t>
      </w:r>
      <w:r w:rsidRPr="00150774">
        <w:rPr>
          <w:rFonts w:ascii="Times New Roman" w:hAnsi="Times New Roman" w:cs="Times New Roman" w:hint="eastAsia"/>
          <w:sz w:val="22"/>
          <w:szCs w:val="22"/>
        </w:rPr>
        <w:t xml:space="preserve">Charging </w:t>
      </w:r>
      <w:r w:rsidRPr="00150774">
        <w:rPr>
          <w:rFonts w:ascii="Times New Roman" w:hAnsi="Times New Roman" w:cs="Times New Roman"/>
          <w:sz w:val="22"/>
          <w:szCs w:val="22"/>
        </w:rPr>
        <w:t>infrastructure</w:t>
      </w:r>
      <w:r w:rsidRPr="00150774">
        <w:rPr>
          <w:rFonts w:ascii="Times New Roman" w:hAnsi="Times New Roman" w:cs="Times New Roman" w:hint="eastAsia"/>
          <w:sz w:val="22"/>
          <w:szCs w:val="22"/>
        </w:rPr>
        <w:t xml:space="preserve"> </w:t>
      </w:r>
      <w:r w:rsidRPr="00150774">
        <w:rPr>
          <w:rFonts w:ascii="Times New Roman" w:hAnsi="Times New Roman" w:cs="Times New Roman"/>
          <w:sz w:val="22"/>
          <w:szCs w:val="22"/>
        </w:rPr>
        <w:t>parameters</w:t>
      </w:r>
      <w:r w:rsidRPr="00150774">
        <w:rPr>
          <w:rFonts w:ascii="Times New Roman" w:hAnsi="Times New Roman" w:cs="Times New Roman" w:hint="eastAsia"/>
          <w:sz w:val="22"/>
          <w:szCs w:val="22"/>
        </w:rPr>
        <w:t xml:space="preserve">. </w:t>
      </w:r>
    </w:p>
    <w:tbl>
      <w:tblPr>
        <w:tblStyle w:val="TableGrid"/>
        <w:tblW w:w="0" w:type="auto"/>
        <w:tblLook w:val="04A0" w:firstRow="1" w:lastRow="0" w:firstColumn="1" w:lastColumn="0" w:noHBand="0" w:noVBand="1"/>
      </w:tblPr>
      <w:tblGrid>
        <w:gridCol w:w="3256"/>
        <w:gridCol w:w="3260"/>
        <w:gridCol w:w="2834"/>
      </w:tblGrid>
      <w:tr w:rsidR="003E1612" w:rsidRPr="004E743F" w14:paraId="0B846787" w14:textId="77777777" w:rsidTr="00705C67">
        <w:tc>
          <w:tcPr>
            <w:tcW w:w="3256" w:type="dxa"/>
          </w:tcPr>
          <w:p w14:paraId="704634AF" w14:textId="77777777"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Parameter</w:t>
            </w:r>
            <w:r w:rsidRPr="004F36CD">
              <w:rPr>
                <w:rFonts w:ascii="Times New Roman" w:eastAsia="DengXian" w:hAnsi="Times New Roman" w:cs="Times New Roman" w:hint="eastAsia"/>
                <w:sz w:val="22"/>
                <w:szCs w:val="22"/>
              </w:rPr>
              <w:t>s</w:t>
            </w:r>
          </w:p>
        </w:tc>
        <w:tc>
          <w:tcPr>
            <w:tcW w:w="3260" w:type="dxa"/>
          </w:tcPr>
          <w:p w14:paraId="50602186" w14:textId="77777777"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 xml:space="preserve">CCS charger </w:t>
            </w:r>
          </w:p>
        </w:tc>
        <w:tc>
          <w:tcPr>
            <w:tcW w:w="2834" w:type="dxa"/>
          </w:tcPr>
          <w:p w14:paraId="12F2E694" w14:textId="77777777"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MCS charger</w:t>
            </w:r>
          </w:p>
        </w:tc>
      </w:tr>
      <w:tr w:rsidR="003E1612" w:rsidRPr="004E743F" w14:paraId="7C442B1F" w14:textId="77777777" w:rsidTr="00705C67">
        <w:tc>
          <w:tcPr>
            <w:tcW w:w="3256" w:type="dxa"/>
          </w:tcPr>
          <w:p w14:paraId="71845C83" w14:textId="77777777" w:rsidR="003E1612" w:rsidRPr="004E743F" w:rsidRDefault="003E1612">
            <w:pPr>
              <w:rPr>
                <w:rFonts w:ascii="Times New Roman" w:eastAsia="DengXian" w:hAnsi="Times New Roman" w:cs="Times New Roman"/>
                <w:sz w:val="22"/>
                <w:szCs w:val="22"/>
              </w:rPr>
            </w:pPr>
            <w:r>
              <w:rPr>
                <w:rFonts w:ascii="Times New Roman" w:eastAsia="DengXian" w:hAnsi="Times New Roman" w:cs="Times New Roman" w:hint="eastAsia"/>
                <w:sz w:val="22"/>
                <w:szCs w:val="22"/>
              </w:rPr>
              <w:t>Lifetime</w:t>
            </w:r>
          </w:p>
        </w:tc>
        <w:tc>
          <w:tcPr>
            <w:tcW w:w="3260" w:type="dxa"/>
          </w:tcPr>
          <w:p w14:paraId="7DDE0FD0" w14:textId="0078E8B5" w:rsidR="003E1612" w:rsidRPr="004E743F" w:rsidRDefault="003E1612" w:rsidP="000D2801">
            <w:pPr>
              <w:rPr>
                <w:rFonts w:ascii="Times New Roman" w:eastAsia="DengXian" w:hAnsi="Times New Roman" w:cs="Times New Roman"/>
                <w:sz w:val="22"/>
                <w:szCs w:val="22"/>
              </w:rPr>
            </w:pPr>
            <w:r>
              <w:rPr>
                <w:rFonts w:ascii="Times New Roman" w:eastAsia="DengXian" w:hAnsi="Times New Roman" w:cs="Times New Roman" w:hint="eastAsia"/>
                <w:sz w:val="22"/>
                <w:szCs w:val="22"/>
              </w:rPr>
              <w:t>15 years [</w:t>
            </w:r>
            <w:r w:rsidR="007E6C21">
              <w:rPr>
                <w:rFonts w:ascii="Times New Roman" w:eastAsia="DengXian" w:hAnsi="Times New Roman" w:cs="Times New Roman" w:hint="eastAsia"/>
                <w:sz w:val="22"/>
                <w:szCs w:val="22"/>
              </w:rPr>
              <w:t>12</w:t>
            </w:r>
            <w:r>
              <w:rPr>
                <w:rFonts w:ascii="Times New Roman" w:eastAsia="DengXian" w:hAnsi="Times New Roman" w:cs="Times New Roman" w:hint="eastAsia"/>
                <w:sz w:val="22"/>
                <w:szCs w:val="22"/>
              </w:rPr>
              <w:t>]</w:t>
            </w:r>
          </w:p>
        </w:tc>
        <w:tc>
          <w:tcPr>
            <w:tcW w:w="2834" w:type="dxa"/>
          </w:tcPr>
          <w:p w14:paraId="4B119313" w14:textId="77777777" w:rsidR="003E1612" w:rsidRPr="004E743F" w:rsidRDefault="003E1612" w:rsidP="000D2801">
            <w:pPr>
              <w:rPr>
                <w:rFonts w:ascii="Times New Roman" w:eastAsia="DengXian" w:hAnsi="Times New Roman" w:cs="Times New Roman"/>
                <w:sz w:val="22"/>
                <w:szCs w:val="22"/>
              </w:rPr>
            </w:pPr>
            <w:r>
              <w:rPr>
                <w:rFonts w:ascii="Times New Roman" w:eastAsia="DengXian" w:hAnsi="Times New Roman" w:cs="Times New Roman" w:hint="eastAsia"/>
                <w:sz w:val="22"/>
                <w:szCs w:val="22"/>
              </w:rPr>
              <w:t xml:space="preserve">15 years </w:t>
            </w:r>
          </w:p>
        </w:tc>
      </w:tr>
      <w:tr w:rsidR="003E1612" w:rsidRPr="004E743F" w14:paraId="3F58C634" w14:textId="77777777" w:rsidTr="00705C67">
        <w:tc>
          <w:tcPr>
            <w:tcW w:w="3256" w:type="dxa"/>
          </w:tcPr>
          <w:p w14:paraId="5E3741B1" w14:textId="77777777"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Discount rate</w:t>
            </w:r>
          </w:p>
        </w:tc>
        <w:tc>
          <w:tcPr>
            <w:tcW w:w="3260" w:type="dxa"/>
          </w:tcPr>
          <w:p w14:paraId="08DFFFD7" w14:textId="10E27FAD" w:rsidR="003E1612" w:rsidRPr="004E743F" w:rsidRDefault="003E1612" w:rsidP="000D2801">
            <w:pPr>
              <w:rPr>
                <w:rFonts w:ascii="Times New Roman" w:eastAsia="DengXian" w:hAnsi="Times New Roman" w:cs="Times New Roman"/>
                <w:sz w:val="22"/>
                <w:szCs w:val="22"/>
                <w:vertAlign w:val="superscript"/>
              </w:rPr>
            </w:pPr>
            <w:r w:rsidRPr="004E743F">
              <w:rPr>
                <w:rFonts w:ascii="Times New Roman" w:eastAsia="DengXian" w:hAnsi="Times New Roman" w:cs="Times New Roman"/>
                <w:sz w:val="22"/>
                <w:szCs w:val="22"/>
              </w:rPr>
              <w:t xml:space="preserve"> 9.5%</w:t>
            </w:r>
            <w:r w:rsidR="007E6C21">
              <w:rPr>
                <w:rFonts w:ascii="Times New Roman" w:eastAsia="DengXian" w:hAnsi="Times New Roman" w:cs="Times New Roman" w:hint="eastAsia"/>
                <w:sz w:val="22"/>
                <w:szCs w:val="22"/>
              </w:rPr>
              <w:t xml:space="preserve"> [13]</w:t>
            </w:r>
          </w:p>
        </w:tc>
        <w:tc>
          <w:tcPr>
            <w:tcW w:w="2834" w:type="dxa"/>
          </w:tcPr>
          <w:p w14:paraId="14669B19" w14:textId="71EE7829" w:rsidR="003E1612" w:rsidRPr="004E743F" w:rsidRDefault="003E1612" w:rsidP="000D2801">
            <w:pPr>
              <w:rPr>
                <w:rFonts w:ascii="Times New Roman" w:eastAsia="DengXian" w:hAnsi="Times New Roman" w:cs="Times New Roman"/>
                <w:sz w:val="22"/>
                <w:szCs w:val="22"/>
                <w:vertAlign w:val="superscript"/>
              </w:rPr>
            </w:pPr>
            <w:r w:rsidRPr="004E743F">
              <w:rPr>
                <w:rFonts w:ascii="Times New Roman" w:eastAsia="DengXian" w:hAnsi="Times New Roman" w:cs="Times New Roman"/>
                <w:sz w:val="22"/>
                <w:szCs w:val="22"/>
              </w:rPr>
              <w:t xml:space="preserve"> 9.5%</w:t>
            </w:r>
          </w:p>
        </w:tc>
      </w:tr>
      <w:tr w:rsidR="003E1612" w:rsidRPr="004E743F" w14:paraId="09FF0654" w14:textId="77777777" w:rsidTr="00705C67">
        <w:tc>
          <w:tcPr>
            <w:tcW w:w="3256" w:type="dxa"/>
          </w:tcPr>
          <w:p w14:paraId="4BB8949A" w14:textId="77777777"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Hardware cost</w:t>
            </w:r>
          </w:p>
        </w:tc>
        <w:tc>
          <w:tcPr>
            <w:tcW w:w="3260" w:type="dxa"/>
          </w:tcPr>
          <w:p w14:paraId="0329BE60" w14:textId="769D0280" w:rsidR="003E1612" w:rsidRPr="004E743F" w:rsidRDefault="003E1612" w:rsidP="000D2801">
            <w:pPr>
              <w:rPr>
                <w:rFonts w:ascii="Times New Roman" w:eastAsia="DengXian" w:hAnsi="Times New Roman" w:cs="Times New Roman"/>
                <w:sz w:val="22"/>
                <w:szCs w:val="22"/>
                <w:vertAlign w:val="superscript"/>
              </w:rPr>
            </w:pPr>
            <w:r w:rsidRPr="004E743F">
              <w:rPr>
                <w:rFonts w:ascii="Times New Roman" w:eastAsia="DengXian" w:hAnsi="Times New Roman" w:cs="Times New Roman"/>
                <w:sz w:val="22"/>
                <w:szCs w:val="22"/>
              </w:rPr>
              <w:t>338 EUR per kW in 2030</w:t>
            </w:r>
            <w:r w:rsidR="007E6C21">
              <w:rPr>
                <w:rFonts w:ascii="Times New Roman" w:eastAsia="DengXian" w:hAnsi="Times New Roman" w:cs="Times New Roman" w:hint="eastAsia"/>
                <w:sz w:val="22"/>
                <w:szCs w:val="22"/>
              </w:rPr>
              <w:t xml:space="preserve"> [13]</w:t>
            </w:r>
          </w:p>
        </w:tc>
        <w:tc>
          <w:tcPr>
            <w:tcW w:w="2834" w:type="dxa"/>
          </w:tcPr>
          <w:p w14:paraId="737927F6" w14:textId="1E1F918F"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338 EUR per kW in 2030</w:t>
            </w:r>
          </w:p>
        </w:tc>
      </w:tr>
      <w:tr w:rsidR="003E1612" w:rsidRPr="004E743F" w14:paraId="1EE7FD13" w14:textId="77777777" w:rsidTr="00705C67">
        <w:tc>
          <w:tcPr>
            <w:tcW w:w="3256" w:type="dxa"/>
          </w:tcPr>
          <w:p w14:paraId="17A27599" w14:textId="77777777"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Installation cost</w:t>
            </w:r>
          </w:p>
        </w:tc>
        <w:tc>
          <w:tcPr>
            <w:tcW w:w="3260" w:type="dxa"/>
          </w:tcPr>
          <w:p w14:paraId="4E862115" w14:textId="0B5C79D7" w:rsidR="003E1612" w:rsidRPr="004E743F" w:rsidRDefault="003E1612" w:rsidP="000D2801">
            <w:pPr>
              <w:rPr>
                <w:rFonts w:ascii="Times New Roman" w:eastAsia="DengXian" w:hAnsi="Times New Roman" w:cs="Times New Roman"/>
                <w:sz w:val="22"/>
                <w:szCs w:val="22"/>
                <w:vertAlign w:val="superscript"/>
              </w:rPr>
            </w:pPr>
            <w:r w:rsidRPr="004E743F">
              <w:rPr>
                <w:rFonts w:ascii="Times New Roman" w:eastAsia="DengXian" w:hAnsi="Times New Roman" w:cs="Times New Roman"/>
                <w:sz w:val="22"/>
                <w:szCs w:val="22"/>
              </w:rPr>
              <w:t>151 EUR per kW in 2030</w:t>
            </w:r>
            <w:r w:rsidR="007E6C21">
              <w:rPr>
                <w:rFonts w:ascii="Times New Roman" w:eastAsia="DengXian" w:hAnsi="Times New Roman" w:cs="Times New Roman" w:hint="eastAsia"/>
                <w:sz w:val="22"/>
                <w:szCs w:val="22"/>
              </w:rPr>
              <w:t xml:space="preserve"> [13]</w:t>
            </w:r>
          </w:p>
        </w:tc>
        <w:tc>
          <w:tcPr>
            <w:tcW w:w="2834" w:type="dxa"/>
          </w:tcPr>
          <w:p w14:paraId="0AB00CCE" w14:textId="29877939"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151 EUR per kW in 2030</w:t>
            </w:r>
          </w:p>
        </w:tc>
      </w:tr>
      <w:tr w:rsidR="003E1612" w:rsidRPr="004E743F" w14:paraId="3855C9B4" w14:textId="77777777" w:rsidTr="00705C67">
        <w:tc>
          <w:tcPr>
            <w:tcW w:w="3256" w:type="dxa"/>
          </w:tcPr>
          <w:p w14:paraId="44E48B42" w14:textId="77777777"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Labor cost share</w:t>
            </w:r>
          </w:p>
        </w:tc>
        <w:tc>
          <w:tcPr>
            <w:tcW w:w="3260" w:type="dxa"/>
          </w:tcPr>
          <w:p w14:paraId="0EBF3626" w14:textId="216D1C96" w:rsidR="003E1612" w:rsidRPr="004E743F" w:rsidRDefault="003E1612" w:rsidP="000D2801">
            <w:pPr>
              <w:rPr>
                <w:rFonts w:ascii="Times New Roman" w:eastAsia="DengXian" w:hAnsi="Times New Roman" w:cs="Times New Roman"/>
                <w:sz w:val="22"/>
                <w:szCs w:val="22"/>
                <w:vertAlign w:val="superscript"/>
              </w:rPr>
            </w:pPr>
            <w:r w:rsidRPr="004E743F">
              <w:rPr>
                <w:rFonts w:ascii="Times New Roman" w:eastAsia="DengXian" w:hAnsi="Times New Roman" w:cs="Times New Roman"/>
                <w:sz w:val="22"/>
                <w:szCs w:val="22"/>
              </w:rPr>
              <w:t>40%</w:t>
            </w:r>
            <w:r>
              <w:rPr>
                <w:rFonts w:ascii="Times New Roman" w:eastAsia="DengXian" w:hAnsi="Times New Roman" w:cs="Times New Roman"/>
                <w:sz w:val="22"/>
                <w:szCs w:val="22"/>
              </w:rPr>
              <w:t xml:space="preserve"> </w:t>
            </w:r>
            <w:r>
              <w:rPr>
                <w:rFonts w:ascii="Times New Roman" w:eastAsia="DengXian" w:hAnsi="Times New Roman" w:cs="Times New Roman" w:hint="eastAsia"/>
                <w:sz w:val="22"/>
                <w:szCs w:val="22"/>
              </w:rPr>
              <w:t xml:space="preserve">of </w:t>
            </w:r>
            <w:r>
              <w:rPr>
                <w:rFonts w:ascii="Times New Roman" w:eastAsia="DengXian" w:hAnsi="Times New Roman" w:cs="Times New Roman"/>
                <w:sz w:val="22"/>
                <w:szCs w:val="22"/>
              </w:rPr>
              <w:t xml:space="preserve">the </w:t>
            </w:r>
            <w:r>
              <w:rPr>
                <w:rFonts w:ascii="Times New Roman" w:eastAsia="DengXian" w:hAnsi="Times New Roman" w:cs="Times New Roman" w:hint="eastAsia"/>
                <w:sz w:val="22"/>
                <w:szCs w:val="22"/>
              </w:rPr>
              <w:t>i</w:t>
            </w:r>
            <w:r w:rsidRPr="004E743F">
              <w:rPr>
                <w:rFonts w:ascii="Times New Roman" w:eastAsia="DengXian" w:hAnsi="Times New Roman" w:cs="Times New Roman"/>
                <w:sz w:val="22"/>
                <w:szCs w:val="22"/>
              </w:rPr>
              <w:t>nstallation cost</w:t>
            </w:r>
            <w:r w:rsidR="00872C45">
              <w:rPr>
                <w:rFonts w:ascii="Times New Roman" w:eastAsia="DengXian" w:hAnsi="Times New Roman" w:cs="Times New Roman" w:hint="eastAsia"/>
                <w:sz w:val="22"/>
                <w:szCs w:val="22"/>
              </w:rPr>
              <w:t xml:space="preserve"> [14]</w:t>
            </w:r>
          </w:p>
        </w:tc>
        <w:tc>
          <w:tcPr>
            <w:tcW w:w="2834" w:type="dxa"/>
          </w:tcPr>
          <w:p w14:paraId="588D1B1B" w14:textId="557279E7"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 xml:space="preserve">40% </w:t>
            </w:r>
            <w:r>
              <w:rPr>
                <w:rFonts w:ascii="Times New Roman" w:eastAsia="DengXian" w:hAnsi="Times New Roman" w:cs="Times New Roman" w:hint="eastAsia"/>
                <w:sz w:val="22"/>
                <w:szCs w:val="22"/>
              </w:rPr>
              <w:t xml:space="preserve">of </w:t>
            </w:r>
            <w:r>
              <w:rPr>
                <w:rFonts w:ascii="Times New Roman" w:eastAsia="DengXian" w:hAnsi="Times New Roman" w:cs="Times New Roman"/>
                <w:sz w:val="22"/>
                <w:szCs w:val="22"/>
              </w:rPr>
              <w:t xml:space="preserve">the </w:t>
            </w:r>
            <w:r>
              <w:rPr>
                <w:rFonts w:ascii="Times New Roman" w:eastAsia="DengXian" w:hAnsi="Times New Roman" w:cs="Times New Roman" w:hint="eastAsia"/>
                <w:sz w:val="22"/>
                <w:szCs w:val="22"/>
              </w:rPr>
              <w:t>i</w:t>
            </w:r>
            <w:r w:rsidRPr="004E743F">
              <w:rPr>
                <w:rFonts w:ascii="Times New Roman" w:eastAsia="DengXian" w:hAnsi="Times New Roman" w:cs="Times New Roman"/>
                <w:sz w:val="22"/>
                <w:szCs w:val="22"/>
              </w:rPr>
              <w:t>nstallation cost</w:t>
            </w:r>
          </w:p>
        </w:tc>
      </w:tr>
      <w:tr w:rsidR="003E1612" w:rsidRPr="004E743F" w14:paraId="5847FAE8" w14:textId="77777777" w:rsidTr="00705C67">
        <w:tc>
          <w:tcPr>
            <w:tcW w:w="3256" w:type="dxa"/>
          </w:tcPr>
          <w:p w14:paraId="4E27D1A3" w14:textId="23ED9C8B"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 xml:space="preserve">Annual </w:t>
            </w:r>
            <w:r w:rsidR="0082536A">
              <w:rPr>
                <w:rFonts w:ascii="Times New Roman" w:eastAsia="DengXian" w:hAnsi="Times New Roman" w:cs="Times New Roman" w:hint="eastAsia"/>
                <w:sz w:val="22"/>
                <w:szCs w:val="22"/>
              </w:rPr>
              <w:t>o</w:t>
            </w:r>
            <w:r w:rsidRPr="004E743F">
              <w:rPr>
                <w:rFonts w:ascii="Times New Roman" w:eastAsia="DengXian" w:hAnsi="Times New Roman" w:cs="Times New Roman"/>
                <w:sz w:val="22"/>
                <w:szCs w:val="22"/>
              </w:rPr>
              <w:t xml:space="preserve">peration and </w:t>
            </w:r>
            <w:r w:rsidR="0082536A">
              <w:rPr>
                <w:rFonts w:ascii="Times New Roman" w:eastAsia="DengXian" w:hAnsi="Times New Roman" w:cs="Times New Roman" w:hint="eastAsia"/>
                <w:sz w:val="22"/>
                <w:szCs w:val="22"/>
              </w:rPr>
              <w:t>m</w:t>
            </w:r>
            <w:r w:rsidRPr="004E743F">
              <w:rPr>
                <w:rFonts w:ascii="Times New Roman" w:eastAsia="DengXian" w:hAnsi="Times New Roman" w:cs="Times New Roman"/>
                <w:sz w:val="22"/>
                <w:szCs w:val="22"/>
              </w:rPr>
              <w:t xml:space="preserve">aintenance </w:t>
            </w:r>
            <w:r w:rsidR="0082536A">
              <w:rPr>
                <w:rFonts w:ascii="Times New Roman" w:eastAsia="DengXian" w:hAnsi="Times New Roman" w:cs="Times New Roman" w:hint="eastAsia"/>
                <w:sz w:val="22"/>
                <w:szCs w:val="22"/>
              </w:rPr>
              <w:t>c</w:t>
            </w:r>
            <w:r w:rsidRPr="004E743F">
              <w:rPr>
                <w:rFonts w:ascii="Times New Roman" w:eastAsia="DengXian" w:hAnsi="Times New Roman" w:cs="Times New Roman"/>
                <w:sz w:val="22"/>
                <w:szCs w:val="22"/>
              </w:rPr>
              <w:t xml:space="preserve">ost </w:t>
            </w:r>
          </w:p>
        </w:tc>
        <w:tc>
          <w:tcPr>
            <w:tcW w:w="3260" w:type="dxa"/>
          </w:tcPr>
          <w:p w14:paraId="68A22C7C" w14:textId="175D1DEB"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1% of capital cost [</w:t>
            </w:r>
            <w:r w:rsidR="00860B82">
              <w:rPr>
                <w:rFonts w:ascii="Times New Roman" w:eastAsia="DengXian" w:hAnsi="Times New Roman" w:cs="Times New Roman" w:hint="eastAsia"/>
                <w:sz w:val="22"/>
                <w:szCs w:val="22"/>
              </w:rPr>
              <w:t>1</w:t>
            </w:r>
            <w:r>
              <w:rPr>
                <w:rFonts w:ascii="Times New Roman" w:eastAsia="DengXian" w:hAnsi="Times New Roman" w:cs="Times New Roman" w:hint="eastAsia"/>
                <w:sz w:val="22"/>
                <w:szCs w:val="22"/>
              </w:rPr>
              <w:t>5</w:t>
            </w:r>
            <w:r w:rsidRPr="004E743F">
              <w:rPr>
                <w:rFonts w:ascii="Times New Roman" w:eastAsia="DengXian" w:hAnsi="Times New Roman" w:cs="Times New Roman"/>
                <w:sz w:val="22"/>
                <w:szCs w:val="22"/>
              </w:rPr>
              <w:t xml:space="preserve">] </w:t>
            </w:r>
          </w:p>
        </w:tc>
        <w:tc>
          <w:tcPr>
            <w:tcW w:w="2834" w:type="dxa"/>
          </w:tcPr>
          <w:p w14:paraId="30917BD2" w14:textId="596C4461"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1.5% of capital cost</w:t>
            </w:r>
          </w:p>
        </w:tc>
      </w:tr>
      <w:tr w:rsidR="003E1612" w:rsidRPr="004E743F" w14:paraId="520BAE03" w14:textId="77777777" w:rsidTr="00705C67">
        <w:tc>
          <w:tcPr>
            <w:tcW w:w="3256" w:type="dxa"/>
          </w:tcPr>
          <w:p w14:paraId="5C718B65" w14:textId="77777777"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 xml:space="preserve">Cost for expanding additional parking areas  </w:t>
            </w:r>
          </w:p>
        </w:tc>
        <w:tc>
          <w:tcPr>
            <w:tcW w:w="3260" w:type="dxa"/>
          </w:tcPr>
          <w:p w14:paraId="0AFD77DD" w14:textId="7E9703AB"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color w:val="000000"/>
                <w:sz w:val="22"/>
                <w:szCs w:val="22"/>
                <w:shd w:val="clear" w:color="auto" w:fill="FFFFFF"/>
              </w:rPr>
              <w:t>56 EUR</w:t>
            </w:r>
            <w:r>
              <w:rPr>
                <w:rFonts w:ascii="Times New Roman" w:eastAsia="DengXian" w:hAnsi="Times New Roman" w:cs="Times New Roman" w:hint="eastAsia"/>
                <w:color w:val="000000"/>
                <w:sz w:val="22"/>
                <w:szCs w:val="22"/>
                <w:shd w:val="clear" w:color="auto" w:fill="FFFFFF"/>
              </w:rPr>
              <w:t>/</w:t>
            </w:r>
            <w:r w:rsidRPr="004E743F">
              <w:rPr>
                <w:rFonts w:ascii="Times New Roman" w:eastAsia="DengXian" w:hAnsi="Times New Roman" w:cs="Times New Roman"/>
                <w:color w:val="000000"/>
                <w:sz w:val="22"/>
                <w:szCs w:val="22"/>
                <w:shd w:val="clear" w:color="auto" w:fill="FFFFFF"/>
              </w:rPr>
              <w:t>m</w:t>
            </w:r>
            <w:r w:rsidR="00860B82" w:rsidRPr="00860B82">
              <w:rPr>
                <w:rFonts w:ascii="Times New Roman" w:eastAsia="DengXian" w:hAnsi="Times New Roman" w:cs="Times New Roman" w:hint="eastAsia"/>
                <w:color w:val="000000"/>
                <w:sz w:val="22"/>
                <w:szCs w:val="22"/>
                <w:shd w:val="clear" w:color="auto" w:fill="FFFFFF"/>
                <w:vertAlign w:val="superscript"/>
              </w:rPr>
              <w:t>2</w:t>
            </w:r>
            <w:r w:rsidR="00860B82">
              <w:rPr>
                <w:rFonts w:ascii="Times New Roman" w:eastAsia="DengXian" w:hAnsi="Times New Roman" w:cs="Times New Roman" w:hint="eastAsia"/>
                <w:color w:val="000000"/>
                <w:sz w:val="22"/>
                <w:szCs w:val="22"/>
                <w:shd w:val="clear" w:color="auto" w:fill="FFFFFF"/>
              </w:rPr>
              <w:t xml:space="preserve"> [16]</w:t>
            </w:r>
          </w:p>
        </w:tc>
        <w:tc>
          <w:tcPr>
            <w:tcW w:w="2834" w:type="dxa"/>
          </w:tcPr>
          <w:p w14:paraId="38EC086A" w14:textId="0274A38C"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color w:val="000000"/>
                <w:sz w:val="22"/>
                <w:szCs w:val="22"/>
                <w:shd w:val="clear" w:color="auto" w:fill="FFFFFF"/>
              </w:rPr>
              <w:t>56 EUR</w:t>
            </w:r>
            <w:r>
              <w:rPr>
                <w:rFonts w:ascii="Times New Roman" w:eastAsia="DengXian" w:hAnsi="Times New Roman" w:cs="Times New Roman" w:hint="eastAsia"/>
                <w:color w:val="000000"/>
                <w:sz w:val="22"/>
                <w:szCs w:val="22"/>
                <w:shd w:val="clear" w:color="auto" w:fill="FFFFFF"/>
              </w:rPr>
              <w:t>/</w:t>
            </w:r>
            <w:r w:rsidRPr="004E743F">
              <w:rPr>
                <w:rFonts w:ascii="Times New Roman" w:eastAsia="DengXian" w:hAnsi="Times New Roman" w:cs="Times New Roman"/>
                <w:color w:val="000000"/>
                <w:sz w:val="22"/>
                <w:szCs w:val="22"/>
                <w:shd w:val="clear" w:color="auto" w:fill="FFFFFF"/>
              </w:rPr>
              <w:t>m</w:t>
            </w:r>
            <w:r w:rsidR="00860B82" w:rsidRPr="00860B82">
              <w:rPr>
                <w:rFonts w:ascii="Times New Roman" w:eastAsia="DengXian" w:hAnsi="Times New Roman" w:cs="Times New Roman" w:hint="eastAsia"/>
                <w:color w:val="000000"/>
                <w:sz w:val="22"/>
                <w:szCs w:val="22"/>
                <w:shd w:val="clear" w:color="auto" w:fill="FFFFFF"/>
                <w:vertAlign w:val="superscript"/>
              </w:rPr>
              <w:t>2</w:t>
            </w:r>
          </w:p>
        </w:tc>
      </w:tr>
      <w:tr w:rsidR="003E1612" w:rsidRPr="004E743F" w14:paraId="31A1D0F6" w14:textId="77777777" w:rsidTr="00705C67">
        <w:tc>
          <w:tcPr>
            <w:tcW w:w="3256" w:type="dxa"/>
          </w:tcPr>
          <w:p w14:paraId="251F8B53" w14:textId="77777777" w:rsidR="003E1612" w:rsidRPr="004E743F" w:rsidRDefault="003E1612">
            <w:pPr>
              <w:rPr>
                <w:rFonts w:ascii="Times New Roman" w:eastAsia="DengXian" w:hAnsi="Times New Roman" w:cs="Times New Roman"/>
                <w:sz w:val="22"/>
                <w:szCs w:val="22"/>
              </w:rPr>
            </w:pPr>
            <w:r w:rsidRPr="004E743F">
              <w:rPr>
                <w:rFonts w:ascii="Times New Roman" w:eastAsia="DengXian" w:hAnsi="Times New Roman" w:cs="Times New Roman"/>
                <w:sz w:val="22"/>
                <w:szCs w:val="22"/>
              </w:rPr>
              <w:t xml:space="preserve">Area requirement for a charger deployment and long-haul truck parking </w:t>
            </w:r>
          </w:p>
        </w:tc>
        <w:tc>
          <w:tcPr>
            <w:tcW w:w="3260" w:type="dxa"/>
          </w:tcPr>
          <w:p w14:paraId="4630A7A6" w14:textId="3BFDCE55"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80 m</w:t>
            </w:r>
            <w:r w:rsidR="00841B45" w:rsidRPr="00841B45">
              <w:rPr>
                <w:rFonts w:ascii="Times New Roman" w:eastAsia="DengXian" w:hAnsi="Times New Roman" w:cs="Times New Roman" w:hint="eastAsia"/>
                <w:sz w:val="22"/>
                <w:szCs w:val="22"/>
                <w:vertAlign w:val="superscript"/>
              </w:rPr>
              <w:t>2</w:t>
            </w:r>
            <w:r w:rsidR="00841B45">
              <w:rPr>
                <w:rFonts w:ascii="Times New Roman" w:eastAsia="DengXian" w:hAnsi="Times New Roman" w:cs="Times New Roman" w:hint="eastAsia"/>
                <w:sz w:val="22"/>
                <w:szCs w:val="22"/>
              </w:rPr>
              <w:t xml:space="preserve"> [17]</w:t>
            </w:r>
          </w:p>
        </w:tc>
        <w:tc>
          <w:tcPr>
            <w:tcW w:w="2834" w:type="dxa"/>
          </w:tcPr>
          <w:p w14:paraId="539C637F" w14:textId="296558EC" w:rsidR="003E1612" w:rsidRPr="004E743F" w:rsidRDefault="003E1612" w:rsidP="000D2801">
            <w:pPr>
              <w:rPr>
                <w:rFonts w:ascii="Times New Roman" w:eastAsia="DengXian" w:hAnsi="Times New Roman" w:cs="Times New Roman"/>
                <w:sz w:val="22"/>
                <w:szCs w:val="22"/>
              </w:rPr>
            </w:pPr>
            <w:r w:rsidRPr="004E743F">
              <w:rPr>
                <w:rFonts w:ascii="Times New Roman" w:eastAsia="DengXian" w:hAnsi="Times New Roman" w:cs="Times New Roman"/>
                <w:sz w:val="22"/>
                <w:szCs w:val="22"/>
              </w:rPr>
              <w:t>80 m</w:t>
            </w:r>
            <w:r w:rsidR="00841B45" w:rsidRPr="00841B45">
              <w:rPr>
                <w:rFonts w:ascii="Times New Roman" w:eastAsia="DengXian" w:hAnsi="Times New Roman" w:cs="Times New Roman" w:hint="eastAsia"/>
                <w:sz w:val="22"/>
                <w:szCs w:val="22"/>
                <w:vertAlign w:val="superscript"/>
              </w:rPr>
              <w:t>2</w:t>
            </w:r>
            <w:r w:rsidR="00841B45">
              <w:rPr>
                <w:rFonts w:ascii="Times New Roman" w:eastAsia="DengXian" w:hAnsi="Times New Roman" w:cs="Times New Roman" w:hint="eastAsia"/>
                <w:sz w:val="22"/>
                <w:szCs w:val="22"/>
              </w:rPr>
              <w:t xml:space="preserve"> </w:t>
            </w:r>
          </w:p>
        </w:tc>
      </w:tr>
    </w:tbl>
    <w:p w14:paraId="2B90E88A" w14:textId="77777777" w:rsidR="00D500D3" w:rsidRDefault="00D500D3" w:rsidP="00E15700">
      <w:pPr>
        <w:spacing w:after="0" w:line="240" w:lineRule="auto"/>
        <w:rPr>
          <w:rFonts w:ascii="Times New Roman" w:hAnsi="Times New Roman" w:cs="Times New Roman"/>
          <w:b/>
        </w:rPr>
      </w:pPr>
    </w:p>
    <w:p w14:paraId="35FA31D7" w14:textId="77777777" w:rsidR="00D500D3" w:rsidRDefault="00D500D3" w:rsidP="00E15700">
      <w:pPr>
        <w:spacing w:after="0" w:line="240" w:lineRule="auto"/>
        <w:rPr>
          <w:rFonts w:ascii="Times New Roman" w:hAnsi="Times New Roman" w:cs="Times New Roman"/>
          <w:b/>
        </w:rPr>
      </w:pPr>
    </w:p>
    <w:p w14:paraId="35B48D3E" w14:textId="73E841A8" w:rsidR="008E3FA5" w:rsidRDefault="00BF7C29" w:rsidP="00E15700">
      <w:pPr>
        <w:spacing w:after="0" w:line="240" w:lineRule="auto"/>
        <w:rPr>
          <w:rFonts w:ascii="Times New Roman" w:hAnsi="Times New Roman" w:cs="Times New Roman"/>
        </w:rPr>
      </w:pPr>
      <w:r w:rsidRPr="008E3FA5">
        <w:rPr>
          <w:rFonts w:ascii="Times New Roman" w:hAnsi="Times New Roman" w:cs="Times New Roman" w:hint="eastAsia"/>
          <w:b/>
        </w:rPr>
        <w:t xml:space="preserve">Note </w:t>
      </w:r>
      <w:r w:rsidR="00F0488D">
        <w:rPr>
          <w:rFonts w:ascii="Times New Roman" w:hAnsi="Times New Roman" w:cs="Times New Roman" w:hint="eastAsia"/>
          <w:b/>
        </w:rPr>
        <w:t>3</w:t>
      </w:r>
      <w:r w:rsidR="008E3FA5" w:rsidRPr="008E3FA5">
        <w:rPr>
          <w:rFonts w:ascii="Times New Roman" w:hAnsi="Times New Roman" w:cs="Times New Roman" w:hint="eastAsia"/>
          <w:b/>
          <w:bCs/>
        </w:rPr>
        <w:t xml:space="preserve">. </w:t>
      </w:r>
      <w:r w:rsidR="008E3FA5">
        <w:rPr>
          <w:rFonts w:ascii="Times New Roman" w:hAnsi="Times New Roman" w:cs="Times New Roman"/>
          <w:b/>
          <w:bCs/>
        </w:rPr>
        <w:t>Calculating</w:t>
      </w:r>
      <w:r w:rsidR="008E3FA5">
        <w:rPr>
          <w:rFonts w:ascii="Times New Roman" w:hAnsi="Times New Roman" w:cs="Times New Roman" w:hint="eastAsia"/>
          <w:b/>
          <w:bCs/>
        </w:rPr>
        <w:t xml:space="preserve"> c</w:t>
      </w:r>
      <w:r w:rsidR="008E3FA5" w:rsidRPr="008E3FA5">
        <w:rPr>
          <w:rFonts w:ascii="Times New Roman" w:hAnsi="Times New Roman" w:cs="Times New Roman"/>
          <w:b/>
          <w:bCs/>
        </w:rPr>
        <w:t>ountry-specific installation costs of the charging infrastructure</w:t>
      </w:r>
      <w:r w:rsidR="008E3FA5">
        <w:rPr>
          <w:rFonts w:ascii="Times New Roman" w:hAnsi="Times New Roman" w:cs="Times New Roman" w:hint="eastAsia"/>
        </w:rPr>
        <w:t>.</w:t>
      </w:r>
    </w:p>
    <w:p w14:paraId="64E3AFC2" w14:textId="77777777" w:rsidR="00BF7C29" w:rsidRPr="006B5CEB" w:rsidRDefault="00BF7C29" w:rsidP="00B40C28">
      <w:pPr>
        <w:spacing w:after="0" w:line="240" w:lineRule="auto"/>
        <w:rPr>
          <w:rFonts w:ascii="Times New Roman" w:hAnsi="Times New Roman" w:cs="Times New Roman"/>
        </w:rPr>
      </w:pPr>
    </w:p>
    <w:p w14:paraId="246340C6" w14:textId="29FB878B" w:rsidR="00E15700" w:rsidRPr="006B5CEB" w:rsidRDefault="0082671B" w:rsidP="009B37C4">
      <w:pPr>
        <w:spacing w:after="0" w:line="240" w:lineRule="auto"/>
        <w:jc w:val="both"/>
        <w:rPr>
          <w:rFonts w:ascii="Times New Roman" w:hAnsi="Times New Roman" w:cs="Times New Roman"/>
        </w:rPr>
      </w:pPr>
      <w:r w:rsidRPr="006B5CEB">
        <w:rPr>
          <w:rFonts w:ascii="Times New Roman" w:hAnsi="Times New Roman" w:cs="Times New Roman" w:hint="eastAsia"/>
        </w:rPr>
        <w:t>Given a specific countr</w:t>
      </w:r>
      <w:r w:rsidR="0048168A" w:rsidRPr="006B5CEB">
        <w:rPr>
          <w:rFonts w:ascii="Times New Roman" w:hAnsi="Times New Roman" w:cs="Times New Roman" w:hint="eastAsia"/>
        </w:rPr>
        <w:t xml:space="preserve">y, the </w:t>
      </w:r>
      <w:r w:rsidR="00E15700" w:rsidRPr="006B5CEB">
        <w:rPr>
          <w:rFonts w:ascii="Times New Roman" w:hAnsi="Times New Roman" w:cs="Times New Roman"/>
        </w:rPr>
        <w:t>installation cost of the charging infrastructure</w:t>
      </w:r>
      <w:r w:rsidR="00B46E62" w:rsidRPr="006B5CEB">
        <w:rPr>
          <w:rFonts w:ascii="Times New Roman" w:hAnsi="Times New Roman" w:cs="Times New Roman" w:hint="eastAsia"/>
        </w:rPr>
        <w:t xml:space="preserve"> (</w:t>
      </w:r>
      <m:oMath>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country</m:t>
            </m:r>
          </m:sub>
        </m:sSub>
      </m:oMath>
      <w:r w:rsidR="00B46E62" w:rsidRPr="006B5CEB">
        <w:rPr>
          <w:rFonts w:ascii="Times New Roman" w:hAnsi="Times New Roman" w:cs="Times New Roman" w:hint="eastAsia"/>
        </w:rPr>
        <w:t>)</w:t>
      </w:r>
      <w:r w:rsidR="00E15700" w:rsidRPr="006B5CEB">
        <w:rPr>
          <w:rFonts w:ascii="Times New Roman" w:hAnsi="Times New Roman" w:cs="Times New Roman"/>
        </w:rPr>
        <w:t xml:space="preserve"> </w:t>
      </w:r>
      <w:r w:rsidR="00B24A9B" w:rsidRPr="006B5CEB">
        <w:rPr>
          <w:rFonts w:ascii="Times New Roman" w:hAnsi="Times New Roman" w:cs="Times New Roman" w:hint="eastAsia"/>
        </w:rPr>
        <w:t>is</w:t>
      </w:r>
      <w:r w:rsidR="00E15700" w:rsidRPr="006B5CEB">
        <w:rPr>
          <w:rFonts w:ascii="Times New Roman" w:hAnsi="Times New Roman" w:cs="Times New Roman"/>
        </w:rPr>
        <w:t xml:space="preserve"> calculated based on t</w:t>
      </w:r>
      <w:r w:rsidR="00B24A9B" w:rsidRPr="006B5CEB">
        <w:rPr>
          <w:rFonts w:ascii="Times New Roman" w:hAnsi="Times New Roman" w:cs="Times New Roman" w:hint="eastAsia"/>
        </w:rPr>
        <w:t>he</w:t>
      </w:r>
      <w:r w:rsidR="00E15700" w:rsidRPr="006B5CEB">
        <w:rPr>
          <w:rFonts w:ascii="Times New Roman" w:hAnsi="Times New Roman" w:cs="Times New Roman"/>
        </w:rPr>
        <w:t xml:space="preserve"> labor cost</w:t>
      </w:r>
      <w:r w:rsidR="00E15700" w:rsidRPr="006B5CEB">
        <w:rPr>
          <w:rFonts w:ascii="Times New Roman" w:hAnsi="Times New Roman" w:cs="Times New Roman" w:hint="eastAsia"/>
        </w:rPr>
        <w:t xml:space="preserve"> as </w:t>
      </w:r>
      <w:r w:rsidR="00C23293">
        <w:rPr>
          <w:rFonts w:ascii="Times New Roman" w:hAnsi="Times New Roman" w:cs="Times New Roman"/>
        </w:rPr>
        <w:t>follows</w:t>
      </w:r>
      <w:r w:rsidR="00E15700" w:rsidRPr="006B5CEB">
        <w:rPr>
          <w:rFonts w:ascii="Times New Roman" w:hAnsi="Times New Roman" w:cs="Times New Roman" w:hint="eastAsia"/>
        </w:rPr>
        <w:t>.</w:t>
      </w:r>
    </w:p>
    <w:p w14:paraId="6068752B" w14:textId="2C808032" w:rsidR="00E15700" w:rsidRPr="006B5CEB" w:rsidRDefault="006B5CEB" w:rsidP="00294E8C">
      <w:pPr>
        <w:spacing w:after="0" w:line="240" w:lineRule="auto"/>
        <w:jc w:val="center"/>
        <w:rPr>
          <w:rFonts w:ascii="Times New Roman" w:hAnsi="Times New Roman" w:cs="Times New Roman"/>
        </w:rPr>
      </w:pPr>
      <m:oMath>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country</m:t>
            </m:r>
          </m:sub>
        </m:sSub>
        <m:r>
          <w:rPr>
            <w:rFonts w:ascii="Cambria Math" w:hAnsi="Cambria Math" w:cs="Times New Roman"/>
          </w:rPr>
          <m:t>=</m:t>
        </m:r>
        <m:d>
          <m:dPr>
            <m:ctrlPr>
              <w:rPr>
                <w:rFonts w:ascii="Cambria Math" w:hAnsi="Cambria Math" w:cs="Times New Roman"/>
                <w:i/>
              </w:rPr>
            </m:ctrlPr>
          </m:dPr>
          <m:e>
            <m:r>
              <w:rPr>
                <w:rFonts w:ascii="Cambria Math" w:hAnsi="Cambria Math" w:cs="Times New Roman"/>
              </w:rPr>
              <m:t>1-LCS</m:t>
            </m:r>
          </m:e>
        </m:d>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ave</m:t>
            </m:r>
          </m:sub>
        </m:sSub>
        <m:r>
          <w:rPr>
            <w:rFonts w:ascii="Cambria Math" w:hAnsi="Cambria Math" w:cs="Times New Roman"/>
          </w:rPr>
          <m:t>+LCS∙I</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ave</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LC_country</m:t>
            </m:r>
          </m:num>
          <m:den>
            <m:r>
              <w:rPr>
                <w:rFonts w:ascii="Cambria Math" w:hAnsi="Cambria Math" w:cs="Times New Roman"/>
              </w:rPr>
              <m:t>LC_ave</m:t>
            </m:r>
          </m:den>
        </m:f>
      </m:oMath>
      <w:r w:rsidR="00294E8C" w:rsidRPr="006B5CEB">
        <w:rPr>
          <w:rFonts w:ascii="Times New Roman" w:hAnsi="Times New Roman" w:cs="Times New Roman" w:hint="eastAsia"/>
        </w:rPr>
        <w:t xml:space="preserve">       (1)</w:t>
      </w:r>
    </w:p>
    <w:p w14:paraId="531DD68F" w14:textId="66489F94" w:rsidR="00BF7C29" w:rsidRPr="00C73D0D" w:rsidRDefault="00B24A9B" w:rsidP="009B37C4">
      <w:pPr>
        <w:spacing w:after="0" w:line="240" w:lineRule="auto"/>
        <w:jc w:val="both"/>
        <w:rPr>
          <w:rFonts w:ascii="Times New Roman" w:hAnsi="Times New Roman" w:cs="Times New Roman"/>
        </w:rPr>
      </w:pPr>
      <w:r w:rsidRPr="006B5CEB">
        <w:rPr>
          <w:rFonts w:ascii="Times New Roman" w:hAnsi="Times New Roman" w:cs="Times New Roman" w:hint="eastAsia"/>
        </w:rPr>
        <w:lastRenderedPageBreak/>
        <w:t>L</w:t>
      </w:r>
      <w:r w:rsidR="00B46E62" w:rsidRPr="006B5CEB">
        <w:rPr>
          <w:rFonts w:ascii="Times New Roman" w:hAnsi="Times New Roman" w:cs="Times New Roman" w:hint="eastAsia"/>
        </w:rPr>
        <w:t xml:space="preserve">et </w:t>
      </w:r>
      <m:oMath>
        <m:r>
          <w:rPr>
            <w:rFonts w:ascii="Cambria Math" w:hAnsi="Cambria Math" w:cs="Times New Roman"/>
          </w:rPr>
          <m:t>LCS</m:t>
        </m:r>
      </m:oMath>
      <w:r w:rsidR="00B46E62" w:rsidRPr="006B5CEB">
        <w:rPr>
          <w:rFonts w:ascii="Times New Roman" w:hAnsi="Times New Roman" w:cs="Times New Roman" w:hint="eastAsia"/>
        </w:rPr>
        <w:t xml:space="preserve"> denote </w:t>
      </w:r>
      <w:r w:rsidR="0051616F" w:rsidRPr="006B5CEB">
        <w:rPr>
          <w:rFonts w:ascii="Times New Roman" w:hAnsi="Times New Roman" w:cs="Times New Roman" w:hint="eastAsia"/>
        </w:rPr>
        <w:t>the l</w:t>
      </w:r>
      <w:r w:rsidR="0082671B" w:rsidRPr="006B5CEB">
        <w:rPr>
          <w:rFonts w:ascii="Times New Roman" w:hAnsi="Times New Roman" w:cs="Times New Roman" w:hint="eastAsia"/>
        </w:rPr>
        <w:t xml:space="preserve">abor cost share </w:t>
      </w:r>
      <w:r w:rsidR="006B5CEB">
        <w:rPr>
          <w:rFonts w:ascii="Times New Roman" w:hAnsi="Times New Roman" w:cs="Times New Roman" w:hint="eastAsia"/>
        </w:rPr>
        <w:t xml:space="preserve">for all </w:t>
      </w:r>
      <w:r w:rsidR="006B5CEB">
        <w:rPr>
          <w:rFonts w:ascii="Times New Roman" w:hAnsi="Times New Roman" w:cs="Times New Roman"/>
        </w:rPr>
        <w:t>countries</w:t>
      </w:r>
      <w:r w:rsidR="006B5CEB">
        <w:rPr>
          <w:rFonts w:ascii="Times New Roman" w:hAnsi="Times New Roman" w:cs="Times New Roman" w:hint="eastAsia"/>
        </w:rPr>
        <w:t xml:space="preserve">. Let </w:t>
      </w:r>
      <m:oMath>
        <m:r>
          <w:rPr>
            <w:rFonts w:ascii="Cambria Math" w:hAnsi="Cambria Math" w:cs="Times New Roman"/>
          </w:rPr>
          <m:t>I</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ave</m:t>
            </m:r>
          </m:sub>
        </m:sSub>
      </m:oMath>
      <w:r w:rsidR="00DC343E">
        <w:rPr>
          <w:rFonts w:ascii="Times New Roman" w:hAnsi="Times New Roman" w:cs="Times New Roman" w:hint="eastAsia"/>
        </w:rPr>
        <w:t xml:space="preserve"> denote the average </w:t>
      </w:r>
      <w:r w:rsidR="00971660" w:rsidRPr="006B5CEB">
        <w:rPr>
          <w:rFonts w:ascii="Times New Roman" w:hAnsi="Times New Roman" w:cs="Times New Roman"/>
        </w:rPr>
        <w:t xml:space="preserve">installation cost </w:t>
      </w:r>
      <w:r w:rsidR="00A85890">
        <w:rPr>
          <w:rFonts w:ascii="Times New Roman" w:hAnsi="Times New Roman" w:cs="Times New Roman" w:hint="eastAsia"/>
        </w:rPr>
        <w:t>(</w:t>
      </w:r>
      <w:r w:rsidR="00971660">
        <w:rPr>
          <w:rFonts w:ascii="Times New Roman" w:hAnsi="Times New Roman" w:cs="Times New Roman" w:hint="eastAsia"/>
        </w:rPr>
        <w:t>EUR/kW</w:t>
      </w:r>
      <w:r w:rsidR="00A85890">
        <w:rPr>
          <w:rFonts w:ascii="Times New Roman" w:hAnsi="Times New Roman" w:cs="Times New Roman" w:hint="eastAsia"/>
        </w:rPr>
        <w:t>)</w:t>
      </w:r>
      <w:r w:rsidR="00971660">
        <w:rPr>
          <w:rFonts w:ascii="Times New Roman" w:hAnsi="Times New Roman" w:cs="Times New Roman" w:hint="eastAsia"/>
        </w:rPr>
        <w:t xml:space="preserve"> of the charging </w:t>
      </w:r>
      <w:r w:rsidR="00971660">
        <w:rPr>
          <w:rFonts w:ascii="Times New Roman" w:hAnsi="Times New Roman" w:cs="Times New Roman"/>
        </w:rPr>
        <w:t>infrastructure</w:t>
      </w:r>
      <w:r w:rsidR="00971660">
        <w:rPr>
          <w:rFonts w:ascii="Times New Roman" w:hAnsi="Times New Roman" w:cs="Times New Roman" w:hint="eastAsia"/>
        </w:rPr>
        <w:t>.</w:t>
      </w:r>
      <w:r w:rsidR="00A85890">
        <w:rPr>
          <w:rFonts w:ascii="Times New Roman" w:hAnsi="Times New Roman" w:cs="Times New Roman" w:hint="eastAsia"/>
        </w:rPr>
        <w:t xml:space="preserve"> </w:t>
      </w:r>
      <m:oMath>
        <m:r>
          <w:rPr>
            <w:rFonts w:ascii="Cambria Math" w:hAnsi="Cambria Math" w:cs="Times New Roman"/>
          </w:rPr>
          <m:t>LC_country</m:t>
        </m:r>
      </m:oMath>
      <w:r w:rsidR="00971660">
        <w:rPr>
          <w:rFonts w:ascii="Times New Roman" w:hAnsi="Times New Roman" w:cs="Times New Roman" w:hint="eastAsia"/>
        </w:rPr>
        <w:t xml:space="preserve"> </w:t>
      </w:r>
      <w:r w:rsidR="00A85890">
        <w:rPr>
          <w:rFonts w:ascii="Times New Roman" w:hAnsi="Times New Roman" w:cs="Times New Roman" w:hint="eastAsia"/>
        </w:rPr>
        <w:t xml:space="preserve">represents the labor cost (EUR/h) in the given country, while </w:t>
      </w:r>
      <m:oMath>
        <m:r>
          <w:rPr>
            <w:rFonts w:ascii="Cambria Math" w:hAnsi="Cambria Math" w:cs="Times New Roman"/>
          </w:rPr>
          <m:t>LC_ave</m:t>
        </m:r>
      </m:oMath>
      <w:r w:rsidR="00A85890">
        <w:rPr>
          <w:rFonts w:ascii="Times New Roman" w:hAnsi="Times New Roman" w:cs="Times New Roman" w:hint="eastAsia"/>
        </w:rPr>
        <w:t xml:space="preserve"> denotes the average labor cost (EUR/h) across countries. </w:t>
      </w:r>
    </w:p>
    <w:p w14:paraId="01547F65" w14:textId="77777777" w:rsidR="00BF7C29" w:rsidRDefault="00BF7C29" w:rsidP="009B37C4">
      <w:pPr>
        <w:spacing w:after="0" w:line="240" w:lineRule="auto"/>
        <w:jc w:val="both"/>
        <w:rPr>
          <w:rFonts w:ascii="Times New Roman" w:hAnsi="Times New Roman" w:cs="Times New Roman"/>
          <w:b/>
          <w:bCs/>
          <w:sz w:val="22"/>
          <w:szCs w:val="22"/>
        </w:rPr>
      </w:pPr>
    </w:p>
    <w:p w14:paraId="5D739D6D" w14:textId="77777777" w:rsidR="009B37C4" w:rsidRDefault="009B37C4" w:rsidP="00B40C28">
      <w:pPr>
        <w:spacing w:after="0" w:line="240" w:lineRule="auto"/>
        <w:rPr>
          <w:rFonts w:ascii="Times New Roman" w:hAnsi="Times New Roman" w:cs="Times New Roman"/>
          <w:b/>
          <w:bCs/>
          <w:sz w:val="22"/>
          <w:szCs w:val="22"/>
        </w:rPr>
      </w:pPr>
    </w:p>
    <w:p w14:paraId="1349447D" w14:textId="77777777" w:rsidR="009B37C4" w:rsidRDefault="009B37C4" w:rsidP="00B40C28">
      <w:pPr>
        <w:spacing w:after="0" w:line="240" w:lineRule="auto"/>
        <w:rPr>
          <w:rFonts w:ascii="Times New Roman" w:hAnsi="Times New Roman" w:cs="Times New Roman"/>
          <w:b/>
          <w:bCs/>
          <w:sz w:val="22"/>
          <w:szCs w:val="22"/>
        </w:rPr>
      </w:pPr>
    </w:p>
    <w:p w14:paraId="0B71FE75" w14:textId="3C69A29E" w:rsidR="00824029" w:rsidRDefault="009B37C4" w:rsidP="00824029">
      <w:pPr>
        <w:spacing w:after="0" w:line="240" w:lineRule="auto"/>
        <w:jc w:val="both"/>
        <w:rPr>
          <w:rFonts w:ascii="Times New Roman" w:hAnsi="Times New Roman" w:cs="Times New Roman"/>
          <w:b/>
          <w:bCs/>
        </w:rPr>
      </w:pPr>
      <w:r w:rsidRPr="00824029">
        <w:rPr>
          <w:rFonts w:ascii="Times New Roman" w:hAnsi="Times New Roman" w:cs="Times New Roman"/>
          <w:b/>
        </w:rPr>
        <w:t xml:space="preserve">Note </w:t>
      </w:r>
      <w:r w:rsidR="00ED65A3">
        <w:rPr>
          <w:rFonts w:ascii="Times New Roman" w:hAnsi="Times New Roman" w:cs="Times New Roman" w:hint="eastAsia"/>
          <w:b/>
        </w:rPr>
        <w:t>4</w:t>
      </w:r>
      <w:r w:rsidRPr="00824029">
        <w:rPr>
          <w:rFonts w:ascii="Times New Roman" w:hAnsi="Times New Roman" w:cs="Times New Roman"/>
          <w:b/>
          <w:bCs/>
        </w:rPr>
        <w:t>. Pool-DE formulation for the PV-storage optimization.</w:t>
      </w:r>
    </w:p>
    <w:p w14:paraId="64C51AEF" w14:textId="2B9756C6"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This note provides the Pool-DE version of the PV and battery-storage optimization formulation. The Pool-DE formulation differs from the Pool-SE formulation only in the calculation of network costs. In Pool-SE, power charges are based on monthly peak power. In Pool-DE, the applicable German network-tariff category is determined by the annual equivalent full-load hours of each charging location. All PV-generation, battery-operation</w:t>
      </w:r>
      <w:r w:rsidR="002208C1">
        <w:rPr>
          <w:rFonts w:ascii="Times New Roman" w:hAnsi="Times New Roman" w:cs="Times New Roman"/>
        </w:rPr>
        <w:t>,</w:t>
      </w:r>
      <w:r w:rsidRPr="00A87C86">
        <w:rPr>
          <w:rFonts w:ascii="Times New Roman" w:hAnsi="Times New Roman" w:cs="Times New Roman"/>
        </w:rPr>
        <w:t xml:space="preserve"> and load-serving constraints are identical to those in the main PV-storage formulation, except for the annual peak-power and tariff-category constraints described below.</w:t>
      </w:r>
    </w:p>
    <w:p w14:paraId="78A7244E" w14:textId="77777777" w:rsidR="00A87C86" w:rsidRPr="00A87C86" w:rsidRDefault="00A87C86" w:rsidP="00A87C86">
      <w:pPr>
        <w:pStyle w:val="BodyText"/>
        <w:jc w:val="both"/>
        <w:rPr>
          <w:rFonts w:ascii="Times New Roman" w:hAnsi="Times New Roman" w:cs="Times New Roman"/>
        </w:rPr>
      </w:pPr>
      <w:r w:rsidRPr="00A87C86">
        <w:rPr>
          <w:rFonts w:ascii="Times New Roman" w:hAnsi="Times New Roman" w:cs="Times New Roman"/>
        </w:rPr>
        <w:t xml:space="preserve">For a selected Pool-DE tariff scenario, let </w:t>
      </w:r>
      <m:oMath>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DE,en,L</m:t>
            </m:r>
          </m:sup>
        </m:sSup>
      </m:oMath>
      <w:r w:rsidRPr="00A87C86">
        <w:rPr>
          <w:rFonts w:ascii="Times New Roman" w:hAnsi="Times New Roman" w:cs="Times New Roman"/>
        </w:rPr>
        <w:t xml:space="preserve"> and </w:t>
      </w:r>
      <m:oMath>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DE,pw,L</m:t>
            </m:r>
          </m:sup>
        </m:sSup>
      </m:oMath>
      <w:r w:rsidRPr="00A87C86">
        <w:rPr>
          <w:rFonts w:ascii="Times New Roman" w:hAnsi="Times New Roman" w:cs="Times New Roman"/>
        </w:rPr>
        <w:t xml:space="preserve"> denote the energy-based network charge and annual peak-power charge for the low-utilization category, and let </w:t>
      </w:r>
      <m:oMath>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DE,en,H</m:t>
            </m:r>
          </m:sup>
        </m:sSup>
      </m:oMath>
      <w:r w:rsidRPr="00A87C86">
        <w:rPr>
          <w:rFonts w:ascii="Times New Roman" w:hAnsi="Times New Roman" w:cs="Times New Roman"/>
        </w:rPr>
        <w:t xml:space="preserve"> and </w:t>
      </w:r>
      <m:oMath>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DE,pw,H</m:t>
            </m:r>
          </m:sup>
        </m:sSup>
      </m:oMath>
      <w:r w:rsidRPr="00A87C86">
        <w:rPr>
          <w:rFonts w:ascii="Times New Roman" w:hAnsi="Times New Roman" w:cs="Times New Roman"/>
        </w:rPr>
        <w:t xml:space="preserve"> denote the corresponding charges for the high-utilization category. The threshold between the two categories is 2,500 equivalent full-load hours. The average Pool-DE scenario uses the arithmetic mean of the DSO tariffs within each category. Best- and worst-case scenarios use the corresponding DSO-specific tariff rates.</w:t>
      </w:r>
    </w:p>
    <w:p w14:paraId="3F28AA3D" w14:textId="77777777" w:rsidR="00A87C86" w:rsidRPr="00A87C86" w:rsidRDefault="00A87C86" w:rsidP="00A87C86">
      <w:pPr>
        <w:pStyle w:val="BodyText"/>
        <w:jc w:val="both"/>
        <w:rPr>
          <w:rFonts w:ascii="Times New Roman" w:hAnsi="Times New Roman" w:cs="Times New Roman"/>
        </w:rPr>
      </w:pPr>
      <w:r w:rsidRPr="00A87C86">
        <w:rPr>
          <w:rFonts w:ascii="Times New Roman" w:hAnsi="Times New Roman" w:cs="Times New Roman"/>
        </w:rPr>
        <w:t>The objective function minimizes the equivalent annual cost:</w:t>
      </w:r>
    </w:p>
    <w:p w14:paraId="1617C133" w14:textId="77777777" w:rsidR="00A87C86" w:rsidRPr="00A87C86" w:rsidRDefault="00000000" w:rsidP="00A87C86">
      <w:pPr>
        <w:pStyle w:val="BodyText"/>
        <w:jc w:val="both"/>
        <w:rPr>
          <w:rFonts w:ascii="Times New Roman" w:hAnsi="Times New Roman" w:cs="Times New Roman"/>
        </w:rPr>
      </w:pPr>
      <m:oMathPara>
        <m:oMathParaPr>
          <m:jc m:val="center"/>
        </m:oMathParaPr>
        <m:oMath>
          <m:m>
            <m:mPr>
              <m:plcHide m:val="1"/>
              <m:mcs>
                <m:mc>
                  <m:mcPr>
                    <m:count m:val="1"/>
                    <m:mcJc m:val="right"/>
                  </m:mcPr>
                </m:mc>
                <m:mc>
                  <m:mcPr>
                    <m:count m:val="1"/>
                    <m:mcJc m:val="left"/>
                  </m:mcPr>
                </m:mc>
              </m:mcs>
              <m:ctrlPr>
                <w:rPr>
                  <w:rFonts w:ascii="Cambria Math" w:hAnsi="Cambria Math" w:cs="Times New Roman"/>
                </w:rPr>
              </m:ctrlPr>
            </m:mPr>
            <m:mr>
              <m:e>
                <m:r>
                  <m:rPr>
                    <m:sty m:val="p"/>
                  </m:rPr>
                  <w:rPr>
                    <w:rFonts w:ascii="Cambria Math" w:hAnsi="Cambria Math" w:cs="Times New Roman"/>
                  </w:rPr>
                  <m:t>min</m:t>
                </m:r>
                <m:r>
                  <w:rPr>
                    <w:rFonts w:ascii="Cambria Math" w:hAnsi="Cambria Math" w:cs="Times New Roman"/>
                  </w:rPr>
                  <m:t> </m:t>
                </m:r>
                <m:r>
                  <w:rPr>
                    <w:rFonts w:ascii="Cambria Math" w:hAnsi="Cambria Math" w:cs="Times New Roman"/>
                  </w:rPr>
                  <m:t>Z</m:t>
                </m:r>
                <m:r>
                  <m:rPr>
                    <m:sty m:val="p"/>
                  </m:rPr>
                  <w:rPr>
                    <w:rFonts w:ascii="Cambria Math" w:hAnsi="Cambria Math" w:cs="Times New Roman"/>
                  </w:rPr>
                  <m:t>=</m:t>
                </m:r>
                <m:r>
                  <w:rPr>
                    <w:rFonts w:ascii="Cambria Math" w:hAnsi="Cambria Math" w:cs="Times New Roman"/>
                  </w:rPr>
                  <m:t>​</m:t>
                </m:r>
              </m:e>
              <m:e>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c</m:t>
                        </m:r>
                      </m:e>
                      <m:sub>
                        <m:r>
                          <m:rPr>
                            <m:sty m:val="p"/>
                          </m:rPr>
                          <w:rPr>
                            <w:rFonts w:ascii="Cambria Math" w:hAnsi="Cambria Math" w:cs="Times New Roman"/>
                          </w:rPr>
                          <m:t>cap</m:t>
                        </m:r>
                      </m:sub>
                      <m:sup>
                        <m:r>
                          <m:rPr>
                            <m:sty m:val="p"/>
                          </m:rPr>
                          <w:rPr>
                            <w:rFonts w:ascii="Cambria Math" w:hAnsi="Cambria Math" w:cs="Times New Roman"/>
                          </w:rPr>
                          <m:t>PV</m:t>
                        </m:r>
                      </m:sup>
                    </m:sSubSup>
                    <m:sSub>
                      <m:sSubPr>
                        <m:ctrlPr>
                          <w:rPr>
                            <w:rFonts w:ascii="Cambria Math" w:hAnsi="Cambria Math" w:cs="Times New Roman"/>
                          </w:rPr>
                        </m:ctrlPr>
                      </m:sSubPr>
                      <m:e>
                        <m:r>
                          <m:rPr>
                            <m:sty m:val="p"/>
                          </m:rPr>
                          <w:rPr>
                            <w:rFonts w:ascii="Cambria Math" w:hAnsi="Cambria Math" w:cs="Times New Roman"/>
                          </w:rPr>
                          <m:t>CRF</m:t>
                        </m:r>
                      </m:e>
                      <m:sub>
                        <m:r>
                          <m:rPr>
                            <m:sty m:val="p"/>
                          </m:rPr>
                          <w:rPr>
                            <w:rFonts w:ascii="Cambria Math" w:hAnsi="Cambria Math" w:cs="Times New Roman"/>
                          </w:rPr>
                          <m:t>PV</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c</m:t>
                        </m:r>
                      </m:e>
                      <m:sub>
                        <m:r>
                          <m:rPr>
                            <m:sty m:val="p"/>
                          </m:rPr>
                          <w:rPr>
                            <w:rFonts w:ascii="Cambria Math" w:hAnsi="Cambria Math" w:cs="Times New Roman"/>
                          </w:rPr>
                          <m:t>om</m:t>
                        </m:r>
                      </m:sub>
                      <m:sup>
                        <m:r>
                          <m:rPr>
                            <m:sty m:val="p"/>
                          </m:rPr>
                          <w:rPr>
                            <w:rFonts w:ascii="Cambria Math" w:hAnsi="Cambria Math" w:cs="Times New Roman"/>
                          </w:rPr>
                          <m:t>PV</m:t>
                        </m:r>
                      </m:sup>
                    </m:sSubSup>
                  </m:e>
                </m:d>
                <m:sSup>
                  <m:sSupPr>
                    <m:ctrlPr>
                      <w:rPr>
                        <w:rFonts w:ascii="Cambria Math" w:hAnsi="Cambria Math" w:cs="Times New Roman"/>
                      </w:rPr>
                    </m:ctrlPr>
                  </m:sSupPr>
                  <m:e>
                    <m:r>
                      <w:rPr>
                        <w:rFonts w:ascii="Cambria Math" w:hAnsi="Cambria Math" w:cs="Times New Roman"/>
                      </w:rPr>
                      <m:t>P</m:t>
                    </m:r>
                  </m:e>
                  <m:sup>
                    <m:r>
                      <m:rPr>
                        <m:sty m:val="p"/>
                      </m:rPr>
                      <w:rPr>
                        <w:rFonts w:ascii="Cambria Math" w:hAnsi="Cambria Math" w:cs="Times New Roman"/>
                      </w:rPr>
                      <m:t>PV</m:t>
                    </m:r>
                  </m:sup>
                </m:sSup>
              </m:e>
            </m:mr>
            <m:mr>
              <m:e/>
              <m:e>
                <m:r>
                  <m:rPr>
                    <m:sty m:val="p"/>
                  </m:rPr>
                  <w:rPr>
                    <w:rFonts w:ascii="Cambria Math" w:hAnsi="Cambria Math" w:cs="Times New Roman"/>
                  </w:rPr>
                  <m:t>+</m:t>
                </m:r>
                <m:d>
                  <m:dPr>
                    <m:ctrlPr>
                      <w:rPr>
                        <w:rFonts w:ascii="Cambria Math" w:hAnsi="Cambria Math" w:cs="Times New Roman"/>
                      </w:rPr>
                    </m:ctrlPr>
                  </m:dPr>
                  <m:e>
                    <m:sSubSup>
                      <m:sSubSupPr>
                        <m:ctrlPr>
                          <w:rPr>
                            <w:rFonts w:ascii="Cambria Math" w:hAnsi="Cambria Math" w:cs="Times New Roman"/>
                          </w:rPr>
                        </m:ctrlPr>
                      </m:sSubSupPr>
                      <m:e>
                        <m:r>
                          <w:rPr>
                            <w:rFonts w:ascii="Cambria Math" w:hAnsi="Cambria Math" w:cs="Times New Roman"/>
                          </w:rPr>
                          <m:t>c</m:t>
                        </m:r>
                      </m:e>
                      <m:sub>
                        <m:r>
                          <m:rPr>
                            <m:sty m:val="p"/>
                          </m:rPr>
                          <w:rPr>
                            <w:rFonts w:ascii="Cambria Math" w:hAnsi="Cambria Math" w:cs="Times New Roman"/>
                          </w:rPr>
                          <m:t>cap</m:t>
                        </m:r>
                      </m:sub>
                      <m:sup>
                        <m:r>
                          <m:rPr>
                            <m:sty m:val="p"/>
                          </m:rPr>
                          <w:rPr>
                            <w:rFonts w:ascii="Cambria Math" w:hAnsi="Cambria Math" w:cs="Times New Roman"/>
                          </w:rPr>
                          <m:t>B</m:t>
                        </m:r>
                      </m:sup>
                    </m:sSubSup>
                    <m:sSub>
                      <m:sSubPr>
                        <m:ctrlPr>
                          <w:rPr>
                            <w:rFonts w:ascii="Cambria Math" w:hAnsi="Cambria Math" w:cs="Times New Roman"/>
                          </w:rPr>
                        </m:ctrlPr>
                      </m:sSubPr>
                      <m:e>
                        <m:r>
                          <m:rPr>
                            <m:sty m:val="p"/>
                          </m:rPr>
                          <w:rPr>
                            <w:rFonts w:ascii="Cambria Math" w:hAnsi="Cambria Math" w:cs="Times New Roman"/>
                          </w:rPr>
                          <m:t>CRF</m:t>
                        </m:r>
                      </m:e>
                      <m:sub>
                        <m:r>
                          <m:rPr>
                            <m:sty m:val="p"/>
                          </m:rPr>
                          <w:rPr>
                            <w:rFonts w:ascii="Cambria Math" w:hAnsi="Cambria Math" w:cs="Times New Roman"/>
                          </w:rPr>
                          <m:t>B</m:t>
                        </m:r>
                      </m:sub>
                    </m:sSub>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c</m:t>
                        </m:r>
                      </m:e>
                      <m:sub>
                        <m:r>
                          <m:rPr>
                            <m:sty m:val="p"/>
                          </m:rPr>
                          <w:rPr>
                            <w:rFonts w:ascii="Cambria Math" w:hAnsi="Cambria Math" w:cs="Times New Roman"/>
                          </w:rPr>
                          <m:t>om</m:t>
                        </m:r>
                      </m:sub>
                      <m:sup>
                        <m:r>
                          <m:rPr>
                            <m:sty m:val="p"/>
                          </m:rPr>
                          <w:rPr>
                            <w:rFonts w:ascii="Cambria Math" w:hAnsi="Cambria Math" w:cs="Times New Roman"/>
                          </w:rPr>
                          <m:t>B</m:t>
                        </m:r>
                      </m:sup>
                    </m:sSubSup>
                  </m:e>
                </m:d>
                <m:sSup>
                  <m:sSupPr>
                    <m:ctrlPr>
                      <w:rPr>
                        <w:rFonts w:ascii="Cambria Math" w:hAnsi="Cambria Math" w:cs="Times New Roman"/>
                      </w:rPr>
                    </m:ctrlPr>
                  </m:sSupPr>
                  <m:e>
                    <m:r>
                      <w:rPr>
                        <w:rFonts w:ascii="Cambria Math" w:hAnsi="Cambria Math" w:cs="Times New Roman"/>
                      </w:rPr>
                      <m:t>E</m:t>
                    </m:r>
                  </m:e>
                  <m:sup>
                    <m:r>
                      <m:rPr>
                        <m:sty m:val="p"/>
                      </m:rPr>
                      <w:rPr>
                        <w:rFonts w:ascii="Cambria Math" w:hAnsi="Cambria Math" w:cs="Times New Roman"/>
                      </w:rPr>
                      <m:t>B</m:t>
                    </m:r>
                  </m:sup>
                </m:sSup>
              </m:e>
            </m:mr>
            <m:mr>
              <m:e/>
              <m:e>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CRF</m:t>
                    </m:r>
                  </m:e>
                  <m:sub>
                    <m:r>
                      <m:rPr>
                        <m:sty m:val="p"/>
                      </m:rPr>
                      <w:rPr>
                        <w:rFonts w:ascii="Cambria Math" w:hAnsi="Cambria Math" w:cs="Times New Roman"/>
                      </w:rPr>
                      <m:t>CI</m:t>
                    </m:r>
                  </m:sub>
                </m:sSub>
                <m:nary>
                  <m:naryPr>
                    <m:chr m:val="∑"/>
                    <m:limLoc m:val="undOvr"/>
                    <m:supHide m:val="1"/>
                    <m:ctrlPr>
                      <w:rPr>
                        <w:rFonts w:ascii="Cambria Math" w:hAnsi="Cambria Math" w:cs="Times New Roman"/>
                      </w:rPr>
                    </m:ctrlPr>
                  </m:naryPr>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Y</m:t>
                    </m:r>
                  </m:sub>
                  <m:sup>
                    <m:r>
                      <w:rPr>
                        <w:rFonts w:ascii="Cambria Math" w:hAnsi="Cambria Math" w:cs="Times New Roman"/>
                      </w:rPr>
                      <m:t>​</m:t>
                    </m:r>
                  </m:sup>
                  <m:e>
                    <m:f>
                      <m:fPr>
                        <m:ctrlPr>
                          <w:rPr>
                            <w:rFonts w:ascii="Cambria Math" w:hAnsi="Cambria Math" w:cs="Times New Roman"/>
                          </w:rPr>
                        </m:ctrlPr>
                      </m:fPr>
                      <m:num>
                        <m:r>
                          <w:rPr>
                            <w:rFonts w:ascii="Cambria Math" w:hAnsi="Cambria Math" w:cs="Times New Roman"/>
                          </w:rPr>
                          <m:t>N</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num>
                      <m:den>
                        <m:sSup>
                          <m:sSupPr>
                            <m:ctrlPr>
                              <w:rPr>
                                <w:rFonts w:ascii="Cambria Math" w:hAnsi="Cambria Math" w:cs="Times New Roman"/>
                              </w:rPr>
                            </m:ctrlPr>
                          </m:sSupPr>
                          <m:e>
                            <m:d>
                              <m:dPr>
                                <m:ctrlPr>
                                  <w:rPr>
                                    <w:rFonts w:ascii="Cambria Math" w:hAnsi="Cambria Math" w:cs="Times New Roman"/>
                                  </w:rPr>
                                </m:ctrlPr>
                              </m:dPr>
                              <m:e>
                                <m:r>
                                  <w:rPr>
                                    <w:rFonts w:ascii="Cambria Math" w:hAnsi="Cambria Math" w:cs="Times New Roman"/>
                                  </w:rPr>
                                  <m:t>1</m:t>
                                </m:r>
                                <m:r>
                                  <m:rPr>
                                    <m:sty m:val="p"/>
                                  </m:rPr>
                                  <w:rPr>
                                    <w:rFonts w:ascii="Cambria Math" w:hAnsi="Cambria Math" w:cs="Times New Roman"/>
                                  </w:rPr>
                                  <m:t>+</m:t>
                                </m:r>
                                <m:r>
                                  <w:rPr>
                                    <w:rFonts w:ascii="Cambria Math" w:hAnsi="Cambria Math" w:cs="Times New Roman"/>
                                  </w:rPr>
                                  <m:t>r</m:t>
                                </m:r>
                              </m:e>
                            </m:d>
                          </m:e>
                          <m:sup>
                            <m:r>
                              <w:rPr>
                                <w:rFonts w:ascii="Cambria Math" w:hAnsi="Cambria Math" w:cs="Times New Roman"/>
                              </w:rPr>
                              <m:t>y</m:t>
                            </m:r>
                          </m:sup>
                        </m:sSup>
                      </m:den>
                    </m:f>
                  </m:e>
                </m:nary>
                <m:r>
                  <m:rPr>
                    <m:sty m:val="p"/>
                  </m:rPr>
                  <w:rPr>
                    <w:rFonts w:ascii="Cambria Math" w:hAnsi="Cambria Math" w:cs="Times New Roman"/>
                  </w:rPr>
                  <m:t>.</m:t>
                </m:r>
              </m:e>
            </m:mr>
          </m:m>
        </m:oMath>
      </m:oMathPara>
    </w:p>
    <w:p w14:paraId="5BA0EB20" w14:textId="60BECAD5"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 xml:space="preserve">Here, </w:t>
      </w:r>
      <m:oMath>
        <m:r>
          <w:rPr>
            <w:rFonts w:ascii="Cambria Math" w:hAnsi="Cambria Math" w:cs="Times New Roman"/>
          </w:rPr>
          <m:t>N</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oMath>
      <w:r w:rsidRPr="00A87C86">
        <w:rPr>
          <w:rFonts w:ascii="Times New Roman" w:hAnsi="Times New Roman" w:cs="Times New Roman"/>
        </w:rPr>
        <w:t xml:space="preserve"> denotes the annual net electricity cost under the Pool-DE tariff formulation. All other symbols are defined as in the main PV-storage formulation.</w:t>
      </w:r>
      <w:r>
        <w:rPr>
          <w:rFonts w:ascii="Times New Roman" w:eastAsiaTheme="minorEastAsia" w:hAnsi="Times New Roman" w:cs="Times New Roman" w:hint="eastAsia"/>
          <w:lang w:eastAsia="zh-CN"/>
        </w:rPr>
        <w:t xml:space="preserve"> </w:t>
      </w:r>
      <w:r w:rsidRPr="00A87C86">
        <w:rPr>
          <w:rFonts w:ascii="Times New Roman" w:hAnsi="Times New Roman" w:cs="Times New Roman"/>
        </w:rPr>
        <w:t>Annual net grid-supplied charging demand is calculated as:</w:t>
      </w:r>
    </w:p>
    <w:p w14:paraId="4768FED8" w14:textId="77777777" w:rsidR="00A87C86" w:rsidRPr="00A87C86" w:rsidRDefault="00000000" w:rsidP="00A87C86">
      <w:pPr>
        <w:pStyle w:val="BodyText"/>
        <w:jc w:val="both"/>
        <w:rPr>
          <w:rFonts w:ascii="Times New Roman" w:hAnsi="Times New Roman" w:cs="Times New Roman"/>
        </w:rPr>
      </w:pPr>
      <m:oMathPara>
        <m:oMathParaPr>
          <m:jc m:val="center"/>
        </m:oMathParaPr>
        <m:oMath>
          <m:m>
            <m:mPr>
              <m:plcHide m:val="1"/>
              <m:mcs>
                <m:mc>
                  <m:mcPr>
                    <m:count m:val="1"/>
                    <m:mcJc m:val="right"/>
                  </m:mcPr>
                </m:mc>
                <m:mc>
                  <m:mcPr>
                    <m:count m:val="1"/>
                    <m:mcJc m:val="left"/>
                  </m:mcPr>
                </m:mc>
              </m:mcs>
              <m:ctrlPr>
                <w:rPr>
                  <w:rFonts w:ascii="Cambria Math" w:hAnsi="Cambria Math" w:cs="Times New Roman"/>
                </w:rPr>
              </m:ctrlPr>
            </m:mPr>
            <m:mr>
              <m:e>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m:t>
                </m:r>
              </m:e>
              <m:e>
                <m:r>
                  <w:rPr>
                    <w:rFonts w:ascii="Cambria Math" w:hAnsi="Cambria Math" w:cs="Times New Roman"/>
                  </w:rPr>
                  <m:t>365</m:t>
                </m:r>
                <m:nary>
                  <m:naryPr>
                    <m:chr m:val="∑"/>
                    <m:limLoc m:val="undOvr"/>
                    <m:supHide m:val="1"/>
                    <m:ctrlPr>
                      <w:rPr>
                        <w:rFonts w:ascii="Cambria Math" w:hAnsi="Cambria Math" w:cs="Times New Roman"/>
                      </w:rPr>
                    </m:ctrlPr>
                  </m:naryPr>
                  <m:sub>
                    <m:r>
                      <w:rPr>
                        <w:rFonts w:ascii="Cambria Math" w:hAnsi="Cambria Math" w:cs="Times New Roman"/>
                      </w:rPr>
                      <m:t>t</m:t>
                    </m:r>
                    <m:r>
                      <m:rPr>
                        <m:sty m:val="p"/>
                      </m:rPr>
                      <w:rPr>
                        <w:rFonts w:ascii="Cambria Math" w:hAnsi="Cambria Math" w:cs="Times New Roman"/>
                      </w:rPr>
                      <m:t>∈</m:t>
                    </m:r>
                    <m:r>
                      <w:rPr>
                        <w:rFonts w:ascii="Cambria Math" w:hAnsi="Cambria Math" w:cs="Times New Roman"/>
                      </w:rPr>
                      <m:t>T</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Sub>
                      </m:e>
                    </m:nary>
                  </m:e>
                </m:nary>
                <m:sSub>
                  <m:sSubPr>
                    <m:ctrlPr>
                      <w:rPr>
                        <w:rFonts w:ascii="Cambria Math" w:hAnsi="Cambria Math" w:cs="Times New Roman"/>
                      </w:rPr>
                    </m:ctrlPr>
                  </m:sSubPr>
                  <m:e>
                    <m:r>
                      <w:rPr>
                        <w:rFonts w:ascii="Cambria Math" w:hAnsi="Cambria Math" w:cs="Times New Roman"/>
                      </w:rPr>
                      <m:t>Δ</m:t>
                    </m:r>
                  </m:e>
                  <m:sub>
                    <m:r>
                      <w:rPr>
                        <w:rFonts w:ascii="Cambria Math" w:hAnsi="Cambria Math" w:cs="Times New Roman"/>
                      </w:rPr>
                      <m:t>o</m:t>
                    </m:r>
                  </m:sub>
                </m:sSub>
              </m:e>
            </m:mr>
            <m:mr>
              <m:e/>
              <m:e>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h</m:t>
                    </m:r>
                    <m:r>
                      <m:rPr>
                        <m:sty m:val="p"/>
                      </m:rPr>
                      <w:rPr>
                        <w:rFonts w:ascii="Cambria Math" w:hAnsi="Cambria Math" w:cs="Times New Roman"/>
                      </w:rPr>
                      <m:t>∈</m:t>
                    </m:r>
                    <m:r>
                      <w:rPr>
                        <w:rFonts w:ascii="Cambria Math" w:hAnsi="Cambria Math" w:cs="Times New Roman"/>
                      </w:rPr>
                      <m:t>H</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t</m:t>
                        </m:r>
                        <m:r>
                          <m:rPr>
                            <m:sty m:val="p"/>
                          </m:rPr>
                          <w:rPr>
                            <w:rFonts w:ascii="Cambria Math" w:hAnsi="Cambria Math" w:cs="Times New Roman"/>
                          </w:rPr>
                          <m:t>∈</m:t>
                        </m:r>
                        <m:r>
                          <w:rPr>
                            <w:rFonts w:ascii="Cambria Math" w:hAnsi="Cambria Math" w:cs="Times New Roman"/>
                          </w:rPr>
                          <m:t>T</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h</m:t>
                                </m:r>
                              </m:sub>
                            </m:sSub>
                          </m:e>
                        </m:nary>
                      </m:e>
                    </m:nary>
                  </m:e>
                </m:nary>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PV,E</m:t>
                    </m:r>
                  </m:sup>
                </m:sSubSup>
              </m:e>
            </m:mr>
            <m:mr>
              <m:e/>
              <m:e>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h</m:t>
                    </m:r>
                    <m:r>
                      <m:rPr>
                        <m:sty m:val="p"/>
                      </m:rPr>
                      <w:rPr>
                        <w:rFonts w:ascii="Cambria Math" w:hAnsi="Cambria Math" w:cs="Times New Roman"/>
                      </w:rPr>
                      <m:t>∈</m:t>
                    </m:r>
                    <m:r>
                      <w:rPr>
                        <w:rFonts w:ascii="Cambria Math" w:hAnsi="Cambria Math" w:cs="Times New Roman"/>
                      </w:rPr>
                      <m:t>H</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t</m:t>
                        </m:r>
                        <m:r>
                          <m:rPr>
                            <m:sty m:val="p"/>
                          </m:rPr>
                          <w:rPr>
                            <w:rFonts w:ascii="Cambria Math" w:hAnsi="Cambria Math" w:cs="Times New Roman"/>
                          </w:rPr>
                          <m:t>∈</m:t>
                        </m:r>
                        <m:r>
                          <w:rPr>
                            <w:rFonts w:ascii="Cambria Math" w:hAnsi="Cambria Math" w:cs="Times New Roman"/>
                          </w:rPr>
                          <m:t>T</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h</m:t>
                                </m:r>
                              </m:sub>
                            </m:sSub>
                          </m:e>
                        </m:nary>
                      </m:e>
                    </m:nary>
                  </m:e>
                </m:nary>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B,E</m:t>
                    </m:r>
                  </m:sup>
                </m:sSubSup>
              </m:e>
            </m:mr>
            <m:mr>
              <m:e/>
              <m:e>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h</m:t>
                    </m:r>
                    <m:r>
                      <m:rPr>
                        <m:sty m:val="p"/>
                      </m:rPr>
                      <w:rPr>
                        <w:rFonts w:ascii="Cambria Math" w:hAnsi="Cambria Math" w:cs="Times New Roman"/>
                      </w:rPr>
                      <m:t>∈</m:t>
                    </m:r>
                    <m:r>
                      <w:rPr>
                        <w:rFonts w:ascii="Cambria Math" w:hAnsi="Cambria Math" w:cs="Times New Roman"/>
                      </w:rPr>
                      <m:t>H</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t</m:t>
                        </m:r>
                        <m:r>
                          <m:rPr>
                            <m:sty m:val="p"/>
                          </m:rPr>
                          <w:rPr>
                            <w:rFonts w:ascii="Cambria Math" w:hAnsi="Cambria Math" w:cs="Times New Roman"/>
                          </w:rPr>
                          <m:t>∈</m:t>
                        </m:r>
                        <m:r>
                          <w:rPr>
                            <w:rFonts w:ascii="Cambria Math" w:hAnsi="Cambria Math" w:cs="Times New Roman"/>
                          </w:rPr>
                          <m:t>T</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h</m:t>
                                </m:r>
                              </m:sub>
                            </m:sSub>
                          </m:e>
                        </m:nary>
                      </m:e>
                    </m:nary>
                  </m:e>
                </m:nary>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G,B</m:t>
                    </m:r>
                  </m:sup>
                </m:sSubSup>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e>
            </m:mr>
          </m:m>
        </m:oMath>
      </m:oMathPara>
    </w:p>
    <w:p w14:paraId="48BCE382" w14:textId="2BBE04E1"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This definition counts direct grid supply to truck charging and grid electricity used to charge the battery as grid-supplied demand, while subtracting the electricity supplied to trucks by PV and battery discharge.</w:t>
      </w:r>
      <w:r>
        <w:rPr>
          <w:rFonts w:ascii="Times New Roman" w:eastAsiaTheme="minorEastAsia" w:hAnsi="Times New Roman" w:cs="Times New Roman" w:hint="eastAsia"/>
          <w:lang w:eastAsia="zh-CN"/>
        </w:rPr>
        <w:t xml:space="preserve"> </w:t>
      </w:r>
      <w:r w:rsidRPr="00A87C86">
        <w:rPr>
          <w:rFonts w:ascii="Times New Roman" w:hAnsi="Times New Roman" w:cs="Times New Roman"/>
        </w:rPr>
        <w:t>Exported PV electricity is calculated as:</w:t>
      </w:r>
    </w:p>
    <w:p w14:paraId="1170CAB8" w14:textId="77777777" w:rsidR="00A87C86" w:rsidRPr="00A87C86" w:rsidRDefault="00000000" w:rsidP="00A87C86">
      <w:pPr>
        <w:pStyle w:val="BodyText"/>
        <w:jc w:val="both"/>
        <w:rPr>
          <w:rFonts w:ascii="Times New Roman" w:hAnsi="Times New Roman" w:cs="Times New Roman"/>
        </w:rPr>
      </w:pPr>
      <m:oMathPara>
        <m:oMathParaPr>
          <m:jc m:val="center"/>
        </m:oMathParaPr>
        <m:oMath>
          <m:m>
            <m:mPr>
              <m:plcHide m:val="1"/>
              <m:mcs>
                <m:mc>
                  <m:mcPr>
                    <m:count m:val="1"/>
                    <m:mcJc m:val="right"/>
                  </m:mcPr>
                </m:mc>
                <m:mc>
                  <m:mcPr>
                    <m:count m:val="1"/>
                    <m:mcJc m:val="left"/>
                  </m:mcPr>
                </m:mc>
              </m:mcs>
              <m:ctrlPr>
                <w:rPr>
                  <w:rFonts w:ascii="Cambria Math" w:hAnsi="Cambria Math" w:cs="Times New Roman"/>
                </w:rPr>
              </m:ctrlPr>
            </m:mPr>
            <m:mr>
              <m:e>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m:t>
                </m:r>
              </m:e>
              <m:e>
                <m:nary>
                  <m:naryPr>
                    <m:chr m:val="∑"/>
                    <m:limLoc m:val="undOvr"/>
                    <m:supHide m:val="1"/>
                    <m:ctrlPr>
                      <w:rPr>
                        <w:rFonts w:ascii="Cambria Math" w:hAnsi="Cambria Math" w:cs="Times New Roman"/>
                      </w:rPr>
                    </m:ctrlPr>
                  </m:naryPr>
                  <m:sub>
                    <m:r>
                      <w:rPr>
                        <w:rFonts w:ascii="Cambria Math" w:hAnsi="Cambria Math" w:cs="Times New Roman"/>
                      </w:rPr>
                      <m:t>h</m:t>
                    </m:r>
                    <m:r>
                      <m:rPr>
                        <m:sty m:val="p"/>
                      </m:rPr>
                      <w:rPr>
                        <w:rFonts w:ascii="Cambria Math" w:hAnsi="Cambria Math" w:cs="Times New Roman"/>
                      </w:rPr>
                      <m:t>∈</m:t>
                    </m:r>
                    <m:r>
                      <w:rPr>
                        <w:rFonts w:ascii="Cambria Math" w:hAnsi="Cambria Math" w:cs="Times New Roman"/>
                      </w:rPr>
                      <m:t>H</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t</m:t>
                        </m:r>
                        <m:r>
                          <m:rPr>
                            <m:sty m:val="p"/>
                          </m:rPr>
                          <w:rPr>
                            <w:rFonts w:ascii="Cambria Math" w:hAnsi="Cambria Math" w:cs="Times New Roman"/>
                          </w:rPr>
                          <m:t>∈</m:t>
                        </m:r>
                        <m:r>
                          <w:rPr>
                            <w:rFonts w:ascii="Cambria Math" w:hAnsi="Cambria Math" w:cs="Times New Roman"/>
                          </w:rPr>
                          <m:t>T</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h</m:t>
                            </m:r>
                          </m:sub>
                        </m:sSub>
                      </m:e>
                    </m:nary>
                  </m:e>
                </m:nary>
                <m:f>
                  <m:fPr>
                    <m:ctrlPr>
                      <w:rPr>
                        <w:rFonts w:ascii="Cambria Math" w:hAnsi="Cambria Math" w:cs="Times New Roman"/>
                      </w:rPr>
                    </m:ctrlPr>
                  </m:fPr>
                  <m:num>
                    <m:sSup>
                      <m:sSupPr>
                        <m:ctrlPr>
                          <w:rPr>
                            <w:rFonts w:ascii="Cambria Math" w:hAnsi="Cambria Math" w:cs="Times New Roman"/>
                          </w:rPr>
                        </m:ctrlPr>
                      </m:sSupPr>
                      <m:e>
                        <m:r>
                          <w:rPr>
                            <w:rFonts w:ascii="Cambria Math" w:hAnsi="Cambria Math" w:cs="Times New Roman"/>
                          </w:rPr>
                          <m:t>P</m:t>
                        </m:r>
                      </m:e>
                      <m:sup>
                        <m:r>
                          <m:rPr>
                            <m:sty m:val="p"/>
                          </m:rPr>
                          <w:rPr>
                            <w:rFonts w:ascii="Cambria Math" w:hAnsi="Cambria Math" w:cs="Times New Roman"/>
                          </w:rPr>
                          <m:t>PV</m:t>
                        </m:r>
                      </m:sup>
                    </m:sSup>
                  </m:num>
                  <m:den>
                    <m:sSup>
                      <m:sSupPr>
                        <m:ctrlPr>
                          <w:rPr>
                            <w:rFonts w:ascii="Cambria Math" w:hAnsi="Cambria Math" w:cs="Times New Roman"/>
                          </w:rPr>
                        </m:ctrlPr>
                      </m:sSupPr>
                      <m:e>
                        <m:r>
                          <w:rPr>
                            <w:rFonts w:ascii="Cambria Math" w:hAnsi="Cambria Math" w:cs="Times New Roman"/>
                          </w:rPr>
                          <m:t>P</m:t>
                        </m:r>
                      </m:e>
                      <m:sup>
                        <m:r>
                          <m:rPr>
                            <m:sty m:val="p"/>
                          </m:rPr>
                          <w:rPr>
                            <w:rFonts w:ascii="Cambria Math" w:hAnsi="Cambria Math" w:cs="Times New Roman"/>
                          </w:rPr>
                          <m:t>mod</m:t>
                        </m:r>
                      </m:sup>
                    </m:sSup>
                  </m:den>
                </m:f>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sub>
                  <m:sup>
                    <m:r>
                      <m:rPr>
                        <m:sty m:val="p"/>
                      </m:rPr>
                      <w:rPr>
                        <w:rFonts w:ascii="Cambria Math" w:hAnsi="Cambria Math" w:cs="Times New Roman"/>
                      </w:rPr>
                      <m:t>PV</m:t>
                    </m:r>
                  </m:sup>
                </m:sSubSup>
              </m:e>
            </m:mr>
            <m:mr>
              <m:e/>
              <m:e>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h</m:t>
                    </m:r>
                    <m:r>
                      <m:rPr>
                        <m:sty m:val="p"/>
                      </m:rPr>
                      <w:rPr>
                        <w:rFonts w:ascii="Cambria Math" w:hAnsi="Cambria Math" w:cs="Times New Roman"/>
                      </w:rPr>
                      <m:t>∈</m:t>
                    </m:r>
                    <m:r>
                      <w:rPr>
                        <w:rFonts w:ascii="Cambria Math" w:hAnsi="Cambria Math" w:cs="Times New Roman"/>
                      </w:rPr>
                      <m:t>H</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t</m:t>
                        </m:r>
                        <m:r>
                          <m:rPr>
                            <m:sty m:val="p"/>
                          </m:rPr>
                          <w:rPr>
                            <w:rFonts w:ascii="Cambria Math" w:hAnsi="Cambria Math" w:cs="Times New Roman"/>
                          </w:rPr>
                          <m:t>∈</m:t>
                        </m:r>
                        <m:r>
                          <w:rPr>
                            <w:rFonts w:ascii="Cambria Math" w:hAnsi="Cambria Math" w:cs="Times New Roman"/>
                          </w:rPr>
                          <m:t>T</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h</m:t>
                                </m:r>
                              </m:sub>
                            </m:sSub>
                          </m:e>
                        </m:nary>
                      </m:e>
                    </m:nary>
                  </m:e>
                </m:nary>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PV,E</m:t>
                    </m:r>
                  </m:sup>
                </m:sSubSup>
              </m:e>
            </m:mr>
            <m:mr>
              <m:e/>
              <m:e>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h</m:t>
                    </m:r>
                    <m:r>
                      <m:rPr>
                        <m:sty m:val="p"/>
                      </m:rPr>
                      <w:rPr>
                        <w:rFonts w:ascii="Cambria Math" w:hAnsi="Cambria Math" w:cs="Times New Roman"/>
                      </w:rPr>
                      <m:t>∈</m:t>
                    </m:r>
                    <m:r>
                      <w:rPr>
                        <w:rFonts w:ascii="Cambria Math" w:hAnsi="Cambria Math" w:cs="Times New Roman"/>
                      </w:rPr>
                      <m:t>H</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t</m:t>
                        </m:r>
                        <m:r>
                          <m:rPr>
                            <m:sty m:val="p"/>
                          </m:rPr>
                          <w:rPr>
                            <w:rFonts w:ascii="Cambria Math" w:hAnsi="Cambria Math" w:cs="Times New Roman"/>
                          </w:rPr>
                          <m:t>∈</m:t>
                        </m:r>
                        <m:r>
                          <w:rPr>
                            <w:rFonts w:ascii="Cambria Math" w:hAnsi="Cambria Math" w:cs="Times New Roman"/>
                          </w:rPr>
                          <m:t>T</m:t>
                        </m:r>
                      </m:sub>
                      <m:sup>
                        <m:r>
                          <w:rPr>
                            <w:rFonts w:ascii="Cambria Math" w:hAnsi="Cambria Math" w:cs="Times New Roman"/>
                          </w:rPr>
                          <m:t>​</m:t>
                        </m:r>
                      </m:sup>
                      <m:e>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rPr>
                                  <m:t>h</m:t>
                                </m:r>
                              </m:sub>
                            </m:sSub>
                          </m:e>
                        </m:nary>
                      </m:e>
                    </m:nary>
                  </m:e>
                </m:nary>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PV,B</m:t>
                    </m:r>
                  </m:sup>
                </m:sSubSup>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e>
            </m:mr>
          </m:m>
        </m:oMath>
      </m:oMathPara>
    </w:p>
    <w:p w14:paraId="2F1DBC2D"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For each year, month and hour, the net grid-supplied load is defined as:</w:t>
      </w:r>
    </w:p>
    <w:p w14:paraId="22C8E131" w14:textId="77777777" w:rsidR="00A87C86" w:rsidRPr="00A87C86" w:rsidRDefault="00000000" w:rsidP="00A87C86">
      <w:pPr>
        <w:pStyle w:val="BodyText"/>
        <w:jc w:val="both"/>
        <w:rPr>
          <w:rFonts w:ascii="Times New Roman" w:hAnsi="Times New Roman" w:cs="Times New Roman"/>
        </w:rPr>
      </w:pPr>
      <m:oMathPara>
        <m:oMathParaPr>
          <m:jc m:val="center"/>
        </m:oMathParaPr>
        <m:oMath>
          <m:m>
            <m:mPr>
              <m:plcHide m:val="1"/>
              <m:mcs>
                <m:mc>
                  <m:mcPr>
                    <m:count m:val="1"/>
                    <m:mcJc m:val="right"/>
                  </m:mcPr>
                </m:mc>
                <m:mc>
                  <m:mcPr>
                    <m:count m:val="1"/>
                    <m:mcJc m:val="left"/>
                  </m:mcPr>
                </m:mc>
              </m:mcs>
              <m:ctrlPr>
                <w:rPr>
                  <w:rFonts w:ascii="Cambria Math" w:hAnsi="Cambria Math" w:cs="Times New Roman"/>
                </w:rPr>
              </m:ctrlPr>
            </m:mPr>
            <m:mr>
              <m:e>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sub>
                  <m:sup>
                    <m:r>
                      <m:rPr>
                        <m:sty m:val="p"/>
                      </m:rPr>
                      <w:rPr>
                        <w:rFonts w:ascii="Cambria Math" w:hAnsi="Cambria Math" w:cs="Times New Roman"/>
                      </w:rPr>
                      <m:t>net</m:t>
                    </m:r>
                  </m:sup>
                </m:sSubSup>
                <m:r>
                  <m:rPr>
                    <m:sty m:val="p"/>
                  </m:rPr>
                  <w:rPr>
                    <w:rFonts w:ascii="Cambria Math" w:hAnsi="Cambria Math" w:cs="Times New Roman"/>
                  </w:rPr>
                  <m:t>=</m:t>
                </m:r>
                <m:r>
                  <w:rPr>
                    <w:rFonts w:ascii="Cambria Math" w:hAnsi="Cambria Math" w:cs="Times New Roman"/>
                  </w:rPr>
                  <m:t>​</m:t>
                </m:r>
              </m:e>
              <m:e>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Sub>
                  </m:e>
                </m:nary>
                <m:sSub>
                  <m:sSubPr>
                    <m:ctrlPr>
                      <w:rPr>
                        <w:rFonts w:ascii="Cambria Math" w:hAnsi="Cambria Math" w:cs="Times New Roman"/>
                      </w:rPr>
                    </m:ctrlPr>
                  </m:sSubPr>
                  <m:e>
                    <m:r>
                      <w:rPr>
                        <w:rFonts w:ascii="Cambria Math" w:hAnsi="Cambria Math" w:cs="Times New Roman"/>
                      </w:rPr>
                      <m:t>Δ</m:t>
                    </m:r>
                  </m:e>
                  <m:sub>
                    <m:r>
                      <w:rPr>
                        <w:rFonts w:ascii="Cambria Math" w:hAnsi="Cambria Math" w:cs="Times New Roman"/>
                      </w:rPr>
                      <m:t>o</m:t>
                    </m:r>
                  </m:sub>
                </m:sSub>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PV,E</m:t>
                        </m:r>
                      </m:sup>
                    </m:sSubSup>
                  </m:e>
                </m:nary>
              </m:e>
            </m:mr>
            <m:mr>
              <m:e/>
              <m:e>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B,E</m:t>
                        </m:r>
                      </m:sup>
                    </m:sSubSup>
                  </m:e>
                </m:nary>
                <m:r>
                  <m:rPr>
                    <m:sty m:val="p"/>
                  </m:rPr>
                  <w:rPr>
                    <w:rFonts w:ascii="Cambria Math" w:hAnsi="Cambria Math" w:cs="Times New Roman"/>
                  </w:rPr>
                  <m:t>+</m:t>
                </m:r>
                <m:nary>
                  <m:naryPr>
                    <m:chr m:val="∑"/>
                    <m:limLoc m:val="undOvr"/>
                    <m:supHide m:val="1"/>
                    <m:ctrlPr>
                      <w:rPr>
                        <w:rFonts w:ascii="Cambria Math" w:hAnsi="Cambria Math" w:cs="Times New Roman"/>
                      </w:rPr>
                    </m:ctrlPr>
                  </m:naryPr>
                  <m:sub>
                    <m:r>
                      <w:rPr>
                        <w:rFonts w:ascii="Cambria Math" w:hAnsi="Cambria Math" w:cs="Times New Roman"/>
                      </w:rPr>
                      <m:t>o</m:t>
                    </m:r>
                    <m:r>
                      <m:rPr>
                        <m:sty m:val="p"/>
                      </m:rPr>
                      <w:rPr>
                        <w:rFonts w:ascii="Cambria Math" w:hAnsi="Cambria Math" w:cs="Times New Roman"/>
                      </w:rPr>
                      <m:t>∈</m:t>
                    </m:r>
                    <m:r>
                      <w:rPr>
                        <w:rFonts w:ascii="Cambria Math" w:hAnsi="Cambria Math" w:cs="Times New Roman"/>
                      </w:rPr>
                      <m:t>O</m:t>
                    </m:r>
                  </m:sub>
                  <m:sup>
                    <m:r>
                      <w:rPr>
                        <w:rFonts w:ascii="Cambria Math" w:hAnsi="Cambria Math" w:cs="Times New Roman"/>
                      </w:rPr>
                      <m:t>​</m:t>
                    </m:r>
                  </m:sup>
                  <m:e>
                    <m:sSubSup>
                      <m:sSubSupPr>
                        <m:ctrlPr>
                          <w:rPr>
                            <w:rFonts w:ascii="Cambria Math" w:hAnsi="Cambria Math" w:cs="Times New Roman"/>
                          </w:rPr>
                        </m:ctrlPr>
                      </m:sSubSupPr>
                      <m:e>
                        <m:r>
                          <w:rPr>
                            <w:rFonts w:ascii="Cambria Math" w:hAnsi="Cambria Math" w:cs="Times New Roman"/>
                          </w:rPr>
                          <m:t>S</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r>
                          <w:rPr>
                            <w:rFonts w:ascii="Cambria Math" w:hAnsi="Cambria Math" w:cs="Times New Roman"/>
                          </w:rPr>
                          <m:t>o</m:t>
                        </m:r>
                      </m:sub>
                      <m:sup>
                        <m:r>
                          <m:rPr>
                            <m:sty m:val="p"/>
                          </m:rPr>
                          <w:rPr>
                            <w:rFonts w:ascii="Cambria Math" w:hAnsi="Cambria Math" w:cs="Times New Roman"/>
                          </w:rPr>
                          <m:t>G,B</m:t>
                        </m:r>
                      </m:sup>
                    </m:sSubSup>
                  </m:e>
                </m:nary>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e>
            </m:mr>
          </m:m>
        </m:oMath>
      </m:oMathPara>
    </w:p>
    <w:p w14:paraId="0F73DC49"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The monthly and annual net peak powers are constrained by:</w:t>
      </w:r>
    </w:p>
    <w:p w14:paraId="6AD69AEF" w14:textId="77777777" w:rsidR="00A87C86" w:rsidRPr="00A87C86" w:rsidRDefault="00000000" w:rsidP="00A87C86">
      <w:pPr>
        <w:pStyle w:val="BodyText"/>
        <w:jc w:val="both"/>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sub>
            <m:sup>
              <m:r>
                <m:rPr>
                  <m:sty m:val="p"/>
                </m:rPr>
                <w:rPr>
                  <w:rFonts w:ascii="Cambria Math" w:hAnsi="Cambria Math" w:cs="Times New Roman"/>
                </w:rPr>
                <m:t>month</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sub>
            <m:sup>
              <m:r>
                <m:rPr>
                  <m:sty m:val="p"/>
                </m:rPr>
                <w:rPr>
                  <w:rFonts w:ascii="Cambria Math" w:hAnsi="Cambria Math" w:cs="Times New Roman"/>
                </w:rPr>
                <m:t>net</m:t>
              </m:r>
            </m:sup>
          </m:sSubSup>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r>
            <w:rPr>
              <w:rFonts w:ascii="Cambria Math" w:hAnsi="Cambria Math" w:cs="Times New Roman"/>
            </w:rPr>
            <m:t>t</m:t>
          </m:r>
          <m:r>
            <m:rPr>
              <m:sty m:val="p"/>
            </m:rPr>
            <w:rPr>
              <w:rFonts w:ascii="Cambria Math" w:hAnsi="Cambria Math" w:cs="Times New Roman"/>
            </w:rPr>
            <m:t>,</m:t>
          </m:r>
        </m:oMath>
      </m:oMathPara>
    </w:p>
    <w:p w14:paraId="4602A86D" w14:textId="77777777" w:rsidR="00A87C86" w:rsidRPr="00A87C86" w:rsidRDefault="00000000" w:rsidP="00A87C86">
      <w:pPr>
        <w:pStyle w:val="FirstParagraph"/>
        <w:jc w:val="both"/>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sub>
            <m:sup>
              <m:r>
                <m:rPr>
                  <m:sty m:val="p"/>
                </m:rPr>
                <w:rPr>
                  <w:rFonts w:ascii="Cambria Math" w:hAnsi="Cambria Math" w:cs="Times New Roman"/>
                </w:rPr>
                <m:t>month</m:t>
              </m:r>
            </m:sup>
          </m:sSubSup>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r>
            <w:rPr>
              <w:rFonts w:ascii="Cambria Math" w:hAnsi="Cambria Math" w:cs="Times New Roman"/>
            </w:rPr>
            <m:t>h</m:t>
          </m:r>
          <m:r>
            <m:rPr>
              <m:sty m:val="p"/>
            </m:rPr>
            <w:rPr>
              <w:rFonts w:ascii="Cambria Math" w:hAnsi="Cambria Math" w:cs="Times New Roman"/>
            </w:rPr>
            <m:t>.</m:t>
          </m:r>
        </m:oMath>
      </m:oMathPara>
    </w:p>
    <w:p w14:paraId="6F04431F"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An upper bound on annual peak power is optionally imposed using the gross charging-load peak:</w:t>
      </w:r>
    </w:p>
    <w:p w14:paraId="11900130" w14:textId="77777777" w:rsidR="00A87C86" w:rsidRPr="00A87C86" w:rsidRDefault="00000000" w:rsidP="00A87C86">
      <w:pPr>
        <w:pStyle w:val="BodyText"/>
        <w:jc w:val="both"/>
        <w:rPr>
          <w:rFonts w:ascii="Times New Roman" w:hAnsi="Times New Roman" w:cs="Times New Roman"/>
        </w:rPr>
      </w:pPr>
      <m:oMathPara>
        <m:oMathParaPr>
          <m:jc m:val="center"/>
        </m:oMathParaPr>
        <m:oMath>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r>
            <m:rPr>
              <m:sty m:val="p"/>
            </m:rPr>
            <w:rPr>
              <w:rFonts w:ascii="Cambria Math" w:hAnsi="Cambria Math" w:cs="Times New Roman"/>
            </w:rPr>
            <m:t>≤</m:t>
          </m:r>
          <m:sSub>
            <m:sSubPr>
              <m:ctrlPr>
                <w:rPr>
                  <w:rFonts w:ascii="Cambria Math" w:hAnsi="Cambria Math" w:cs="Times New Roman"/>
                </w:rPr>
              </m:ctrlPr>
            </m:sSubPr>
            <m:e>
              <m:bar>
                <m:barPr>
                  <m:pos m:val="top"/>
                  <m:ctrlPr>
                    <w:rPr>
                      <w:rFonts w:ascii="Cambria Math" w:hAnsi="Cambria Math" w:cs="Times New Roman"/>
                    </w:rPr>
                  </m:ctrlPr>
                </m:barPr>
                <m:e>
                  <m:r>
                    <w:rPr>
                      <w:rFonts w:ascii="Cambria Math" w:hAnsi="Cambria Math" w:cs="Times New Roman"/>
                    </w:rPr>
                    <m:t>P</m:t>
                  </m:r>
                </m:e>
              </m:ba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5C8A4AE7"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 xml:space="preserve">where </w:t>
      </w:r>
      <m:oMath>
        <m:sSub>
          <m:sSubPr>
            <m:ctrlPr>
              <w:rPr>
                <w:rFonts w:ascii="Cambria Math" w:hAnsi="Cambria Math" w:cs="Times New Roman"/>
              </w:rPr>
            </m:ctrlPr>
          </m:sSubPr>
          <m:e>
            <m:bar>
              <m:barPr>
                <m:pos m:val="top"/>
                <m:ctrlPr>
                  <w:rPr>
                    <w:rFonts w:ascii="Cambria Math" w:hAnsi="Cambria Math" w:cs="Times New Roman"/>
                  </w:rPr>
                </m:ctrlPr>
              </m:barPr>
              <m:e>
                <m:r>
                  <w:rPr>
                    <w:rFonts w:ascii="Cambria Math" w:hAnsi="Cambria Math" w:cs="Times New Roman"/>
                  </w:rPr>
                  <m:t>P</m:t>
                </m:r>
              </m:e>
            </m:bar>
          </m:e>
          <m:sub>
            <m:r>
              <w:rPr>
                <w:rFonts w:ascii="Cambria Math" w:hAnsi="Cambria Math" w:cs="Times New Roman"/>
              </w:rPr>
              <m:t>y</m:t>
            </m:r>
          </m:sub>
        </m:sSub>
      </m:oMath>
      <w:r w:rsidRPr="00A87C86">
        <w:rPr>
          <w:rFonts w:ascii="Times New Roman" w:hAnsi="Times New Roman" w:cs="Times New Roman"/>
        </w:rPr>
        <w:t xml:space="preserve"> is the maximum gross charging load before PV and storage operation in year </w:t>
      </w:r>
      <m:oMath>
        <m:r>
          <w:rPr>
            <w:rFonts w:ascii="Cambria Math" w:hAnsi="Cambria Math" w:cs="Times New Roman"/>
          </w:rPr>
          <m:t>y</m:t>
        </m:r>
      </m:oMath>
      <w:r w:rsidRPr="00A87C86">
        <w:rPr>
          <w:rFonts w:ascii="Times New Roman" w:hAnsi="Times New Roman" w:cs="Times New Roman"/>
        </w:rPr>
        <w:t>.</w:t>
      </w:r>
    </w:p>
    <w:p w14:paraId="40687029" w14:textId="77777777" w:rsidR="00A87C86" w:rsidRPr="00A87C86" w:rsidRDefault="00A87C86" w:rsidP="00A87C86">
      <w:pPr>
        <w:pStyle w:val="BodyText"/>
        <w:jc w:val="both"/>
        <w:rPr>
          <w:rFonts w:ascii="Times New Roman" w:hAnsi="Times New Roman" w:cs="Times New Roman"/>
        </w:rPr>
      </w:pPr>
      <w:r w:rsidRPr="00A87C86">
        <w:rPr>
          <w:rFonts w:ascii="Times New Roman" w:hAnsi="Times New Roman" w:cs="Times New Roman"/>
        </w:rPr>
        <w:t xml:space="preserve">To represent the German full-load-hour tariff rule in a mixed-integer linear form, we introduce a binary variable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oMath>
      <w:r w:rsidRPr="00A87C86">
        <w:rPr>
          <w:rFonts w:ascii="Times New Roman" w:hAnsi="Times New Roman" w:cs="Times New Roman"/>
        </w:rPr>
        <w:t xml:space="preserve">. The variable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oMath>
      <w:r w:rsidRPr="00A87C86">
        <w:rPr>
          <w:rFonts w:ascii="Times New Roman" w:hAnsi="Times New Roman" w:cs="Times New Roman"/>
        </w:rPr>
        <w:t xml:space="preserve"> equals 1 if the charging location is assigned to the low-utilization category, that is, annual equivalent full-load hours are below 2,500 h. It equals 0 if the charging location is assigned to the high-utilization category. The category-selection constraints are:</w:t>
      </w:r>
    </w:p>
    <w:p w14:paraId="01A3B27C" w14:textId="77777777" w:rsidR="00A87C86" w:rsidRPr="00A87C86" w:rsidRDefault="00000000" w:rsidP="00A87C86">
      <w:pPr>
        <w:pStyle w:val="BodyText"/>
        <w:jc w:val="both"/>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2500</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r>
            <m:rPr>
              <m:sty m:val="p"/>
            </m:rPr>
            <w:rPr>
              <w:rFonts w:ascii="Cambria Math" w:hAnsi="Cambria Math" w:cs="Times New Roman"/>
            </w:rPr>
            <m:t>-</m:t>
          </m:r>
          <m:r>
            <w:rPr>
              <w:rFonts w:ascii="Cambria Math" w:hAnsi="Cambria Math" w:cs="Times New Roman"/>
            </w:rPr>
            <m:t>ε</m:t>
          </m:r>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Φ</m:t>
              </m:r>
            </m:sup>
          </m:sSubSup>
          <m:d>
            <m:dPr>
              <m:ctrlPr>
                <w:rPr>
                  <w:rFonts w:ascii="Cambria Math" w:hAnsi="Cambria Math" w:cs="Times New Roman"/>
                </w:rPr>
              </m:ctrlPr>
            </m:dPr>
            <m:e>
              <m:r>
                <w:rPr>
                  <w:rFonts w:ascii="Cambria Math" w:hAnsi="Cambria Math" w:cs="Times New Roman"/>
                </w:rPr>
                <m:t>1</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e>
          </m:d>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0002ED82" w14:textId="77777777" w:rsidR="00A87C86" w:rsidRPr="00A87C86" w:rsidRDefault="00000000" w:rsidP="00A87C86">
      <w:pPr>
        <w:pStyle w:val="FirstParagraph"/>
        <w:jc w:val="both"/>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2500</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Φ</m:t>
              </m:r>
            </m:sup>
          </m:sSubSup>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0B5E3905" w14:textId="77777777" w:rsidR="00A87C86" w:rsidRPr="00A87C86" w:rsidRDefault="00000000" w:rsidP="00A87C86">
      <w:pPr>
        <w:pStyle w:val="FirstParagraph"/>
        <w:jc w:val="both"/>
        <w:rPr>
          <w:rFonts w:ascii="Times New Roman" w:hAnsi="Times New Roman" w:cs="Times New Roman"/>
        </w:rPr>
      </w:pPr>
      <m:oMathPara>
        <m:oMathParaPr>
          <m:jc m:val="center"/>
        </m:oMathParaP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0</m:t>
          </m:r>
          <m:r>
            <m:rPr>
              <m:sty m:val="p"/>
            </m:rPr>
            <w:rPr>
              <w:rFonts w:ascii="Cambria Math" w:hAnsi="Cambria Math" w:cs="Times New Roman"/>
            </w:rPr>
            <m:t>,</m:t>
          </m:r>
          <m:r>
            <w:rPr>
              <w:rFonts w:ascii="Cambria Math" w:hAnsi="Cambria Math" w:cs="Times New Roman"/>
            </w:rPr>
            <m:t>1</m:t>
          </m:r>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38BE3AE9"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 xml:space="preserve">Here, </w:t>
      </w:r>
      <m:oMath>
        <m:r>
          <w:rPr>
            <w:rFonts w:ascii="Cambria Math" w:hAnsi="Cambria Math" w:cs="Times New Roman"/>
          </w:rPr>
          <m:t>ε</m:t>
        </m:r>
      </m:oMath>
      <w:r w:rsidRPr="00A87C86">
        <w:rPr>
          <w:rFonts w:ascii="Times New Roman" w:hAnsi="Times New Roman" w:cs="Times New Roman"/>
        </w:rPr>
        <w:t xml:space="preserve"> is a small positive tolerance and </w:t>
      </w:r>
      <m:oMath>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Φ</m:t>
            </m:r>
          </m:sup>
        </m:sSubSup>
      </m:oMath>
      <w:r w:rsidRPr="00A87C86">
        <w:rPr>
          <w:rFonts w:ascii="Times New Roman" w:hAnsi="Times New Roman" w:cs="Times New Roman"/>
        </w:rPr>
        <w:t xml:space="preserve"> is a sufficiently large station-year-specific constant. These constraints enforce the low-utilization category when </w:t>
      </w: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&lt;</m:t>
        </m:r>
        <m:r>
          <w:rPr>
            <w:rFonts w:ascii="Cambria Math" w:hAnsi="Cambria Math" w:cs="Times New Roman"/>
          </w:rPr>
          <m:t>2500</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oMath>
      <w:r w:rsidRPr="00A87C86">
        <w:rPr>
          <w:rFonts w:ascii="Times New Roman" w:hAnsi="Times New Roman" w:cs="Times New Roman"/>
        </w:rPr>
        <w:t xml:space="preserve"> and the high-utilization category when </w:t>
      </w:r>
      <m:oMath>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2500</m:t>
        </m:r>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oMath>
      <w:r w:rsidRPr="00A87C86">
        <w:rPr>
          <w:rFonts w:ascii="Times New Roman" w:hAnsi="Times New Roman" w:cs="Times New Roman"/>
        </w:rPr>
        <w:t>.</w:t>
      </w:r>
    </w:p>
    <w:p w14:paraId="74E6D21E" w14:textId="77777777" w:rsidR="00A87C86" w:rsidRPr="00A87C86" w:rsidRDefault="00A87C86" w:rsidP="00A87C86">
      <w:pPr>
        <w:pStyle w:val="BodyText"/>
        <w:jc w:val="both"/>
        <w:rPr>
          <w:rFonts w:ascii="Times New Roman" w:hAnsi="Times New Roman" w:cs="Times New Roman"/>
        </w:rPr>
      </w:pPr>
      <w:r w:rsidRPr="00A87C86">
        <w:rPr>
          <w:rFonts w:ascii="Times New Roman" w:hAnsi="Times New Roman" w:cs="Times New Roman"/>
        </w:rPr>
        <w:t>The annual network tariff cost under the two possible German tariff categories is:</w:t>
      </w:r>
    </w:p>
    <w:p w14:paraId="5617B445" w14:textId="77777777" w:rsidR="00A87C86" w:rsidRPr="00A87C86" w:rsidRDefault="00000000" w:rsidP="00A87C86">
      <w:pPr>
        <w:pStyle w:val="BodyText"/>
        <w:jc w:val="both"/>
        <w:rPr>
          <w:rFonts w:ascii="Times New Roman" w:hAnsi="Times New Roman" w:cs="Times New Roman"/>
        </w:rPr>
      </w:pPr>
      <m:oMathPara>
        <m:oMathParaPr>
          <m:jc m:val="center"/>
        </m:oMathParaPr>
        <m:oMath>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L</m:t>
              </m:r>
            </m:sup>
          </m:sSub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DE,en,L</m:t>
              </m:r>
            </m:sup>
          </m:sSup>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DE,pw,L</m:t>
              </m:r>
            </m:sup>
          </m:sSup>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666BA025" w14:textId="77777777" w:rsidR="00A87C86" w:rsidRPr="00A87C86" w:rsidRDefault="00000000" w:rsidP="00A87C86">
      <w:pPr>
        <w:pStyle w:val="FirstParagraph"/>
        <w:jc w:val="both"/>
        <w:rPr>
          <w:rFonts w:ascii="Times New Roman" w:hAnsi="Times New Roman" w:cs="Times New Roman"/>
        </w:rPr>
      </w:pPr>
      <m:oMathPara>
        <m:oMathParaPr>
          <m:jc m:val="center"/>
        </m:oMathParaPr>
        <m:oMath>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H</m:t>
              </m:r>
            </m:sup>
          </m:sSubSup>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DE,en,H</m:t>
              </m:r>
            </m:sup>
          </m:sSup>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c</m:t>
              </m:r>
            </m:e>
            <m:sup>
              <m:r>
                <m:rPr>
                  <m:sty m:val="p"/>
                </m:rPr>
                <w:rPr>
                  <w:rFonts w:ascii="Cambria Math" w:hAnsi="Cambria Math" w:cs="Times New Roman"/>
                </w:rPr>
                <m:t>DE,pw,H</m:t>
              </m:r>
            </m:sup>
          </m:sSup>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y</m:t>
              </m:r>
            </m:sub>
            <m:sup>
              <m:r>
                <m:rPr>
                  <m:sty m:val="p"/>
                </m:rPr>
                <w:rPr>
                  <w:rFonts w:ascii="Cambria Math" w:hAnsi="Cambria Math" w:cs="Times New Roman"/>
                </w:rPr>
                <m:t>peak,DE</m:t>
              </m:r>
            </m:sup>
          </m:sSubSup>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49EB868E"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 xml:space="preserve">Let </w:t>
      </w:r>
      <m:oMath>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oMath>
      <w:r w:rsidRPr="00A87C86">
        <w:rPr>
          <w:rFonts w:ascii="Times New Roman" w:hAnsi="Times New Roman" w:cs="Times New Roman"/>
        </w:rPr>
        <w:t xml:space="preserve"> denote the annual network tariff cost actually applied in year </w:t>
      </w:r>
      <m:oMath>
        <m:r>
          <w:rPr>
            <w:rFonts w:ascii="Cambria Math" w:hAnsi="Cambria Math" w:cs="Times New Roman"/>
          </w:rPr>
          <m:t>y</m:t>
        </m:r>
      </m:oMath>
      <w:r w:rsidRPr="00A87C86">
        <w:rPr>
          <w:rFonts w:ascii="Times New Roman" w:hAnsi="Times New Roman" w:cs="Times New Roman"/>
        </w:rPr>
        <w:t>. The tariff-cost selection is linearized by the following big-</w:t>
      </w:r>
      <m:oMath>
        <m:r>
          <w:rPr>
            <w:rFonts w:ascii="Cambria Math" w:hAnsi="Cambria Math" w:cs="Times New Roman"/>
          </w:rPr>
          <m:t>M</m:t>
        </m:r>
      </m:oMath>
      <w:r w:rsidRPr="00A87C86">
        <w:rPr>
          <w:rFonts w:ascii="Times New Roman" w:hAnsi="Times New Roman" w:cs="Times New Roman"/>
        </w:rPr>
        <w:t xml:space="preserve"> constraints:</w:t>
      </w:r>
    </w:p>
    <w:p w14:paraId="6B95CAA1" w14:textId="77777777" w:rsidR="00A87C86" w:rsidRPr="00A87C86" w:rsidRDefault="00A87C86" w:rsidP="00A87C86">
      <w:pPr>
        <w:pStyle w:val="BodyText"/>
        <w:jc w:val="both"/>
        <w:rPr>
          <w:rFonts w:ascii="Times New Roman" w:hAnsi="Times New Roman" w:cs="Times New Roman"/>
        </w:rPr>
      </w:pPr>
      <m:oMathPara>
        <m:oMathParaPr>
          <m:jc m:val="center"/>
        </m:oMathParaPr>
        <m:oMath>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C</m:t>
              </m:r>
            </m:sup>
          </m:sSubSup>
          <m:d>
            <m:dPr>
              <m:ctrlPr>
                <w:rPr>
                  <w:rFonts w:ascii="Cambria Math" w:hAnsi="Cambria Math" w:cs="Times New Roman"/>
                </w:rPr>
              </m:ctrlPr>
            </m:dPr>
            <m:e>
              <m:r>
                <w:rPr>
                  <w:rFonts w:ascii="Cambria Math" w:hAnsi="Cambria Math" w:cs="Times New Roman"/>
                </w:rPr>
                <m:t>1</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e>
          </m:d>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6C8B628B" w14:textId="77777777" w:rsidR="00A87C86" w:rsidRPr="00A87C86" w:rsidRDefault="00A87C86" w:rsidP="00A87C86">
      <w:pPr>
        <w:pStyle w:val="FirstParagraph"/>
        <w:jc w:val="both"/>
        <w:rPr>
          <w:rFonts w:ascii="Times New Roman" w:hAnsi="Times New Roman" w:cs="Times New Roman"/>
        </w:rPr>
      </w:pPr>
      <m:oMathPara>
        <m:oMathParaPr>
          <m:jc m:val="center"/>
        </m:oMathParaPr>
        <m:oMath>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L</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C</m:t>
              </m:r>
            </m:sup>
          </m:sSubSup>
          <m:d>
            <m:dPr>
              <m:ctrlPr>
                <w:rPr>
                  <w:rFonts w:ascii="Cambria Math" w:hAnsi="Cambria Math" w:cs="Times New Roman"/>
                </w:rPr>
              </m:ctrlPr>
            </m:dPr>
            <m:e>
              <m:r>
                <w:rPr>
                  <w:rFonts w:ascii="Cambria Math" w:hAnsi="Cambria Math" w:cs="Times New Roman"/>
                </w:rPr>
                <m:t>1</m:t>
              </m:r>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e>
          </m:d>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3A50699B" w14:textId="77777777" w:rsidR="00A87C86" w:rsidRPr="00A87C86" w:rsidRDefault="00A87C86" w:rsidP="00A87C86">
      <w:pPr>
        <w:pStyle w:val="FirstParagraph"/>
        <w:jc w:val="both"/>
        <w:rPr>
          <w:rFonts w:ascii="Times New Roman" w:hAnsi="Times New Roman" w:cs="Times New Roman"/>
        </w:rPr>
      </w:pPr>
      <m:oMathPara>
        <m:oMathParaPr>
          <m:jc m:val="center"/>
        </m:oMathParaPr>
        <m:oMath>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H</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C</m:t>
              </m:r>
            </m:sup>
          </m:sSubSup>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39F02392" w14:textId="77777777" w:rsidR="00A87C86" w:rsidRPr="00A87C86" w:rsidRDefault="00A87C86" w:rsidP="00A87C86">
      <w:pPr>
        <w:pStyle w:val="FirstParagraph"/>
        <w:jc w:val="both"/>
        <w:rPr>
          <w:rFonts w:ascii="Times New Roman" w:hAnsi="Times New Roman" w:cs="Times New Roman"/>
        </w:rPr>
      </w:pPr>
      <m:oMathPara>
        <m:oMathParaPr>
          <m:jc m:val="center"/>
        </m:oMathParaPr>
        <m:oMath>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H</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C</m:t>
              </m:r>
            </m:sup>
          </m:sSubSup>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4C915DB9"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 xml:space="preserve">Here, </w:t>
      </w:r>
      <m:oMath>
        <m:sSubSup>
          <m:sSubSupPr>
            <m:ctrlPr>
              <w:rPr>
                <w:rFonts w:ascii="Cambria Math" w:hAnsi="Cambria Math" w:cs="Times New Roman"/>
              </w:rPr>
            </m:ctrlPr>
          </m:sSubSupPr>
          <m:e>
            <m:r>
              <w:rPr>
                <w:rFonts w:ascii="Cambria Math" w:hAnsi="Cambria Math" w:cs="Times New Roman"/>
              </w:rPr>
              <m:t>M</m:t>
            </m:r>
          </m:e>
          <m:sub>
            <m:r>
              <w:rPr>
                <w:rFonts w:ascii="Cambria Math" w:hAnsi="Cambria Math" w:cs="Times New Roman"/>
              </w:rPr>
              <m:t>y</m:t>
            </m:r>
          </m:sub>
          <m:sup>
            <m:r>
              <w:rPr>
                <w:rFonts w:ascii="Cambria Math" w:hAnsi="Cambria Math" w:cs="Times New Roman"/>
              </w:rPr>
              <m:t>C</m:t>
            </m:r>
          </m:sup>
        </m:sSubSup>
      </m:oMath>
      <w:r w:rsidRPr="00A87C86">
        <w:rPr>
          <w:rFonts w:ascii="Times New Roman" w:hAnsi="Times New Roman" w:cs="Times New Roman"/>
        </w:rPr>
        <w:t xml:space="preserve"> is a sufficiently large station-year-specific constant for the annual tariff cost. When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1</m:t>
        </m:r>
      </m:oMath>
      <w:r w:rsidRPr="00A87C86">
        <w:rPr>
          <w:rFonts w:ascii="Times New Roman" w:hAnsi="Times New Roman" w:cs="Times New Roman"/>
        </w:rPr>
        <w:t xml:space="preserve">, these constraints force </w:t>
      </w:r>
      <m:oMath>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L</m:t>
            </m:r>
          </m:sup>
        </m:sSubSup>
      </m:oMath>
      <w:r w:rsidRPr="00A87C86">
        <w:rPr>
          <w:rFonts w:ascii="Times New Roman" w:hAnsi="Times New Roman" w:cs="Times New Roman"/>
        </w:rPr>
        <w:t xml:space="preserve">. When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0</m:t>
        </m:r>
      </m:oMath>
      <w:r w:rsidRPr="00A87C86">
        <w:rPr>
          <w:rFonts w:ascii="Times New Roman" w:hAnsi="Times New Roman" w:cs="Times New Roman"/>
        </w:rPr>
        <w:t xml:space="preserve">, they force </w:t>
      </w:r>
      <m:oMath>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sSubSup>
          <m:sSubSupPr>
            <m:ctrlPr>
              <w:rPr>
                <w:rFonts w:ascii="Cambria Math" w:hAnsi="Cambria Math" w:cs="Times New Roman"/>
              </w:rPr>
            </m:ctrlPr>
          </m:sSubSupPr>
          <m:e>
            <m:acc>
              <m:accPr>
                <m:ctrlPr>
                  <w:rPr>
                    <w:rFonts w:ascii="Cambria Math" w:hAnsi="Cambria Math" w:cs="Times New Roman"/>
                  </w:rPr>
                </m:ctrlPr>
              </m:accPr>
              <m:e>
                <m:r>
                  <w:rPr>
                    <w:rFonts w:ascii="Cambria Math" w:hAnsi="Cambria Math" w:cs="Times New Roman"/>
                  </w:rPr>
                  <m:t>TC</m:t>
                </m:r>
              </m:e>
            </m:acc>
          </m:e>
          <m:sub>
            <m:r>
              <w:rPr>
                <w:rFonts w:ascii="Cambria Math" w:hAnsi="Cambria Math" w:cs="Times New Roman"/>
              </w:rPr>
              <m:t>y</m:t>
            </m:r>
          </m:sub>
          <m:sup>
            <m:r>
              <m:rPr>
                <m:sty m:val="p"/>
              </m:rPr>
              <w:rPr>
                <w:rFonts w:ascii="Cambria Math" w:hAnsi="Cambria Math" w:cs="Times New Roman"/>
              </w:rPr>
              <m:t>H</m:t>
            </m:r>
          </m:sup>
        </m:sSubSup>
      </m:oMath>
      <w:r w:rsidRPr="00A87C86">
        <w:rPr>
          <w:rFonts w:ascii="Times New Roman" w:hAnsi="Times New Roman" w:cs="Times New Roman"/>
        </w:rPr>
        <w:t>.</w:t>
      </w:r>
    </w:p>
    <w:p w14:paraId="7FC55932" w14:textId="2806E54C" w:rsidR="00A87C86" w:rsidRPr="00A87C86" w:rsidRDefault="00A87C86" w:rsidP="00A87C86">
      <w:pPr>
        <w:pStyle w:val="BodyText"/>
        <w:jc w:val="both"/>
        <w:rPr>
          <w:rFonts w:ascii="Times New Roman" w:hAnsi="Times New Roman" w:cs="Times New Roman"/>
        </w:rPr>
      </w:pPr>
      <w:r w:rsidRPr="00A87C86">
        <w:rPr>
          <w:rFonts w:ascii="Times New Roman" w:hAnsi="Times New Roman" w:cs="Times New Roman"/>
        </w:rPr>
        <w:t>Under Pool-DE, the annual net electricity cost consists of the non-network electricity cost, the selected German network tariff cost</w:t>
      </w:r>
      <w:r w:rsidR="002208C1">
        <w:rPr>
          <w:rFonts w:ascii="Times New Roman" w:hAnsi="Times New Roman" w:cs="Times New Roman"/>
        </w:rPr>
        <w:t>,</w:t>
      </w:r>
      <w:r w:rsidRPr="00A87C86">
        <w:rPr>
          <w:rFonts w:ascii="Times New Roman" w:hAnsi="Times New Roman" w:cs="Times New Roman"/>
        </w:rPr>
        <w:t xml:space="preserve"> and the revenue from exported PV electricity:</w:t>
      </w:r>
    </w:p>
    <w:p w14:paraId="50FBCEF2" w14:textId="77777777" w:rsidR="00A87C86" w:rsidRPr="00A87C86" w:rsidRDefault="00A87C86" w:rsidP="00A87C86">
      <w:pPr>
        <w:pStyle w:val="BodyText"/>
        <w:jc w:val="both"/>
        <w:rPr>
          <w:rFonts w:ascii="Times New Roman" w:hAnsi="Times New Roman" w:cs="Times New Roman"/>
        </w:rPr>
      </w:pPr>
      <m:oMathPara>
        <m:oMathParaPr>
          <m:jc m:val="center"/>
        </m:oMathParaPr>
        <m:oMath>
          <m:r>
            <w:rPr>
              <w:rFonts w:ascii="Cambria Math" w:hAnsi="Cambria Math" w:cs="Times New Roman"/>
            </w:rPr>
            <m:t>N</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oth</m:t>
              </m:r>
            </m:sup>
          </m:sSubSup>
          <m:sSub>
            <m:sSubPr>
              <m:ctrlPr>
                <w:rPr>
                  <w:rFonts w:ascii="Cambria Math" w:hAnsi="Cambria Math" w:cs="Times New Roman"/>
                </w:rPr>
              </m:ctrlPr>
            </m:sSubPr>
            <m:e>
              <m:r>
                <w:rPr>
                  <w:rFonts w:ascii="Cambria Math" w:hAnsi="Cambria Math" w:cs="Times New Roman"/>
                </w:rPr>
                <m:t>G</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T</m:t>
          </m:r>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DE</m:t>
              </m:r>
            </m:sup>
          </m:sSubSup>
          <m:r>
            <m:rPr>
              <m:sty m:val="p"/>
            </m:rPr>
            <w:rPr>
              <w:rFonts w:ascii="Cambria Math" w:hAnsi="Cambria Math" w:cs="Times New Roman"/>
            </w:rPr>
            <m:t>-</m:t>
          </m:r>
          <m:r>
            <w:rPr>
              <w:rFonts w:ascii="Cambria Math" w:hAnsi="Cambria Math" w:cs="Times New Roman"/>
            </w:rPr>
            <m:t>FiT</m:t>
          </m:r>
          <m:sSub>
            <m:sSubPr>
              <m:ctrlPr>
                <w:rPr>
                  <w:rFonts w:ascii="Cambria Math" w:hAnsi="Cambria Math" w:cs="Times New Roman"/>
                </w:rPr>
              </m:ctrlPr>
            </m:sSubPr>
            <m:e>
              <m:r>
                <w:rPr>
                  <w:rFonts w:ascii="Cambria Math" w:hAnsi="Cambria Math" w:cs="Times New Roman"/>
                </w:rPr>
                <m:t>X</m:t>
              </m:r>
            </m:e>
            <m:sub>
              <m:r>
                <w:rPr>
                  <w:rFonts w:ascii="Cambria Math" w:hAnsi="Cambria Math" w:cs="Times New Roman"/>
                </w:rPr>
                <m:t>y</m:t>
              </m:r>
            </m:sub>
          </m:sSub>
          <m:r>
            <m:rPr>
              <m:sty m:val="p"/>
            </m:rPr>
            <w:rPr>
              <w:rFonts w:ascii="Cambria Math" w:hAnsi="Cambria Math" w:cs="Times New Roman"/>
            </w:rPr>
            <m:t>,</m:t>
          </m:r>
          <m:r>
            <w:rPr>
              <w:rFonts w:ascii="Cambria Math" w:hAnsi="Cambria Math" w:cs="Times New Roman"/>
            </w:rPr>
            <m:t> </m:t>
          </m:r>
          <m:r>
            <m:rPr>
              <m:sty m:val="p"/>
            </m:rPr>
            <w:rPr>
              <w:rFonts w:ascii="Cambria Math" w:hAnsi="Cambria Math" w:cs="Times New Roman"/>
            </w:rPr>
            <m:t>∀</m:t>
          </m:r>
          <m:r>
            <w:rPr>
              <w:rFonts w:ascii="Cambria Math" w:hAnsi="Cambria Math" w:cs="Times New Roman"/>
            </w:rPr>
            <m:t>y</m:t>
          </m:r>
          <m:r>
            <m:rPr>
              <m:sty m:val="p"/>
            </m:rPr>
            <w:rPr>
              <w:rFonts w:ascii="Cambria Math" w:hAnsi="Cambria Math" w:cs="Times New Roman"/>
            </w:rPr>
            <m:t>.</m:t>
          </m:r>
        </m:oMath>
      </m:oMathPara>
    </w:p>
    <w:p w14:paraId="673EF673" w14:textId="77777777" w:rsidR="00A87C86" w:rsidRPr="00A87C86" w:rsidRDefault="00A87C86" w:rsidP="00A87C86">
      <w:pPr>
        <w:pStyle w:val="FirstParagraph"/>
        <w:jc w:val="both"/>
        <w:rPr>
          <w:rFonts w:ascii="Times New Roman" w:hAnsi="Times New Roman" w:cs="Times New Roman"/>
        </w:rPr>
      </w:pPr>
      <w:r w:rsidRPr="00A87C86">
        <w:rPr>
          <w:rFonts w:ascii="Times New Roman" w:hAnsi="Times New Roman" w:cs="Times New Roman"/>
        </w:rPr>
        <w:t xml:space="preserve">For each charging location, </w:t>
      </w:r>
      <m:oMath>
        <m:sSubSup>
          <m:sSubSupPr>
            <m:ctrlPr>
              <w:rPr>
                <w:rFonts w:ascii="Cambria Math" w:hAnsi="Cambria Math" w:cs="Times New Roman"/>
              </w:rPr>
            </m:ctrlPr>
          </m:sSubSupPr>
          <m:e>
            <m:r>
              <w:rPr>
                <w:rFonts w:ascii="Cambria Math" w:hAnsi="Cambria Math" w:cs="Times New Roman"/>
              </w:rPr>
              <m:t>c</m:t>
            </m:r>
          </m:e>
          <m:sub>
            <m:r>
              <w:rPr>
                <w:rFonts w:ascii="Cambria Math" w:hAnsi="Cambria Math" w:cs="Times New Roman"/>
              </w:rPr>
              <m:t>y</m:t>
            </m:r>
          </m:sub>
          <m:sup>
            <m:r>
              <m:rPr>
                <m:sty m:val="p"/>
              </m:rPr>
              <w:rPr>
                <w:rFonts w:ascii="Cambria Math" w:hAnsi="Cambria Math" w:cs="Times New Roman"/>
              </w:rPr>
              <m:t>oth</m:t>
            </m:r>
          </m:sup>
        </m:sSubSup>
      </m:oMath>
      <w:r w:rsidRPr="00A87C86">
        <w:rPr>
          <w:rFonts w:ascii="Times New Roman" w:hAnsi="Times New Roman" w:cs="Times New Roman"/>
        </w:rPr>
        <w:t xml:space="preserve"> is derived by subtracting the network-cost component from the country-specific non-residential electricity price in the corresponding consumption band. The Pool-DE network energy and power charge rates are then applied explicitly through the full-load-hour category selection. All continuous decision variables are non-negative, and the binary variables include the battery charging/discharging mode variable from the main PV-storage formulation and the Pool-DE tariff-category variable </w:t>
      </w:r>
      <m:oMath>
        <m:sSub>
          <m:sSubPr>
            <m:ctrlPr>
              <w:rPr>
                <w:rFonts w:ascii="Cambria Math" w:hAnsi="Cambria Math" w:cs="Times New Roman"/>
              </w:rPr>
            </m:ctrlPr>
          </m:sSubPr>
          <m:e>
            <m:r>
              <w:rPr>
                <w:rFonts w:ascii="Cambria Math" w:hAnsi="Cambria Math" w:cs="Times New Roman"/>
              </w:rPr>
              <m:t>u</m:t>
            </m:r>
          </m:e>
          <m:sub>
            <m:r>
              <w:rPr>
                <w:rFonts w:ascii="Cambria Math" w:hAnsi="Cambria Math" w:cs="Times New Roman"/>
              </w:rPr>
              <m:t>y</m:t>
            </m:r>
          </m:sub>
        </m:sSub>
      </m:oMath>
      <w:r w:rsidRPr="00A87C86">
        <w:rPr>
          <w:rFonts w:ascii="Times New Roman" w:hAnsi="Times New Roman" w:cs="Times New Roman"/>
        </w:rPr>
        <w:t>. The MILP models are solved using Gurobi in Python.</w:t>
      </w:r>
    </w:p>
    <w:p w14:paraId="06EFBB9C" w14:textId="77777777" w:rsidR="005E31BC" w:rsidRPr="00183754" w:rsidRDefault="005E31BC" w:rsidP="00680878">
      <w:pPr>
        <w:spacing w:after="0" w:line="240" w:lineRule="auto"/>
        <w:rPr>
          <w:rFonts w:ascii="Times New Roman" w:hAnsi="Times New Roman" w:cs="Times New Roman"/>
          <w:sz w:val="22"/>
          <w:szCs w:val="22"/>
        </w:rPr>
      </w:pPr>
    </w:p>
    <w:p w14:paraId="782AB40A" w14:textId="63D3E98E" w:rsidR="005E31BC" w:rsidRPr="00B05165" w:rsidRDefault="005E31BC" w:rsidP="00680878">
      <w:pPr>
        <w:spacing w:after="0" w:line="240" w:lineRule="auto"/>
        <w:rPr>
          <w:rFonts w:ascii="Times New Roman" w:hAnsi="Times New Roman" w:cs="Times New Roman"/>
          <w:b/>
          <w:sz w:val="22"/>
          <w:szCs w:val="22"/>
        </w:rPr>
      </w:pPr>
      <w:r w:rsidRPr="00B05165">
        <w:rPr>
          <w:rFonts w:ascii="Times New Roman" w:hAnsi="Times New Roman" w:cs="Times New Roman"/>
          <w:b/>
          <w:bCs/>
          <w:sz w:val="22"/>
          <w:szCs w:val="22"/>
        </w:rPr>
        <w:t xml:space="preserve">Table </w:t>
      </w:r>
      <w:r w:rsidR="0081615F" w:rsidRPr="00B05165">
        <w:rPr>
          <w:rFonts w:ascii="Times New Roman" w:hAnsi="Times New Roman" w:cs="Times New Roman"/>
          <w:b/>
          <w:bCs/>
          <w:sz w:val="22"/>
          <w:szCs w:val="22"/>
        </w:rPr>
        <w:t xml:space="preserve">8. </w:t>
      </w:r>
      <w:r w:rsidR="009306D0" w:rsidRPr="00B05165">
        <w:rPr>
          <w:rFonts w:ascii="Times New Roman" w:hAnsi="Times New Roman" w:cs="Times New Roman"/>
          <w:sz w:val="22"/>
          <w:szCs w:val="22"/>
        </w:rPr>
        <w:t>The parameters of SunPower SPR-E20-327.</w:t>
      </w:r>
      <w:r w:rsidR="009306D0" w:rsidRPr="00B05165">
        <w:rPr>
          <w:rFonts w:ascii="Times New Roman" w:hAnsi="Times New Roman" w:cs="Times New Roman"/>
          <w:b/>
          <w:bCs/>
          <w:sz w:val="22"/>
          <w:szCs w:val="22"/>
        </w:rPr>
        <w:t xml:space="preserve"> </w:t>
      </w:r>
    </w:p>
    <w:tbl>
      <w:tblPr>
        <w:tblStyle w:val="TableGrid"/>
        <w:tblW w:w="0" w:type="auto"/>
        <w:tblLook w:val="04A0" w:firstRow="1" w:lastRow="0" w:firstColumn="1" w:lastColumn="0" w:noHBand="0" w:noVBand="1"/>
      </w:tblPr>
      <w:tblGrid>
        <w:gridCol w:w="4815"/>
        <w:gridCol w:w="4394"/>
      </w:tblGrid>
      <w:tr w:rsidR="001A6D17" w:rsidRPr="00B05165" w14:paraId="43D8FE4C" w14:textId="77777777" w:rsidTr="001A6D17">
        <w:tc>
          <w:tcPr>
            <w:tcW w:w="4815" w:type="dxa"/>
          </w:tcPr>
          <w:p w14:paraId="5CF5AF85" w14:textId="77777777" w:rsidR="001A6D17" w:rsidRPr="00B05165" w:rsidRDefault="001A6D17">
            <w:pPr>
              <w:rPr>
                <w:rFonts w:ascii="Times New Roman" w:eastAsia="DengXian" w:hAnsi="Times New Roman" w:cs="Times New Roman"/>
                <w:sz w:val="22"/>
                <w:szCs w:val="22"/>
              </w:rPr>
            </w:pPr>
            <w:r w:rsidRPr="00B05165">
              <w:rPr>
                <w:rFonts w:ascii="Times New Roman" w:eastAsia="DengXian" w:hAnsi="Times New Roman" w:cs="Times New Roman"/>
                <w:sz w:val="22"/>
                <w:szCs w:val="22"/>
              </w:rPr>
              <w:t>Parameters</w:t>
            </w:r>
          </w:p>
        </w:tc>
        <w:tc>
          <w:tcPr>
            <w:tcW w:w="4394" w:type="dxa"/>
          </w:tcPr>
          <w:p w14:paraId="585B5BAE" w14:textId="2B9907B8" w:rsidR="001A6D17" w:rsidRPr="00B05165" w:rsidRDefault="001A6D17">
            <w:pPr>
              <w:rPr>
                <w:rFonts w:ascii="Times New Roman" w:eastAsia="DengXian" w:hAnsi="Times New Roman" w:cs="Times New Roman"/>
                <w:sz w:val="22"/>
                <w:szCs w:val="22"/>
              </w:rPr>
            </w:pPr>
            <w:r w:rsidRPr="00B05165">
              <w:rPr>
                <w:rFonts w:ascii="Times New Roman" w:eastAsia="DengXian" w:hAnsi="Times New Roman" w:cs="Times New Roman"/>
                <w:sz w:val="22"/>
                <w:szCs w:val="22"/>
              </w:rPr>
              <w:t xml:space="preserve">Values </w:t>
            </w:r>
          </w:p>
        </w:tc>
      </w:tr>
      <w:tr w:rsidR="00A617D6" w:rsidRPr="00B05165" w14:paraId="42A319D9" w14:textId="77777777" w:rsidTr="001A6D17">
        <w:tc>
          <w:tcPr>
            <w:tcW w:w="4815" w:type="dxa"/>
          </w:tcPr>
          <w:p w14:paraId="57D16822" w14:textId="3F73C66A" w:rsidR="00A617D6" w:rsidRPr="00B05165" w:rsidRDefault="00A617D6" w:rsidP="00A617D6">
            <w:pPr>
              <w:rPr>
                <w:rFonts w:ascii="Times New Roman" w:eastAsia="DengXian" w:hAnsi="Times New Roman" w:cs="Times New Roman"/>
                <w:sz w:val="22"/>
                <w:szCs w:val="22"/>
              </w:rPr>
            </w:pPr>
            <w:r w:rsidRPr="00B05165">
              <w:rPr>
                <w:rFonts w:ascii="Times New Roman" w:eastAsia="DengXian" w:hAnsi="Times New Roman" w:cs="Times New Roman"/>
                <w:sz w:val="22"/>
                <w:szCs w:val="22"/>
              </w:rPr>
              <w:t>Efficiency</w:t>
            </w:r>
          </w:p>
        </w:tc>
        <w:tc>
          <w:tcPr>
            <w:tcW w:w="4394" w:type="dxa"/>
          </w:tcPr>
          <w:p w14:paraId="1794CDAD" w14:textId="6237F25C" w:rsidR="00A617D6" w:rsidRPr="00B05165" w:rsidRDefault="00A617D6" w:rsidP="00A617D6">
            <w:pPr>
              <w:rPr>
                <w:rFonts w:ascii="Times New Roman" w:eastAsia="DengXian" w:hAnsi="Times New Roman" w:cs="Times New Roman"/>
                <w:sz w:val="22"/>
                <w:szCs w:val="22"/>
              </w:rPr>
            </w:pPr>
            <w:r w:rsidRPr="00B05165">
              <w:rPr>
                <w:rFonts w:ascii="Times New Roman" w:eastAsia="DengXian" w:hAnsi="Times New Roman" w:cs="Times New Roman"/>
                <w:sz w:val="22"/>
                <w:szCs w:val="22"/>
              </w:rPr>
              <w:t>20.1%</w:t>
            </w:r>
            <w:r w:rsidR="00012C1A">
              <w:rPr>
                <w:rFonts w:ascii="Times New Roman" w:eastAsia="DengXian" w:hAnsi="Times New Roman" w:cs="Times New Roman" w:hint="eastAsia"/>
                <w:sz w:val="22"/>
                <w:szCs w:val="22"/>
              </w:rPr>
              <w:t xml:space="preserve"> [18]</w:t>
            </w:r>
          </w:p>
        </w:tc>
      </w:tr>
      <w:tr w:rsidR="001A6D17" w:rsidRPr="00B05165" w14:paraId="6BFCB602" w14:textId="77777777" w:rsidTr="001A6D17">
        <w:tc>
          <w:tcPr>
            <w:tcW w:w="4815" w:type="dxa"/>
          </w:tcPr>
          <w:p w14:paraId="76A08C83" w14:textId="68AA3C00" w:rsidR="001A6D17" w:rsidRPr="00B05165" w:rsidRDefault="00C54A2F">
            <w:pPr>
              <w:rPr>
                <w:rFonts w:ascii="Times New Roman" w:eastAsia="DengXian" w:hAnsi="Times New Roman" w:cs="Times New Roman"/>
                <w:sz w:val="22"/>
                <w:szCs w:val="22"/>
              </w:rPr>
            </w:pPr>
            <w:r w:rsidRPr="00B05165">
              <w:rPr>
                <w:rFonts w:ascii="Times New Roman" w:eastAsia="DengXian" w:hAnsi="Times New Roman" w:cs="Times New Roman"/>
                <w:sz w:val="22"/>
                <w:szCs w:val="22"/>
              </w:rPr>
              <w:t>Rated power</w:t>
            </w:r>
          </w:p>
        </w:tc>
        <w:tc>
          <w:tcPr>
            <w:tcW w:w="4394" w:type="dxa"/>
          </w:tcPr>
          <w:p w14:paraId="083B74CE" w14:textId="7A1F6F1B" w:rsidR="001A6D17" w:rsidRPr="00B05165" w:rsidRDefault="00C54A2F">
            <w:pPr>
              <w:rPr>
                <w:rFonts w:ascii="Times New Roman" w:eastAsia="DengXian" w:hAnsi="Times New Roman" w:cs="Times New Roman"/>
                <w:sz w:val="22"/>
                <w:szCs w:val="22"/>
              </w:rPr>
            </w:pPr>
            <w:r w:rsidRPr="00B05165">
              <w:rPr>
                <w:rFonts w:ascii="Times New Roman" w:eastAsia="DengXian" w:hAnsi="Times New Roman" w:cs="Times New Roman"/>
                <w:sz w:val="22"/>
                <w:szCs w:val="22"/>
              </w:rPr>
              <w:t>327 W</w:t>
            </w:r>
            <w:r w:rsidR="00012C1A">
              <w:rPr>
                <w:rFonts w:ascii="Times New Roman" w:eastAsia="DengXian" w:hAnsi="Times New Roman" w:cs="Times New Roman" w:hint="eastAsia"/>
                <w:sz w:val="22"/>
                <w:szCs w:val="22"/>
              </w:rPr>
              <w:t xml:space="preserve"> [18]</w:t>
            </w:r>
          </w:p>
        </w:tc>
      </w:tr>
      <w:tr w:rsidR="001A6D17" w:rsidRPr="00B05165" w14:paraId="574FCA18" w14:textId="77777777" w:rsidTr="001A6D17">
        <w:tc>
          <w:tcPr>
            <w:tcW w:w="4815" w:type="dxa"/>
          </w:tcPr>
          <w:p w14:paraId="58DF6D40" w14:textId="4510A9ED" w:rsidR="001A6D17" w:rsidRPr="00B05165" w:rsidRDefault="004A61D8">
            <w:pPr>
              <w:rPr>
                <w:rFonts w:ascii="Times New Roman" w:eastAsia="DengXian" w:hAnsi="Times New Roman" w:cs="Times New Roman"/>
                <w:sz w:val="22"/>
                <w:szCs w:val="22"/>
              </w:rPr>
            </w:pPr>
            <w:r w:rsidRPr="00B05165">
              <w:rPr>
                <w:rFonts w:ascii="Times New Roman" w:eastAsia="DengXian" w:hAnsi="Times New Roman" w:cs="Times New Roman"/>
                <w:sz w:val="22"/>
                <w:szCs w:val="22"/>
              </w:rPr>
              <w:t xml:space="preserve">Life time </w:t>
            </w:r>
          </w:p>
        </w:tc>
        <w:tc>
          <w:tcPr>
            <w:tcW w:w="4394" w:type="dxa"/>
          </w:tcPr>
          <w:p w14:paraId="0E6F1A47" w14:textId="7CB3854E" w:rsidR="001A6D17" w:rsidRPr="00B05165" w:rsidRDefault="004A61D8">
            <w:pPr>
              <w:rPr>
                <w:rFonts w:ascii="Times New Roman" w:eastAsia="DengXian" w:hAnsi="Times New Roman" w:cs="Times New Roman"/>
                <w:sz w:val="22"/>
                <w:szCs w:val="22"/>
                <w:vertAlign w:val="superscript"/>
              </w:rPr>
            </w:pPr>
            <w:r w:rsidRPr="00B05165">
              <w:rPr>
                <w:rFonts w:ascii="Times New Roman" w:eastAsia="DengXian" w:hAnsi="Times New Roman" w:cs="Times New Roman"/>
                <w:sz w:val="22"/>
                <w:szCs w:val="22"/>
              </w:rPr>
              <w:t>25 years</w:t>
            </w:r>
            <w:r w:rsidR="00012C1A">
              <w:rPr>
                <w:rFonts w:ascii="Times New Roman" w:eastAsia="DengXian" w:hAnsi="Times New Roman" w:cs="Times New Roman" w:hint="eastAsia"/>
                <w:sz w:val="22"/>
                <w:szCs w:val="22"/>
              </w:rPr>
              <w:t xml:space="preserve"> [18]</w:t>
            </w:r>
          </w:p>
        </w:tc>
      </w:tr>
      <w:tr w:rsidR="001A6D17" w:rsidRPr="00B05165" w14:paraId="2420842E" w14:textId="77777777" w:rsidTr="001A6D17">
        <w:tc>
          <w:tcPr>
            <w:tcW w:w="4815" w:type="dxa"/>
          </w:tcPr>
          <w:p w14:paraId="2B08CC51" w14:textId="5C8BFCB8" w:rsidR="001A6D17" w:rsidRPr="00B05165" w:rsidRDefault="00F12B7E" w:rsidP="00F12B7E">
            <w:pPr>
              <w:rPr>
                <w:rFonts w:ascii="Times New Roman" w:eastAsia="DengXian" w:hAnsi="Times New Roman" w:cs="Times New Roman"/>
                <w:sz w:val="22"/>
                <w:szCs w:val="22"/>
              </w:rPr>
            </w:pPr>
            <w:r w:rsidRPr="00B05165">
              <w:rPr>
                <w:rFonts w:ascii="Times New Roman" w:eastAsia="DengXian" w:hAnsi="Times New Roman" w:cs="Times New Roman"/>
                <w:sz w:val="22"/>
                <w:szCs w:val="22"/>
              </w:rPr>
              <w:t>Temperature Coefficient</w:t>
            </w:r>
          </w:p>
        </w:tc>
        <w:tc>
          <w:tcPr>
            <w:tcW w:w="4394" w:type="dxa"/>
          </w:tcPr>
          <w:p w14:paraId="0B9311DA" w14:textId="0FD6682A" w:rsidR="001A6D17" w:rsidRPr="00B05165" w:rsidRDefault="00F12B7E">
            <w:pPr>
              <w:rPr>
                <w:rFonts w:ascii="Times New Roman" w:eastAsia="DengXian" w:hAnsi="Times New Roman" w:cs="Times New Roman"/>
                <w:sz w:val="22"/>
                <w:szCs w:val="22"/>
              </w:rPr>
            </w:pPr>
            <w:r w:rsidRPr="00B05165">
              <w:rPr>
                <w:rFonts w:ascii="Times New Roman" w:eastAsia="DengXian" w:hAnsi="Times New Roman" w:cs="Times New Roman"/>
                <w:sz w:val="22"/>
                <w:szCs w:val="22"/>
              </w:rPr>
              <w:t>-0.0035</w:t>
            </w:r>
            <w:r w:rsidR="00D7533B" w:rsidRPr="00B05165">
              <w:rPr>
                <w:rFonts w:ascii="Times New Roman" w:eastAsia="DengXian" w:hAnsi="Times New Roman" w:cs="Times New Roman"/>
                <w:sz w:val="22"/>
                <w:szCs w:val="22"/>
              </w:rPr>
              <w:t>/°C</w:t>
            </w:r>
            <w:r w:rsidR="00012C1A">
              <w:rPr>
                <w:rFonts w:ascii="Times New Roman" w:eastAsia="DengXian" w:hAnsi="Times New Roman" w:cs="Times New Roman" w:hint="eastAsia"/>
                <w:sz w:val="22"/>
                <w:szCs w:val="22"/>
              </w:rPr>
              <w:t xml:space="preserve"> [18]</w:t>
            </w:r>
          </w:p>
        </w:tc>
      </w:tr>
      <w:tr w:rsidR="001A6D17" w:rsidRPr="00B05165" w14:paraId="5CE301AE" w14:textId="77777777" w:rsidTr="001A6D17">
        <w:tc>
          <w:tcPr>
            <w:tcW w:w="4815" w:type="dxa"/>
          </w:tcPr>
          <w:p w14:paraId="0E7BA418" w14:textId="5EFF5658" w:rsidR="001A6D17" w:rsidRPr="00B05165" w:rsidRDefault="004F3CAA" w:rsidP="004F3CAA">
            <w:pPr>
              <w:rPr>
                <w:rFonts w:ascii="Times New Roman" w:eastAsia="DengXian" w:hAnsi="Times New Roman" w:cs="Times New Roman"/>
                <w:sz w:val="22"/>
                <w:szCs w:val="22"/>
              </w:rPr>
            </w:pPr>
            <w:r w:rsidRPr="00B05165">
              <w:rPr>
                <w:rFonts w:ascii="Times New Roman" w:eastAsia="DengXian" w:hAnsi="Times New Roman" w:cs="Times New Roman"/>
                <w:sz w:val="22"/>
                <w:szCs w:val="22"/>
              </w:rPr>
              <w:t>Output Decline</w:t>
            </w:r>
          </w:p>
        </w:tc>
        <w:tc>
          <w:tcPr>
            <w:tcW w:w="4394" w:type="dxa"/>
          </w:tcPr>
          <w:p w14:paraId="132DB319" w14:textId="4957543E" w:rsidR="00CE4BC4" w:rsidRPr="00B05165" w:rsidRDefault="00CE4BC4" w:rsidP="00CE4BC4">
            <w:pPr>
              <w:shd w:val="clear" w:color="auto" w:fill="FFFFFF"/>
              <w:rPr>
                <w:rFonts w:ascii="Times New Roman" w:hAnsi="Times New Roman" w:cs="Times New Roman"/>
                <w:color w:val="222633"/>
                <w:kern w:val="0"/>
                <w:sz w:val="22"/>
                <w:szCs w:val="22"/>
                <w14:ligatures w14:val="none"/>
              </w:rPr>
            </w:pPr>
            <w:r w:rsidRPr="00B05165">
              <w:rPr>
                <w:rFonts w:ascii="Times New Roman" w:hAnsi="Times New Roman" w:cs="Times New Roman"/>
                <w:color w:val="222633"/>
                <w:kern w:val="0"/>
                <w:sz w:val="22"/>
                <w:szCs w:val="22"/>
                <w14:ligatures w14:val="none"/>
              </w:rPr>
              <w:t>Y</w:t>
            </w:r>
            <w:r w:rsidRPr="00B05165">
              <w:rPr>
                <w:rFonts w:ascii="Times New Roman" w:eastAsia="Times New Roman" w:hAnsi="Times New Roman" w:cs="Times New Roman"/>
                <w:color w:val="222633"/>
                <w:kern w:val="0"/>
                <w:sz w:val="22"/>
                <w:szCs w:val="22"/>
                <w14:ligatures w14:val="none"/>
              </w:rPr>
              <w:t>ear 1</w:t>
            </w:r>
            <w:r w:rsidRPr="00B05165">
              <w:rPr>
                <w:rFonts w:ascii="Times New Roman" w:hAnsi="Times New Roman" w:cs="Times New Roman"/>
                <w:color w:val="222633"/>
                <w:kern w:val="0"/>
                <w:sz w:val="22"/>
                <w:szCs w:val="22"/>
                <w14:ligatures w14:val="none"/>
              </w:rPr>
              <w:t>: 2%</w:t>
            </w:r>
            <w:r w:rsidR="00CA1918">
              <w:rPr>
                <w:rFonts w:ascii="Times New Roman" w:hAnsi="Times New Roman" w:cs="Times New Roman" w:hint="eastAsia"/>
                <w:color w:val="222633"/>
                <w:kern w:val="0"/>
                <w:sz w:val="22"/>
                <w:szCs w:val="22"/>
                <w14:ligatures w14:val="none"/>
              </w:rPr>
              <w:t xml:space="preserve"> </w:t>
            </w:r>
            <w:r w:rsidR="00CA1918">
              <w:rPr>
                <w:rFonts w:ascii="Times New Roman" w:eastAsia="DengXian" w:hAnsi="Times New Roman" w:cs="Times New Roman" w:hint="eastAsia"/>
                <w:sz w:val="22"/>
                <w:szCs w:val="22"/>
              </w:rPr>
              <w:t>[18]</w:t>
            </w:r>
            <w:r w:rsidR="0020620F" w:rsidRPr="00B05165">
              <w:rPr>
                <w:rFonts w:ascii="Times New Roman" w:hAnsi="Times New Roman" w:cs="Times New Roman"/>
                <w:color w:val="222633"/>
                <w:kern w:val="0"/>
                <w:sz w:val="22"/>
                <w:szCs w:val="22"/>
                <w14:ligatures w14:val="none"/>
              </w:rPr>
              <w:t>;</w:t>
            </w:r>
          </w:p>
          <w:p w14:paraId="18C86002" w14:textId="45251A07" w:rsidR="001A6D17" w:rsidRPr="00B05165" w:rsidRDefault="00CE4BC4" w:rsidP="0020620F">
            <w:pPr>
              <w:shd w:val="clear" w:color="auto" w:fill="FFFFFF"/>
              <w:rPr>
                <w:rFonts w:ascii="Times New Roman" w:hAnsi="Times New Roman" w:cs="Times New Roman"/>
                <w:color w:val="222633"/>
                <w:kern w:val="0"/>
                <w:sz w:val="22"/>
                <w:szCs w:val="22"/>
                <w14:ligatures w14:val="none"/>
              </w:rPr>
            </w:pPr>
            <w:r w:rsidRPr="00B05165">
              <w:rPr>
                <w:rFonts w:ascii="Times New Roman" w:eastAsia="Times New Roman" w:hAnsi="Times New Roman" w:cs="Times New Roman"/>
                <w:color w:val="222633"/>
                <w:kern w:val="0"/>
                <w:sz w:val="22"/>
                <w:szCs w:val="22"/>
                <w14:ligatures w14:val="none"/>
              </w:rPr>
              <w:t>Years 2 to 25</w:t>
            </w:r>
            <w:r w:rsidRPr="00B05165">
              <w:rPr>
                <w:rFonts w:ascii="Times New Roman" w:hAnsi="Times New Roman" w:cs="Times New Roman"/>
                <w:color w:val="222633"/>
                <w:kern w:val="0"/>
                <w:sz w:val="22"/>
                <w:szCs w:val="22"/>
                <w14:ligatures w14:val="none"/>
              </w:rPr>
              <w:t xml:space="preserve">: </w:t>
            </w:r>
            <w:r w:rsidRPr="00B05165">
              <w:rPr>
                <w:rFonts w:ascii="Times New Roman" w:eastAsia="Times New Roman" w:hAnsi="Times New Roman" w:cs="Times New Roman"/>
                <w:color w:val="222633"/>
                <w:kern w:val="0"/>
                <w:sz w:val="22"/>
                <w:szCs w:val="22"/>
                <w14:ligatures w14:val="none"/>
              </w:rPr>
              <w:t>0.25%</w:t>
            </w:r>
            <w:r w:rsidR="00CA1918">
              <w:rPr>
                <w:rFonts w:ascii="Times New Roman" w:hAnsi="Times New Roman" w:cs="Times New Roman" w:hint="eastAsia"/>
                <w:color w:val="222633"/>
                <w:kern w:val="0"/>
                <w:sz w:val="22"/>
                <w:szCs w:val="22"/>
                <w14:ligatures w14:val="none"/>
              </w:rPr>
              <w:t xml:space="preserve"> </w:t>
            </w:r>
            <w:r w:rsidR="00CA1918">
              <w:rPr>
                <w:rFonts w:ascii="Times New Roman" w:eastAsia="DengXian" w:hAnsi="Times New Roman" w:cs="Times New Roman" w:hint="eastAsia"/>
                <w:sz w:val="22"/>
                <w:szCs w:val="22"/>
              </w:rPr>
              <w:t>[18]</w:t>
            </w:r>
            <w:r w:rsidR="0020620F" w:rsidRPr="00B05165">
              <w:rPr>
                <w:rFonts w:ascii="Times New Roman" w:hAnsi="Times New Roman" w:cs="Times New Roman"/>
                <w:color w:val="222633"/>
                <w:kern w:val="0"/>
                <w:sz w:val="22"/>
                <w:szCs w:val="22"/>
                <w14:ligatures w14:val="none"/>
              </w:rPr>
              <w:t>;</w:t>
            </w:r>
            <w:r w:rsidR="00CA1918">
              <w:rPr>
                <w:rFonts w:ascii="Times New Roman" w:hAnsi="Times New Roman" w:cs="Times New Roman" w:hint="eastAsia"/>
                <w:color w:val="222633"/>
                <w:kern w:val="0"/>
                <w:sz w:val="22"/>
                <w:szCs w:val="22"/>
                <w14:ligatures w14:val="none"/>
              </w:rPr>
              <w:t xml:space="preserve"> </w:t>
            </w:r>
          </w:p>
          <w:p w14:paraId="3852D5DB" w14:textId="2FDBA64E" w:rsidR="0020620F" w:rsidRPr="00B05165" w:rsidRDefault="0020620F" w:rsidP="0020620F">
            <w:pPr>
              <w:shd w:val="clear" w:color="auto" w:fill="FFFFFF"/>
              <w:rPr>
                <w:rFonts w:ascii="Times New Roman" w:hAnsi="Times New Roman" w:cs="Times New Roman"/>
                <w:color w:val="222633"/>
                <w:kern w:val="0"/>
                <w:sz w:val="22"/>
                <w:szCs w:val="22"/>
                <w14:ligatures w14:val="none"/>
              </w:rPr>
            </w:pPr>
            <w:r w:rsidRPr="00B05165">
              <w:rPr>
                <w:rFonts w:ascii="Times New Roman" w:hAnsi="Times New Roman" w:cs="Times New Roman"/>
                <w:color w:val="222633"/>
                <w:kern w:val="0"/>
                <w:sz w:val="22"/>
                <w:szCs w:val="22"/>
                <w14:ligatures w14:val="none"/>
              </w:rPr>
              <w:t xml:space="preserve">0.5% is used in this study for all years. </w:t>
            </w:r>
          </w:p>
        </w:tc>
      </w:tr>
      <w:tr w:rsidR="001A6D17" w:rsidRPr="00B05165" w14:paraId="30BD5C99" w14:textId="77777777" w:rsidTr="001A6D17">
        <w:tc>
          <w:tcPr>
            <w:tcW w:w="4815" w:type="dxa"/>
          </w:tcPr>
          <w:p w14:paraId="0BC46939" w14:textId="4192FE9F" w:rsidR="001A6D17" w:rsidRPr="00B05165" w:rsidRDefault="00846398">
            <w:pPr>
              <w:rPr>
                <w:rFonts w:ascii="Times New Roman" w:eastAsia="DengXian" w:hAnsi="Times New Roman" w:cs="Times New Roman"/>
                <w:sz w:val="22"/>
                <w:szCs w:val="22"/>
              </w:rPr>
            </w:pPr>
            <w:r w:rsidRPr="00B05165">
              <w:rPr>
                <w:rFonts w:ascii="Times New Roman" w:eastAsia="DengXian" w:hAnsi="Times New Roman" w:cs="Times New Roman"/>
                <w:sz w:val="22"/>
                <w:szCs w:val="22"/>
              </w:rPr>
              <w:t xml:space="preserve">Nominal operating cell temperature </w:t>
            </w:r>
          </w:p>
        </w:tc>
        <w:tc>
          <w:tcPr>
            <w:tcW w:w="4394" w:type="dxa"/>
          </w:tcPr>
          <w:p w14:paraId="09057099" w14:textId="16D05D2C" w:rsidR="001A6D17" w:rsidRPr="00B05165" w:rsidRDefault="00846398">
            <w:pPr>
              <w:rPr>
                <w:rFonts w:ascii="Times New Roman" w:eastAsia="DengXian" w:hAnsi="Times New Roman" w:cs="Times New Roman"/>
                <w:sz w:val="22"/>
                <w:szCs w:val="22"/>
              </w:rPr>
            </w:pPr>
            <w:r w:rsidRPr="00B05165">
              <w:rPr>
                <w:rFonts w:ascii="Times New Roman" w:eastAsia="DengXian" w:hAnsi="Times New Roman" w:cs="Times New Roman"/>
                <w:sz w:val="22"/>
                <w:szCs w:val="22"/>
              </w:rPr>
              <w:t>45 °C</w:t>
            </w:r>
            <w:r w:rsidR="00A14563" w:rsidRPr="00B05165">
              <w:rPr>
                <w:rFonts w:ascii="Times New Roman" w:eastAsia="DengXian" w:hAnsi="Times New Roman" w:cs="Times New Roman"/>
                <w:sz w:val="22"/>
                <w:szCs w:val="22"/>
              </w:rPr>
              <w:t xml:space="preserve"> [</w:t>
            </w:r>
            <w:r w:rsidR="00B9252C">
              <w:rPr>
                <w:rFonts w:ascii="Times New Roman" w:eastAsia="DengXian" w:hAnsi="Times New Roman" w:cs="Times New Roman" w:hint="eastAsia"/>
                <w:sz w:val="22"/>
                <w:szCs w:val="22"/>
              </w:rPr>
              <w:t>19</w:t>
            </w:r>
            <w:r w:rsidR="00A14563" w:rsidRPr="00B05165">
              <w:rPr>
                <w:rFonts w:ascii="Times New Roman" w:eastAsia="DengXian" w:hAnsi="Times New Roman" w:cs="Times New Roman"/>
                <w:sz w:val="22"/>
                <w:szCs w:val="22"/>
              </w:rPr>
              <w:t>]</w:t>
            </w:r>
          </w:p>
        </w:tc>
      </w:tr>
      <w:tr w:rsidR="001A6D17" w:rsidRPr="00B05165" w14:paraId="3078C832" w14:textId="77777777" w:rsidTr="001A6D17">
        <w:tc>
          <w:tcPr>
            <w:tcW w:w="4815" w:type="dxa"/>
          </w:tcPr>
          <w:p w14:paraId="6B962A34" w14:textId="7D87B374" w:rsidR="001A6D17" w:rsidRPr="00B05165" w:rsidRDefault="006F06B9">
            <w:pPr>
              <w:rPr>
                <w:rFonts w:ascii="Times New Roman" w:eastAsia="DengXian" w:hAnsi="Times New Roman" w:cs="Times New Roman"/>
                <w:sz w:val="22"/>
                <w:szCs w:val="22"/>
              </w:rPr>
            </w:pPr>
            <w:r w:rsidRPr="00B05165">
              <w:rPr>
                <w:rFonts w:ascii="Times New Roman" w:eastAsia="DengXian" w:hAnsi="Times New Roman" w:cs="Times New Roman"/>
                <w:sz w:val="22"/>
                <w:szCs w:val="22"/>
              </w:rPr>
              <w:t>Inverter efficiency</w:t>
            </w:r>
          </w:p>
        </w:tc>
        <w:tc>
          <w:tcPr>
            <w:tcW w:w="4394" w:type="dxa"/>
          </w:tcPr>
          <w:p w14:paraId="7ADDF7CF" w14:textId="6150CEDD" w:rsidR="001A6D17" w:rsidRPr="00B05165" w:rsidRDefault="00A81323" w:rsidP="001A6D17">
            <w:pPr>
              <w:rPr>
                <w:rFonts w:ascii="Times New Roman" w:eastAsia="DengXian" w:hAnsi="Times New Roman" w:cs="Times New Roman"/>
                <w:sz w:val="22"/>
                <w:szCs w:val="22"/>
              </w:rPr>
            </w:pPr>
            <w:r w:rsidRPr="00B05165">
              <w:rPr>
                <w:rFonts w:ascii="Times New Roman" w:eastAsia="DengXian" w:hAnsi="Times New Roman" w:cs="Times New Roman"/>
                <w:sz w:val="22"/>
                <w:szCs w:val="22"/>
              </w:rPr>
              <w:t>0.97</w:t>
            </w:r>
            <w:r w:rsidR="00B9252C">
              <w:rPr>
                <w:rFonts w:ascii="Times New Roman" w:eastAsia="DengXian" w:hAnsi="Times New Roman" w:cs="Times New Roman" w:hint="eastAsia"/>
                <w:sz w:val="22"/>
                <w:szCs w:val="22"/>
              </w:rPr>
              <w:t xml:space="preserve"> [20]</w:t>
            </w:r>
          </w:p>
        </w:tc>
      </w:tr>
    </w:tbl>
    <w:p w14:paraId="5417B300" w14:textId="20777C46" w:rsidR="00E56D19" w:rsidRPr="00B05165" w:rsidRDefault="00E56D19" w:rsidP="00680878">
      <w:pPr>
        <w:spacing w:after="0" w:line="240" w:lineRule="auto"/>
        <w:rPr>
          <w:rFonts w:ascii="Times New Roman" w:hAnsi="Times New Roman" w:cs="Times New Roman"/>
          <w:sz w:val="22"/>
          <w:szCs w:val="22"/>
        </w:rPr>
      </w:pPr>
    </w:p>
    <w:p w14:paraId="2B117F06" w14:textId="77777777" w:rsidR="00783457" w:rsidRDefault="00783457" w:rsidP="00680878">
      <w:pPr>
        <w:spacing w:after="0" w:line="240" w:lineRule="auto"/>
        <w:rPr>
          <w:rFonts w:ascii="Times New Roman" w:hAnsi="Times New Roman" w:cs="Times New Roman"/>
          <w:sz w:val="22"/>
          <w:szCs w:val="22"/>
        </w:rPr>
      </w:pPr>
    </w:p>
    <w:p w14:paraId="24CF6002" w14:textId="77777777" w:rsidR="00BF007F" w:rsidRDefault="00BF007F" w:rsidP="00680878">
      <w:pPr>
        <w:spacing w:after="0" w:line="240" w:lineRule="auto"/>
        <w:rPr>
          <w:rFonts w:ascii="Times New Roman" w:hAnsi="Times New Roman" w:cs="Times New Roman"/>
          <w:sz w:val="22"/>
          <w:szCs w:val="22"/>
        </w:rPr>
      </w:pPr>
    </w:p>
    <w:p w14:paraId="7F2F2929" w14:textId="77777777" w:rsidR="00BF007F" w:rsidRDefault="00BF007F" w:rsidP="00680878">
      <w:pPr>
        <w:spacing w:after="0" w:line="240" w:lineRule="auto"/>
        <w:rPr>
          <w:rFonts w:ascii="Times New Roman" w:hAnsi="Times New Roman" w:cs="Times New Roman"/>
          <w:sz w:val="22"/>
          <w:szCs w:val="22"/>
        </w:rPr>
      </w:pPr>
    </w:p>
    <w:p w14:paraId="0C173B1C" w14:textId="77777777" w:rsidR="00BF007F" w:rsidRDefault="00BF007F" w:rsidP="00680878">
      <w:pPr>
        <w:spacing w:after="0" w:line="240" w:lineRule="auto"/>
        <w:rPr>
          <w:rFonts w:ascii="Times New Roman" w:hAnsi="Times New Roman" w:cs="Times New Roman"/>
          <w:sz w:val="22"/>
          <w:szCs w:val="22"/>
        </w:rPr>
      </w:pPr>
    </w:p>
    <w:p w14:paraId="1C555301" w14:textId="77777777" w:rsidR="00BF007F" w:rsidRDefault="00BF007F" w:rsidP="00680878">
      <w:pPr>
        <w:spacing w:after="0" w:line="240" w:lineRule="auto"/>
        <w:rPr>
          <w:rFonts w:ascii="Times New Roman" w:hAnsi="Times New Roman" w:cs="Times New Roman"/>
          <w:sz w:val="22"/>
          <w:szCs w:val="22"/>
        </w:rPr>
      </w:pPr>
    </w:p>
    <w:p w14:paraId="5F47F4A4" w14:textId="77777777" w:rsidR="009777DB" w:rsidRDefault="009777DB" w:rsidP="00680878">
      <w:pPr>
        <w:spacing w:after="0" w:line="240" w:lineRule="auto"/>
        <w:rPr>
          <w:rFonts w:ascii="Times New Roman" w:hAnsi="Times New Roman" w:cs="Times New Roman"/>
          <w:sz w:val="22"/>
          <w:szCs w:val="22"/>
        </w:rPr>
      </w:pPr>
    </w:p>
    <w:p w14:paraId="0246735F" w14:textId="77777777" w:rsidR="009777DB" w:rsidRDefault="009777DB" w:rsidP="00680878">
      <w:pPr>
        <w:spacing w:after="0" w:line="240" w:lineRule="auto"/>
        <w:rPr>
          <w:rFonts w:ascii="Times New Roman" w:hAnsi="Times New Roman" w:cs="Times New Roman"/>
          <w:sz w:val="22"/>
          <w:szCs w:val="22"/>
        </w:rPr>
      </w:pPr>
    </w:p>
    <w:p w14:paraId="3F386465" w14:textId="79198C7D" w:rsidR="0090777C" w:rsidRDefault="00FF374F" w:rsidP="00680878">
      <w:pPr>
        <w:spacing w:after="0" w:line="240" w:lineRule="auto"/>
        <w:rPr>
          <w:rFonts w:ascii="Times New Roman" w:hAnsi="Times New Roman" w:cs="Times New Roman"/>
          <w:sz w:val="22"/>
          <w:szCs w:val="22"/>
        </w:rPr>
      </w:pPr>
      <w:r w:rsidRPr="00E84343">
        <w:rPr>
          <w:rFonts w:ascii="Times New Roman" w:hAnsi="Times New Roman" w:cs="Times New Roman" w:hint="eastAsia"/>
          <w:b/>
          <w:bCs/>
          <w:sz w:val="22"/>
          <w:szCs w:val="22"/>
        </w:rPr>
        <w:lastRenderedPageBreak/>
        <w:t>Table 9.</w:t>
      </w:r>
      <w:r>
        <w:rPr>
          <w:rFonts w:ascii="Times New Roman" w:hAnsi="Times New Roman" w:cs="Times New Roman" w:hint="eastAsia"/>
          <w:sz w:val="22"/>
          <w:szCs w:val="22"/>
        </w:rPr>
        <w:t xml:space="preserve"> </w:t>
      </w:r>
      <w:r w:rsidR="0037638F" w:rsidRPr="0037638F">
        <w:rPr>
          <w:rFonts w:ascii="Times New Roman" w:hAnsi="Times New Roman" w:cs="Times New Roman"/>
          <w:sz w:val="22"/>
          <w:szCs w:val="22"/>
        </w:rPr>
        <w:t xml:space="preserve">Temporal structure of </w:t>
      </w:r>
      <w:r w:rsidR="00106E30">
        <w:rPr>
          <w:rFonts w:ascii="Times New Roman" w:hAnsi="Times New Roman" w:cs="Times New Roman" w:hint="eastAsia"/>
          <w:sz w:val="22"/>
          <w:szCs w:val="22"/>
        </w:rPr>
        <w:t>the</w:t>
      </w:r>
      <w:r w:rsidR="0037638F" w:rsidRPr="0037638F">
        <w:rPr>
          <w:rFonts w:ascii="Times New Roman" w:hAnsi="Times New Roman" w:cs="Times New Roman"/>
          <w:sz w:val="22"/>
          <w:szCs w:val="22"/>
        </w:rPr>
        <w:t xml:space="preserve"> PV-storage optimization </w:t>
      </w:r>
      <w:r w:rsidR="00106E30">
        <w:rPr>
          <w:rFonts w:ascii="Times New Roman" w:hAnsi="Times New Roman" w:cs="Times New Roman" w:hint="eastAsia"/>
          <w:sz w:val="22"/>
          <w:szCs w:val="22"/>
        </w:rPr>
        <w:t>model</w:t>
      </w:r>
      <w:r w:rsidR="0037638F" w:rsidRPr="0037638F">
        <w:rPr>
          <w:rFonts w:ascii="Times New Roman" w:hAnsi="Times New Roman" w:cs="Times New Roman"/>
          <w:sz w:val="22"/>
          <w:szCs w:val="22"/>
        </w:rPr>
        <w:t>.</w:t>
      </w:r>
    </w:p>
    <w:tbl>
      <w:tblPr>
        <w:tblStyle w:val="TableGrid"/>
        <w:tblW w:w="0" w:type="auto"/>
        <w:tblLook w:val="04A0" w:firstRow="1" w:lastRow="0" w:firstColumn="1" w:lastColumn="0" w:noHBand="0" w:noVBand="1"/>
      </w:tblPr>
      <w:tblGrid>
        <w:gridCol w:w="1977"/>
        <w:gridCol w:w="1987"/>
        <w:gridCol w:w="5386"/>
      </w:tblGrid>
      <w:tr w:rsidR="000E5A00" w:rsidRPr="00FF374F" w14:paraId="39EDBAC7" w14:textId="77777777" w:rsidTr="001E17D6">
        <w:trPr>
          <w:trHeight w:val="293"/>
        </w:trPr>
        <w:tc>
          <w:tcPr>
            <w:tcW w:w="1977" w:type="dxa"/>
            <w:hideMark/>
          </w:tcPr>
          <w:p w14:paraId="21BA1E9C" w14:textId="204EAE96" w:rsidR="000E5A00" w:rsidRPr="001E17D6" w:rsidRDefault="000E5A00" w:rsidP="00FF374F">
            <w:pPr>
              <w:rPr>
                <w:rFonts w:ascii="Times New Roman" w:hAnsi="Times New Roman" w:cs="Times New Roman"/>
                <w:sz w:val="22"/>
                <w:szCs w:val="22"/>
              </w:rPr>
            </w:pPr>
            <w:r w:rsidRPr="001E17D6">
              <w:rPr>
                <w:rFonts w:ascii="Times New Roman" w:hAnsi="Times New Roman" w:cs="Times New Roman"/>
                <w:sz w:val="22"/>
                <w:szCs w:val="22"/>
              </w:rPr>
              <w:t>Modeling</w:t>
            </w:r>
            <w:r w:rsidRPr="001E17D6">
              <w:rPr>
                <w:rFonts w:ascii="Times New Roman" w:hAnsi="Times New Roman" w:cs="Times New Roman" w:hint="eastAsia"/>
                <w:sz w:val="22"/>
                <w:szCs w:val="22"/>
              </w:rPr>
              <w:t xml:space="preserve"> Level </w:t>
            </w:r>
          </w:p>
        </w:tc>
        <w:tc>
          <w:tcPr>
            <w:tcW w:w="1987" w:type="dxa"/>
            <w:hideMark/>
          </w:tcPr>
          <w:p w14:paraId="7C351591" w14:textId="3ABB2758" w:rsidR="000E5A00" w:rsidRPr="001E17D6" w:rsidRDefault="000E5A00" w:rsidP="00FF374F">
            <w:pPr>
              <w:rPr>
                <w:rFonts w:ascii="Times New Roman" w:hAnsi="Times New Roman" w:cs="Times New Roman"/>
                <w:sz w:val="22"/>
                <w:szCs w:val="22"/>
              </w:rPr>
            </w:pPr>
            <w:r w:rsidRPr="001E17D6">
              <w:rPr>
                <w:rFonts w:ascii="Times New Roman" w:hAnsi="Times New Roman" w:cs="Times New Roman" w:hint="eastAsia"/>
                <w:sz w:val="22"/>
                <w:szCs w:val="22"/>
              </w:rPr>
              <w:t>Element</w:t>
            </w:r>
          </w:p>
        </w:tc>
        <w:tc>
          <w:tcPr>
            <w:tcW w:w="5386" w:type="dxa"/>
            <w:hideMark/>
          </w:tcPr>
          <w:p w14:paraId="1B896625" w14:textId="7753AE34" w:rsidR="000E5A00" w:rsidRPr="001E17D6" w:rsidRDefault="001E17D6" w:rsidP="00FF374F">
            <w:pPr>
              <w:rPr>
                <w:rFonts w:ascii="Times New Roman" w:hAnsi="Times New Roman" w:cs="Times New Roman"/>
                <w:sz w:val="22"/>
                <w:szCs w:val="22"/>
              </w:rPr>
            </w:pPr>
            <w:r w:rsidRPr="001E17D6">
              <w:rPr>
                <w:rFonts w:ascii="Times New Roman" w:hAnsi="Times New Roman" w:cs="Times New Roman" w:hint="eastAsia"/>
                <w:sz w:val="22"/>
                <w:szCs w:val="22"/>
              </w:rPr>
              <w:t>Note</w:t>
            </w:r>
          </w:p>
        </w:tc>
      </w:tr>
      <w:tr w:rsidR="000E5A00" w:rsidRPr="00FF374F" w14:paraId="78AA0698" w14:textId="77777777" w:rsidTr="001E17D6">
        <w:trPr>
          <w:trHeight w:val="720"/>
        </w:trPr>
        <w:tc>
          <w:tcPr>
            <w:tcW w:w="1977" w:type="dxa"/>
            <w:hideMark/>
          </w:tcPr>
          <w:p w14:paraId="0F5EDAB4"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Planning horizon</w:t>
            </w:r>
          </w:p>
        </w:tc>
        <w:tc>
          <w:tcPr>
            <w:tcW w:w="1987" w:type="dxa"/>
            <w:hideMark/>
          </w:tcPr>
          <w:p w14:paraId="44F8EFA6"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15 years</w:t>
            </w:r>
          </w:p>
        </w:tc>
        <w:tc>
          <w:tcPr>
            <w:tcW w:w="5386" w:type="dxa"/>
            <w:hideMark/>
          </w:tcPr>
          <w:p w14:paraId="1D0E9F5B" w14:textId="03F7210A"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Each optimization instance covers a 15-year planning horizon.</w:t>
            </w:r>
          </w:p>
        </w:tc>
      </w:tr>
      <w:tr w:rsidR="000E5A00" w:rsidRPr="00FF374F" w14:paraId="63B96D5E" w14:textId="77777777" w:rsidTr="001E17D6">
        <w:trPr>
          <w:trHeight w:val="720"/>
        </w:trPr>
        <w:tc>
          <w:tcPr>
            <w:tcW w:w="1977" w:type="dxa"/>
            <w:hideMark/>
          </w:tcPr>
          <w:p w14:paraId="00B34EAD"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Year</w:t>
            </w:r>
          </w:p>
        </w:tc>
        <w:tc>
          <w:tcPr>
            <w:tcW w:w="1987" w:type="dxa"/>
            <w:hideMark/>
          </w:tcPr>
          <w:p w14:paraId="79DE0621"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12 representative months per year</w:t>
            </w:r>
          </w:p>
        </w:tc>
        <w:tc>
          <w:tcPr>
            <w:tcW w:w="5386" w:type="dxa"/>
            <w:hideMark/>
          </w:tcPr>
          <w:p w14:paraId="559E2489" w14:textId="1BDA5A66"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For each year, the model considers 12 monthly representations.</w:t>
            </w:r>
            <w:r>
              <w:rPr>
                <w:rFonts w:ascii="Times New Roman" w:hAnsi="Times New Roman" w:cs="Times New Roman" w:hint="eastAsia"/>
                <w:sz w:val="22"/>
                <w:szCs w:val="22"/>
              </w:rPr>
              <w:t xml:space="preserve"> </w:t>
            </w:r>
            <w:r w:rsidRPr="00FF374F">
              <w:rPr>
                <w:rFonts w:ascii="Times New Roman" w:hAnsi="Times New Roman" w:cs="Times New Roman"/>
                <w:sz w:val="22"/>
                <w:szCs w:val="22"/>
              </w:rPr>
              <w:t>Monthly variation captures seasonal PV output</w:t>
            </w:r>
            <w:r>
              <w:rPr>
                <w:rFonts w:ascii="Times New Roman" w:hAnsi="Times New Roman" w:cs="Times New Roman" w:hint="eastAsia"/>
                <w:sz w:val="22"/>
                <w:szCs w:val="22"/>
              </w:rPr>
              <w:t>s</w:t>
            </w:r>
            <w:r w:rsidRPr="00FF374F">
              <w:rPr>
                <w:rFonts w:ascii="Times New Roman" w:hAnsi="Times New Roman" w:cs="Times New Roman"/>
                <w:sz w:val="22"/>
                <w:szCs w:val="22"/>
              </w:rPr>
              <w:t>.</w:t>
            </w:r>
          </w:p>
        </w:tc>
      </w:tr>
      <w:tr w:rsidR="000E5A00" w:rsidRPr="00FF374F" w14:paraId="572DD692" w14:textId="77777777" w:rsidTr="001E17D6">
        <w:trPr>
          <w:trHeight w:val="720"/>
        </w:trPr>
        <w:tc>
          <w:tcPr>
            <w:tcW w:w="1977" w:type="dxa"/>
            <w:hideMark/>
          </w:tcPr>
          <w:p w14:paraId="7D3F4D22"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Month</w:t>
            </w:r>
          </w:p>
        </w:tc>
        <w:tc>
          <w:tcPr>
            <w:tcW w:w="1987" w:type="dxa"/>
            <w:hideMark/>
          </w:tcPr>
          <w:p w14:paraId="007F087E"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1 typical day per month</w:t>
            </w:r>
          </w:p>
        </w:tc>
        <w:tc>
          <w:tcPr>
            <w:tcW w:w="5386" w:type="dxa"/>
            <w:hideMark/>
          </w:tcPr>
          <w:p w14:paraId="2475760F" w14:textId="768BCE93"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For each month, a typical day is used to represent monthly PV generation conditions.</w:t>
            </w:r>
          </w:p>
        </w:tc>
      </w:tr>
      <w:tr w:rsidR="000E5A00" w:rsidRPr="00FF374F" w14:paraId="42B1A9ED" w14:textId="77777777" w:rsidTr="001E17D6">
        <w:trPr>
          <w:trHeight w:val="720"/>
        </w:trPr>
        <w:tc>
          <w:tcPr>
            <w:tcW w:w="1977" w:type="dxa"/>
            <w:hideMark/>
          </w:tcPr>
          <w:p w14:paraId="12A81E4F"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Representative day</w:t>
            </w:r>
          </w:p>
        </w:tc>
        <w:tc>
          <w:tcPr>
            <w:tcW w:w="1987" w:type="dxa"/>
            <w:hideMark/>
          </w:tcPr>
          <w:p w14:paraId="569F7FE9"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24 hourly periods</w:t>
            </w:r>
          </w:p>
        </w:tc>
        <w:tc>
          <w:tcPr>
            <w:tcW w:w="5386" w:type="dxa"/>
            <w:hideMark/>
          </w:tcPr>
          <w:p w14:paraId="3FFAE4DD" w14:textId="01A5352F"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The model optimizes electricity flows and storage operation over hourly periods.</w:t>
            </w:r>
          </w:p>
        </w:tc>
      </w:tr>
      <w:tr w:rsidR="000E5A00" w:rsidRPr="00FF374F" w14:paraId="7DE1C57A" w14:textId="77777777" w:rsidTr="001E17D6">
        <w:trPr>
          <w:trHeight w:val="720"/>
        </w:trPr>
        <w:tc>
          <w:tcPr>
            <w:tcW w:w="1977" w:type="dxa"/>
            <w:hideMark/>
          </w:tcPr>
          <w:p w14:paraId="46F02D13"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Hour</w:t>
            </w:r>
          </w:p>
        </w:tc>
        <w:tc>
          <w:tcPr>
            <w:tcW w:w="1987" w:type="dxa"/>
            <w:hideMark/>
          </w:tcPr>
          <w:p w14:paraId="06FE1DF4" w14:textId="77777777"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Multiple charging sessions</w:t>
            </w:r>
          </w:p>
        </w:tc>
        <w:tc>
          <w:tcPr>
            <w:tcW w:w="5386" w:type="dxa"/>
            <w:hideMark/>
          </w:tcPr>
          <w:p w14:paraId="5DCFCA45" w14:textId="70001EEE" w:rsidR="000E5A00" w:rsidRPr="00FF374F" w:rsidRDefault="000E5A00" w:rsidP="00FF374F">
            <w:pPr>
              <w:rPr>
                <w:rFonts w:ascii="Times New Roman" w:hAnsi="Times New Roman" w:cs="Times New Roman"/>
                <w:sz w:val="22"/>
                <w:szCs w:val="22"/>
              </w:rPr>
            </w:pPr>
            <w:r w:rsidRPr="00FF374F">
              <w:rPr>
                <w:rFonts w:ascii="Times New Roman" w:hAnsi="Times New Roman" w:cs="Times New Roman"/>
                <w:sz w:val="22"/>
                <w:szCs w:val="22"/>
              </w:rPr>
              <w:t>Case-specific, based on charging demand distribution within the hour</w:t>
            </w:r>
            <w:r>
              <w:rPr>
                <w:rFonts w:ascii="Times New Roman" w:hAnsi="Times New Roman" w:cs="Times New Roman" w:hint="eastAsia"/>
                <w:sz w:val="22"/>
                <w:szCs w:val="22"/>
              </w:rPr>
              <w:t xml:space="preserve">. </w:t>
            </w:r>
          </w:p>
        </w:tc>
      </w:tr>
    </w:tbl>
    <w:p w14:paraId="5FCEFC47" w14:textId="77777777" w:rsidR="005E31BC" w:rsidRDefault="005E31BC" w:rsidP="00680878">
      <w:pPr>
        <w:spacing w:after="0" w:line="240" w:lineRule="auto"/>
        <w:rPr>
          <w:rFonts w:ascii="Times New Roman" w:hAnsi="Times New Roman" w:cs="Times New Roman"/>
          <w:sz w:val="22"/>
          <w:szCs w:val="22"/>
        </w:rPr>
      </w:pPr>
    </w:p>
    <w:p w14:paraId="5E3A33F7" w14:textId="77777777" w:rsidR="00095F59" w:rsidRDefault="00095F59" w:rsidP="00680878">
      <w:pPr>
        <w:spacing w:after="0" w:line="240" w:lineRule="auto"/>
        <w:rPr>
          <w:rFonts w:ascii="Times New Roman" w:hAnsi="Times New Roman" w:cs="Times New Roman"/>
          <w:sz w:val="22"/>
          <w:szCs w:val="22"/>
        </w:rPr>
      </w:pPr>
    </w:p>
    <w:p w14:paraId="5255266A" w14:textId="121AA314" w:rsidR="00B05165" w:rsidRDefault="00425EEF" w:rsidP="00095F59">
      <w:pPr>
        <w:spacing w:after="0" w:line="240" w:lineRule="auto"/>
        <w:jc w:val="both"/>
        <w:rPr>
          <w:rFonts w:ascii="Times New Roman" w:hAnsi="Times New Roman" w:cs="Times New Roman"/>
          <w:sz w:val="22"/>
          <w:szCs w:val="22"/>
        </w:rPr>
      </w:pPr>
      <w:r w:rsidRPr="00095F59">
        <w:rPr>
          <w:rFonts w:ascii="Times New Roman" w:hAnsi="Times New Roman" w:cs="Times New Roman" w:hint="eastAsia"/>
          <w:b/>
          <w:bCs/>
          <w:sz w:val="22"/>
          <w:szCs w:val="22"/>
        </w:rPr>
        <w:t xml:space="preserve">Table </w:t>
      </w:r>
      <w:r w:rsidR="00E84343" w:rsidRPr="00095F59">
        <w:rPr>
          <w:rFonts w:ascii="Times New Roman" w:hAnsi="Times New Roman" w:cs="Times New Roman" w:hint="eastAsia"/>
          <w:b/>
          <w:bCs/>
          <w:sz w:val="22"/>
          <w:szCs w:val="22"/>
        </w:rPr>
        <w:t>10</w:t>
      </w:r>
      <w:r w:rsidRPr="00095F59">
        <w:rPr>
          <w:rFonts w:ascii="Times New Roman" w:hAnsi="Times New Roman" w:cs="Times New Roman" w:hint="eastAsia"/>
          <w:b/>
          <w:bCs/>
          <w:sz w:val="22"/>
          <w:szCs w:val="22"/>
        </w:rPr>
        <w:t>.</w:t>
      </w:r>
      <w:r>
        <w:rPr>
          <w:rFonts w:ascii="Times New Roman" w:hAnsi="Times New Roman" w:cs="Times New Roman" w:hint="eastAsia"/>
          <w:sz w:val="22"/>
          <w:szCs w:val="22"/>
        </w:rPr>
        <w:t xml:space="preserve"> </w:t>
      </w:r>
      <w:r w:rsidR="00095F59">
        <w:rPr>
          <w:rFonts w:ascii="Times New Roman" w:hAnsi="Times New Roman" w:cs="Times New Roman" w:hint="eastAsia"/>
          <w:sz w:val="22"/>
          <w:szCs w:val="22"/>
        </w:rPr>
        <w:t>N</w:t>
      </w:r>
      <w:r w:rsidR="00095F59" w:rsidRPr="00095F59">
        <w:rPr>
          <w:rFonts w:ascii="Times New Roman" w:hAnsi="Times New Roman" w:cs="Times New Roman"/>
          <w:sz w:val="22"/>
          <w:szCs w:val="22"/>
        </w:rPr>
        <w:t>umber of optimization instances solved across tariff pools, tariff settings, PV siting assumptions, and storage-cost scenarios.</w:t>
      </w:r>
    </w:p>
    <w:tbl>
      <w:tblPr>
        <w:tblStyle w:val="TableGrid"/>
        <w:tblW w:w="0" w:type="auto"/>
        <w:tblLook w:val="04A0" w:firstRow="1" w:lastRow="0" w:firstColumn="1" w:lastColumn="0" w:noHBand="0" w:noVBand="1"/>
      </w:tblPr>
      <w:tblGrid>
        <w:gridCol w:w="794"/>
        <w:gridCol w:w="964"/>
        <w:gridCol w:w="964"/>
        <w:gridCol w:w="964"/>
        <w:gridCol w:w="862"/>
        <w:gridCol w:w="862"/>
        <w:gridCol w:w="760"/>
        <w:gridCol w:w="862"/>
        <w:gridCol w:w="862"/>
        <w:gridCol w:w="815"/>
        <w:gridCol w:w="641"/>
      </w:tblGrid>
      <w:tr w:rsidR="00A77B2B" w:rsidRPr="00A77B2B" w14:paraId="677B8E60" w14:textId="77777777" w:rsidTr="00E35D64">
        <w:trPr>
          <w:trHeight w:val="750"/>
        </w:trPr>
        <w:tc>
          <w:tcPr>
            <w:tcW w:w="870" w:type="dxa"/>
            <w:hideMark/>
          </w:tcPr>
          <w:p w14:paraId="16EF225D"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The number of instances</w:t>
            </w:r>
          </w:p>
        </w:tc>
        <w:tc>
          <w:tcPr>
            <w:tcW w:w="951" w:type="dxa"/>
            <w:hideMark/>
          </w:tcPr>
          <w:p w14:paraId="6F05FCF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Conservative (373 EUR/kWh)</w:t>
            </w:r>
          </w:p>
        </w:tc>
        <w:tc>
          <w:tcPr>
            <w:tcW w:w="950" w:type="dxa"/>
            <w:hideMark/>
          </w:tcPr>
          <w:p w14:paraId="53C64587"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Conservative (100 EUR/kWh)</w:t>
            </w:r>
          </w:p>
        </w:tc>
        <w:tc>
          <w:tcPr>
            <w:tcW w:w="950" w:type="dxa"/>
            <w:hideMark/>
          </w:tcPr>
          <w:p w14:paraId="78663610"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Conservative (Only PV)</w:t>
            </w:r>
          </w:p>
        </w:tc>
        <w:tc>
          <w:tcPr>
            <w:tcW w:w="849" w:type="dxa"/>
            <w:hideMark/>
          </w:tcPr>
          <w:p w14:paraId="043504D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Moderate (373 EUR/kWh)</w:t>
            </w:r>
          </w:p>
        </w:tc>
        <w:tc>
          <w:tcPr>
            <w:tcW w:w="849" w:type="dxa"/>
            <w:hideMark/>
          </w:tcPr>
          <w:p w14:paraId="01077DDB"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Moderate (100 EUR/kWh)</w:t>
            </w:r>
          </w:p>
        </w:tc>
        <w:tc>
          <w:tcPr>
            <w:tcW w:w="749" w:type="dxa"/>
            <w:hideMark/>
          </w:tcPr>
          <w:p w14:paraId="1773F48E" w14:textId="5E80BE8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Moderate</w:t>
            </w:r>
            <w:r w:rsidRPr="00A77B2B">
              <w:rPr>
                <w:rFonts w:ascii="Times New Roman" w:hAnsi="Times New Roman" w:cs="Times New Roman" w:hint="eastAsia"/>
                <w:sz w:val="16"/>
                <w:szCs w:val="16"/>
              </w:rPr>
              <w:t xml:space="preserve"> </w:t>
            </w:r>
            <w:r w:rsidRPr="00A77B2B">
              <w:rPr>
                <w:rFonts w:ascii="Times New Roman" w:hAnsi="Times New Roman" w:cs="Times New Roman"/>
                <w:sz w:val="16"/>
                <w:szCs w:val="16"/>
              </w:rPr>
              <w:t>(Only PV)</w:t>
            </w:r>
          </w:p>
        </w:tc>
        <w:tc>
          <w:tcPr>
            <w:tcW w:w="849" w:type="dxa"/>
            <w:hideMark/>
          </w:tcPr>
          <w:p w14:paraId="5679B5B1"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Optimistic (373 EUR/kWh)</w:t>
            </w:r>
          </w:p>
        </w:tc>
        <w:tc>
          <w:tcPr>
            <w:tcW w:w="849" w:type="dxa"/>
            <w:hideMark/>
          </w:tcPr>
          <w:p w14:paraId="163C1EEF"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Optimistic (100 EUR/kWh)</w:t>
            </w:r>
          </w:p>
        </w:tc>
        <w:tc>
          <w:tcPr>
            <w:tcW w:w="803" w:type="dxa"/>
            <w:hideMark/>
          </w:tcPr>
          <w:p w14:paraId="1B7B678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Optimistic (Only PV)</w:t>
            </w:r>
          </w:p>
        </w:tc>
        <w:tc>
          <w:tcPr>
            <w:tcW w:w="681" w:type="dxa"/>
            <w:hideMark/>
          </w:tcPr>
          <w:p w14:paraId="683F826D"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Total</w:t>
            </w:r>
          </w:p>
        </w:tc>
      </w:tr>
      <w:tr w:rsidR="00A77B2B" w:rsidRPr="00A77B2B" w14:paraId="76B6CF86" w14:textId="77777777" w:rsidTr="00E35D64">
        <w:trPr>
          <w:trHeight w:val="290"/>
        </w:trPr>
        <w:tc>
          <w:tcPr>
            <w:tcW w:w="870" w:type="dxa"/>
            <w:noWrap/>
            <w:hideMark/>
          </w:tcPr>
          <w:p w14:paraId="0A11DF9B"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Pool-SE (ave)</w:t>
            </w:r>
          </w:p>
        </w:tc>
        <w:tc>
          <w:tcPr>
            <w:tcW w:w="951" w:type="dxa"/>
            <w:noWrap/>
            <w:hideMark/>
          </w:tcPr>
          <w:p w14:paraId="6ABBF1E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473C3EC0"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6D40340C"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849" w:type="dxa"/>
            <w:noWrap/>
            <w:hideMark/>
          </w:tcPr>
          <w:p w14:paraId="5319AA91"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1AB1606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749" w:type="dxa"/>
            <w:noWrap/>
            <w:hideMark/>
          </w:tcPr>
          <w:p w14:paraId="21CC468E"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34BB881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196066F2"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03" w:type="dxa"/>
            <w:noWrap/>
            <w:hideMark/>
          </w:tcPr>
          <w:p w14:paraId="225A192C"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681" w:type="dxa"/>
            <w:noWrap/>
            <w:hideMark/>
          </w:tcPr>
          <w:p w14:paraId="75847CDB"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20673</w:t>
            </w:r>
          </w:p>
        </w:tc>
      </w:tr>
      <w:tr w:rsidR="00A77B2B" w:rsidRPr="00A77B2B" w14:paraId="2D5BDB8E" w14:textId="77777777" w:rsidTr="00E35D64">
        <w:trPr>
          <w:trHeight w:val="290"/>
        </w:trPr>
        <w:tc>
          <w:tcPr>
            <w:tcW w:w="870" w:type="dxa"/>
            <w:noWrap/>
            <w:hideMark/>
          </w:tcPr>
          <w:p w14:paraId="5E442C2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Pool-SE (max)</w:t>
            </w:r>
          </w:p>
        </w:tc>
        <w:tc>
          <w:tcPr>
            <w:tcW w:w="951" w:type="dxa"/>
            <w:noWrap/>
            <w:hideMark/>
          </w:tcPr>
          <w:p w14:paraId="785EEAB2"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6C5EABA4"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06EBB1E3"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849" w:type="dxa"/>
            <w:noWrap/>
            <w:hideMark/>
          </w:tcPr>
          <w:p w14:paraId="1B13F5F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67CF7D16"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749" w:type="dxa"/>
            <w:noWrap/>
            <w:hideMark/>
          </w:tcPr>
          <w:p w14:paraId="1DFEA0F7"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4C71F3C1"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4AA10CA7"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03" w:type="dxa"/>
            <w:noWrap/>
            <w:hideMark/>
          </w:tcPr>
          <w:p w14:paraId="1F6F3ED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681" w:type="dxa"/>
            <w:noWrap/>
            <w:hideMark/>
          </w:tcPr>
          <w:p w14:paraId="09CA34E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20673</w:t>
            </w:r>
          </w:p>
        </w:tc>
      </w:tr>
      <w:tr w:rsidR="00A77B2B" w:rsidRPr="00A77B2B" w14:paraId="38CC89CF" w14:textId="77777777" w:rsidTr="00E35D64">
        <w:trPr>
          <w:trHeight w:val="290"/>
        </w:trPr>
        <w:tc>
          <w:tcPr>
            <w:tcW w:w="870" w:type="dxa"/>
            <w:noWrap/>
            <w:hideMark/>
          </w:tcPr>
          <w:p w14:paraId="3802B06D"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Pool-SE (min)</w:t>
            </w:r>
          </w:p>
        </w:tc>
        <w:tc>
          <w:tcPr>
            <w:tcW w:w="951" w:type="dxa"/>
            <w:noWrap/>
            <w:hideMark/>
          </w:tcPr>
          <w:p w14:paraId="5A37174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0E848B76"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0DE6D5BC"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849" w:type="dxa"/>
            <w:noWrap/>
            <w:hideMark/>
          </w:tcPr>
          <w:p w14:paraId="6BA232AF"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487F55EA"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749" w:type="dxa"/>
            <w:noWrap/>
            <w:hideMark/>
          </w:tcPr>
          <w:p w14:paraId="580FD30A"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72200916"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520984C1"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03" w:type="dxa"/>
            <w:noWrap/>
            <w:hideMark/>
          </w:tcPr>
          <w:p w14:paraId="5236D261"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681" w:type="dxa"/>
            <w:noWrap/>
            <w:hideMark/>
          </w:tcPr>
          <w:p w14:paraId="1C31AD2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20673</w:t>
            </w:r>
          </w:p>
        </w:tc>
      </w:tr>
      <w:tr w:rsidR="00A77B2B" w:rsidRPr="00A77B2B" w14:paraId="09BB86C1" w14:textId="77777777" w:rsidTr="00E35D64">
        <w:trPr>
          <w:trHeight w:val="290"/>
        </w:trPr>
        <w:tc>
          <w:tcPr>
            <w:tcW w:w="870" w:type="dxa"/>
            <w:noWrap/>
            <w:hideMark/>
          </w:tcPr>
          <w:p w14:paraId="19CF9F7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Pool-DE (ave)</w:t>
            </w:r>
          </w:p>
        </w:tc>
        <w:tc>
          <w:tcPr>
            <w:tcW w:w="951" w:type="dxa"/>
            <w:noWrap/>
            <w:hideMark/>
          </w:tcPr>
          <w:p w14:paraId="4D258D31"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34A67F6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7272236D"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849" w:type="dxa"/>
            <w:noWrap/>
            <w:hideMark/>
          </w:tcPr>
          <w:p w14:paraId="1FC5EF5B"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077C3920"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749" w:type="dxa"/>
            <w:noWrap/>
            <w:hideMark/>
          </w:tcPr>
          <w:p w14:paraId="43A8238B"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246857B3"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51F93D73"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03" w:type="dxa"/>
            <w:noWrap/>
            <w:hideMark/>
          </w:tcPr>
          <w:p w14:paraId="61B7534B"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681" w:type="dxa"/>
            <w:noWrap/>
            <w:hideMark/>
          </w:tcPr>
          <w:p w14:paraId="51036160"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20673</w:t>
            </w:r>
          </w:p>
        </w:tc>
      </w:tr>
      <w:tr w:rsidR="00A77B2B" w:rsidRPr="00A77B2B" w14:paraId="5AC0B46C" w14:textId="77777777" w:rsidTr="00E35D64">
        <w:trPr>
          <w:trHeight w:val="290"/>
        </w:trPr>
        <w:tc>
          <w:tcPr>
            <w:tcW w:w="870" w:type="dxa"/>
            <w:noWrap/>
            <w:hideMark/>
          </w:tcPr>
          <w:p w14:paraId="7A2D5CA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Pool-DE (max)</w:t>
            </w:r>
          </w:p>
        </w:tc>
        <w:tc>
          <w:tcPr>
            <w:tcW w:w="951" w:type="dxa"/>
            <w:noWrap/>
            <w:hideMark/>
          </w:tcPr>
          <w:p w14:paraId="39483189"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21A1178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3C10902D"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849" w:type="dxa"/>
            <w:noWrap/>
            <w:hideMark/>
          </w:tcPr>
          <w:p w14:paraId="6277EB0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2D808632"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749" w:type="dxa"/>
            <w:noWrap/>
            <w:hideMark/>
          </w:tcPr>
          <w:p w14:paraId="36A9026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0CCE2C3F"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5C8425E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03" w:type="dxa"/>
            <w:noWrap/>
            <w:hideMark/>
          </w:tcPr>
          <w:p w14:paraId="54AF17E3"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681" w:type="dxa"/>
            <w:noWrap/>
            <w:hideMark/>
          </w:tcPr>
          <w:p w14:paraId="5C343ACD"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20673</w:t>
            </w:r>
          </w:p>
        </w:tc>
      </w:tr>
      <w:tr w:rsidR="00A77B2B" w:rsidRPr="00A77B2B" w14:paraId="4812043C" w14:textId="77777777" w:rsidTr="00E35D64">
        <w:trPr>
          <w:trHeight w:val="290"/>
        </w:trPr>
        <w:tc>
          <w:tcPr>
            <w:tcW w:w="870" w:type="dxa"/>
            <w:noWrap/>
            <w:hideMark/>
          </w:tcPr>
          <w:p w14:paraId="2DD666EE"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Pool-DE (min)</w:t>
            </w:r>
          </w:p>
        </w:tc>
        <w:tc>
          <w:tcPr>
            <w:tcW w:w="951" w:type="dxa"/>
            <w:noWrap/>
            <w:hideMark/>
          </w:tcPr>
          <w:p w14:paraId="15378E2F"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0F564CC3"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950" w:type="dxa"/>
            <w:noWrap/>
            <w:hideMark/>
          </w:tcPr>
          <w:p w14:paraId="7CCB8457"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1987</w:t>
            </w:r>
          </w:p>
        </w:tc>
        <w:tc>
          <w:tcPr>
            <w:tcW w:w="849" w:type="dxa"/>
            <w:noWrap/>
            <w:hideMark/>
          </w:tcPr>
          <w:p w14:paraId="26A103F4"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0A21755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749" w:type="dxa"/>
            <w:noWrap/>
            <w:hideMark/>
          </w:tcPr>
          <w:p w14:paraId="409F724E"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3FF10329"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49" w:type="dxa"/>
            <w:noWrap/>
            <w:hideMark/>
          </w:tcPr>
          <w:p w14:paraId="1C131A2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803" w:type="dxa"/>
            <w:noWrap/>
            <w:hideMark/>
          </w:tcPr>
          <w:p w14:paraId="23DF3757"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2452</w:t>
            </w:r>
          </w:p>
        </w:tc>
        <w:tc>
          <w:tcPr>
            <w:tcW w:w="681" w:type="dxa"/>
            <w:noWrap/>
            <w:hideMark/>
          </w:tcPr>
          <w:p w14:paraId="455AD108"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20673</w:t>
            </w:r>
          </w:p>
        </w:tc>
      </w:tr>
      <w:tr w:rsidR="00A77B2B" w:rsidRPr="00A77B2B" w14:paraId="212FE37F" w14:textId="77777777" w:rsidTr="00E35D64">
        <w:trPr>
          <w:trHeight w:val="290"/>
        </w:trPr>
        <w:tc>
          <w:tcPr>
            <w:tcW w:w="870" w:type="dxa"/>
            <w:noWrap/>
            <w:hideMark/>
          </w:tcPr>
          <w:p w14:paraId="763953F3"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Total</w:t>
            </w:r>
          </w:p>
        </w:tc>
        <w:tc>
          <w:tcPr>
            <w:tcW w:w="951" w:type="dxa"/>
            <w:noWrap/>
            <w:hideMark/>
          </w:tcPr>
          <w:p w14:paraId="10568F89"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11922</w:t>
            </w:r>
          </w:p>
        </w:tc>
        <w:tc>
          <w:tcPr>
            <w:tcW w:w="950" w:type="dxa"/>
            <w:noWrap/>
            <w:hideMark/>
          </w:tcPr>
          <w:p w14:paraId="63CD30CA"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11922</w:t>
            </w:r>
          </w:p>
        </w:tc>
        <w:tc>
          <w:tcPr>
            <w:tcW w:w="950" w:type="dxa"/>
            <w:noWrap/>
            <w:hideMark/>
          </w:tcPr>
          <w:p w14:paraId="51D5B429"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11922</w:t>
            </w:r>
          </w:p>
        </w:tc>
        <w:tc>
          <w:tcPr>
            <w:tcW w:w="849" w:type="dxa"/>
            <w:noWrap/>
            <w:hideMark/>
          </w:tcPr>
          <w:p w14:paraId="0E6D6FA0"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14712</w:t>
            </w:r>
          </w:p>
        </w:tc>
        <w:tc>
          <w:tcPr>
            <w:tcW w:w="849" w:type="dxa"/>
            <w:noWrap/>
            <w:hideMark/>
          </w:tcPr>
          <w:p w14:paraId="176001BA"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14712</w:t>
            </w:r>
          </w:p>
        </w:tc>
        <w:tc>
          <w:tcPr>
            <w:tcW w:w="749" w:type="dxa"/>
            <w:noWrap/>
            <w:hideMark/>
          </w:tcPr>
          <w:p w14:paraId="592F03AD"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14712</w:t>
            </w:r>
          </w:p>
        </w:tc>
        <w:tc>
          <w:tcPr>
            <w:tcW w:w="849" w:type="dxa"/>
            <w:noWrap/>
            <w:hideMark/>
          </w:tcPr>
          <w:p w14:paraId="7BACEC25"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14712</w:t>
            </w:r>
          </w:p>
        </w:tc>
        <w:tc>
          <w:tcPr>
            <w:tcW w:w="849" w:type="dxa"/>
            <w:noWrap/>
            <w:hideMark/>
          </w:tcPr>
          <w:p w14:paraId="33EC41A7"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14712</w:t>
            </w:r>
          </w:p>
        </w:tc>
        <w:tc>
          <w:tcPr>
            <w:tcW w:w="803" w:type="dxa"/>
            <w:noWrap/>
            <w:hideMark/>
          </w:tcPr>
          <w:p w14:paraId="099F610A"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14712</w:t>
            </w:r>
          </w:p>
        </w:tc>
        <w:tc>
          <w:tcPr>
            <w:tcW w:w="681" w:type="dxa"/>
            <w:noWrap/>
            <w:hideMark/>
          </w:tcPr>
          <w:p w14:paraId="425A670B" w14:textId="77777777" w:rsidR="00A77B2B" w:rsidRPr="00A77B2B" w:rsidRDefault="00A77B2B" w:rsidP="00A77B2B">
            <w:pPr>
              <w:rPr>
                <w:rFonts w:ascii="Times New Roman" w:hAnsi="Times New Roman" w:cs="Times New Roman"/>
                <w:sz w:val="16"/>
                <w:szCs w:val="16"/>
              </w:rPr>
            </w:pPr>
            <w:r w:rsidRPr="00A77B2B">
              <w:rPr>
                <w:rFonts w:ascii="Times New Roman" w:hAnsi="Times New Roman" w:cs="Times New Roman"/>
                <w:sz w:val="16"/>
                <w:szCs w:val="16"/>
              </w:rPr>
              <w:t>124038</w:t>
            </w:r>
          </w:p>
        </w:tc>
      </w:tr>
    </w:tbl>
    <w:p w14:paraId="044FA761" w14:textId="77777777" w:rsidR="00BF007F" w:rsidRDefault="00BF007F" w:rsidP="00C4489D">
      <w:pPr>
        <w:spacing w:after="0" w:line="240" w:lineRule="auto"/>
        <w:ind w:firstLine="720"/>
        <w:jc w:val="both"/>
        <w:rPr>
          <w:rFonts w:ascii="Times New Roman" w:hAnsi="Times New Roman" w:cs="Times New Roman"/>
          <w:sz w:val="22"/>
          <w:szCs w:val="22"/>
        </w:rPr>
      </w:pPr>
    </w:p>
    <w:p w14:paraId="40DAC24F" w14:textId="105E14C6" w:rsidR="008D1113" w:rsidRDefault="00E35D64" w:rsidP="00C4489D">
      <w:pPr>
        <w:spacing w:after="0" w:line="240" w:lineRule="auto"/>
        <w:ind w:firstLine="720"/>
        <w:jc w:val="both"/>
        <w:rPr>
          <w:rFonts w:ascii="Times New Roman" w:hAnsi="Times New Roman" w:cs="Times New Roman"/>
          <w:sz w:val="22"/>
          <w:szCs w:val="22"/>
        </w:rPr>
      </w:pPr>
      <w:r w:rsidRPr="00E35D64">
        <w:rPr>
          <w:rFonts w:ascii="Times New Roman" w:hAnsi="Times New Roman" w:cs="Times New Roman"/>
          <w:sz w:val="22"/>
          <w:szCs w:val="22"/>
        </w:rPr>
        <w:t>This table reports the total number of PV-storage optimization instances. Each instance is defined by a charging location, a PV siting scenario, a storage-cost assumption, and a tariff setting. For each tariff setting, the nine PV-storage scenarios generate 20,673 instances. Across the six tariff settings, namely average, maximum (worst), and minimum (best) tariffs for both Pool-SE and Pool-DE, the total number of solved optimization instances is 124,038. Under the conservative PV siting assumption,</w:t>
      </w:r>
      <w:r w:rsidR="007B09CD">
        <w:rPr>
          <w:rFonts w:ascii="Times New Roman" w:hAnsi="Times New Roman" w:cs="Times New Roman" w:hint="eastAsia"/>
          <w:sz w:val="22"/>
          <w:szCs w:val="22"/>
        </w:rPr>
        <w:t xml:space="preserve"> </w:t>
      </w:r>
      <w:r w:rsidRPr="00E35D64">
        <w:rPr>
          <w:rFonts w:ascii="Times New Roman" w:hAnsi="Times New Roman" w:cs="Times New Roman"/>
          <w:sz w:val="22"/>
          <w:szCs w:val="22"/>
        </w:rPr>
        <w:t>1,987 charging locations have non-zero available PV installation area and are therefore included in the optimization. In contrast, the moderate and optimistic assumptions allow PV deployment at 2,452 charging locations, resulting in a larger number of instances</w:t>
      </w:r>
      <w:r w:rsidR="008D1113">
        <w:rPr>
          <w:rFonts w:ascii="Times New Roman" w:hAnsi="Times New Roman" w:cs="Times New Roman" w:hint="eastAsia"/>
          <w:sz w:val="22"/>
          <w:szCs w:val="22"/>
        </w:rPr>
        <w:t xml:space="preserve">. </w:t>
      </w:r>
    </w:p>
    <w:p w14:paraId="4D42369A" w14:textId="461400BF" w:rsidR="00F6709B" w:rsidRPr="00F6709B" w:rsidRDefault="00F6709B" w:rsidP="00F6709B">
      <w:pPr>
        <w:spacing w:after="0" w:line="240" w:lineRule="auto"/>
        <w:jc w:val="both"/>
        <w:rPr>
          <w:rFonts w:ascii="Times New Roman" w:hAnsi="Times New Roman" w:cs="Times New Roman"/>
          <w:sz w:val="22"/>
          <w:szCs w:val="22"/>
        </w:rPr>
      </w:pPr>
      <w:r w:rsidRPr="00F6709B">
        <w:rPr>
          <w:rFonts w:ascii="Times New Roman" w:hAnsi="Times New Roman" w:cs="Times New Roman"/>
          <w:sz w:val="22"/>
          <w:szCs w:val="22"/>
        </w:rPr>
        <w:tab/>
      </w:r>
      <w:r w:rsidR="00465E3A" w:rsidRPr="00465E3A">
        <w:rPr>
          <w:rFonts w:ascii="Times New Roman" w:hAnsi="Times New Roman" w:cs="Times New Roman"/>
          <w:sz w:val="22"/>
          <w:szCs w:val="22"/>
        </w:rPr>
        <w:t>We also report the optimization results and the Gurobi optimality gap for all instances in Supplementary Data 2. The optimality gap is defined as the relative gap between the solver-reported upper and lower bounds. For the instances involving joint optimization of solar PV and energy storage, if an instance with a relatively large optimality gap yields a higher LCOC than the corresponding no-storage case, we replace its result with that of the no-storage case, since the no-storage solution is feasible for the joint optimization problem and provides a better objective value.</w:t>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p>
    <w:p w14:paraId="58801523" w14:textId="77777777" w:rsidR="002664C1" w:rsidRDefault="002664C1" w:rsidP="002664C1">
      <w:pPr>
        <w:spacing w:after="0" w:line="240" w:lineRule="auto"/>
        <w:jc w:val="center"/>
        <w:rPr>
          <w:rFonts w:ascii="Times New Roman" w:hAnsi="Times New Roman" w:cs="Times New Roman"/>
          <w:b/>
          <w:bCs/>
          <w:sz w:val="22"/>
          <w:szCs w:val="22"/>
        </w:rPr>
      </w:pPr>
    </w:p>
    <w:p w14:paraId="44B7C7CA" w14:textId="77777777" w:rsidR="002664C1" w:rsidRDefault="002664C1" w:rsidP="002664C1">
      <w:pPr>
        <w:spacing w:after="0" w:line="240" w:lineRule="auto"/>
        <w:jc w:val="center"/>
        <w:rPr>
          <w:rFonts w:ascii="Times New Roman" w:hAnsi="Times New Roman" w:cs="Times New Roman"/>
          <w:b/>
          <w:bCs/>
          <w:sz w:val="22"/>
          <w:szCs w:val="22"/>
        </w:rPr>
      </w:pPr>
      <w:r>
        <w:rPr>
          <w:rFonts w:ascii="Times New Roman" w:hAnsi="Times New Roman" w:cs="Times New Roman"/>
          <w:b/>
          <w:bCs/>
          <w:noProof/>
          <w:sz w:val="22"/>
          <w:szCs w:val="22"/>
        </w:rPr>
        <w:drawing>
          <wp:inline distT="0" distB="0" distL="0" distR="0" wp14:anchorId="1EEC9A25" wp14:editId="75E2442C">
            <wp:extent cx="5261610" cy="5895340"/>
            <wp:effectExtent l="0" t="0" r="0" b="0"/>
            <wp:docPr id="175056472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61610" cy="5895340"/>
                    </a:xfrm>
                    <a:prstGeom prst="rect">
                      <a:avLst/>
                    </a:prstGeom>
                    <a:noFill/>
                  </pic:spPr>
                </pic:pic>
              </a:graphicData>
            </a:graphic>
          </wp:inline>
        </w:drawing>
      </w:r>
    </w:p>
    <w:p w14:paraId="597875AF" w14:textId="77777777" w:rsidR="002664C1" w:rsidRDefault="002664C1" w:rsidP="002664C1">
      <w:pPr>
        <w:spacing w:after="0" w:line="240" w:lineRule="auto"/>
        <w:jc w:val="center"/>
        <w:rPr>
          <w:rFonts w:ascii="Times New Roman" w:hAnsi="Times New Roman" w:cs="Times New Roman"/>
          <w:b/>
          <w:bCs/>
          <w:sz w:val="22"/>
          <w:szCs w:val="22"/>
        </w:rPr>
      </w:pPr>
    </w:p>
    <w:p w14:paraId="7D47AA97" w14:textId="659AADB9" w:rsidR="002664C1" w:rsidRPr="00B10EC5" w:rsidRDefault="002664C1" w:rsidP="002664C1">
      <w:pPr>
        <w:spacing w:after="0" w:line="240" w:lineRule="auto"/>
        <w:jc w:val="both"/>
        <w:rPr>
          <w:rFonts w:ascii="Times New Roman" w:hAnsi="Times New Roman" w:cs="Times New Roman"/>
          <w:b/>
          <w:bCs/>
          <w:sz w:val="22"/>
          <w:szCs w:val="22"/>
        </w:rPr>
      </w:pPr>
      <w:r w:rsidRPr="0088227F">
        <w:rPr>
          <w:rFonts w:ascii="Times New Roman" w:hAnsi="Times New Roman" w:cs="Times New Roman"/>
          <w:b/>
          <w:bCs/>
          <w:sz w:val="22"/>
          <w:szCs w:val="22"/>
        </w:rPr>
        <w:t xml:space="preserve">Figure </w:t>
      </w:r>
      <w:r>
        <w:rPr>
          <w:rFonts w:ascii="Times New Roman" w:hAnsi="Times New Roman" w:cs="Times New Roman" w:hint="eastAsia"/>
          <w:b/>
          <w:bCs/>
          <w:sz w:val="22"/>
          <w:szCs w:val="22"/>
        </w:rPr>
        <w:t>18</w:t>
      </w:r>
      <w:r w:rsidRPr="0088227F">
        <w:rPr>
          <w:rFonts w:ascii="Times New Roman" w:hAnsi="Times New Roman" w:cs="Times New Roman"/>
          <w:b/>
          <w:bCs/>
          <w:sz w:val="22"/>
          <w:szCs w:val="22"/>
        </w:rPr>
        <w:t xml:space="preserve">. </w:t>
      </w:r>
      <w:r>
        <w:rPr>
          <w:rFonts w:ascii="Times New Roman" w:hAnsi="Times New Roman" w:cs="Times New Roman" w:hint="eastAsia"/>
          <w:b/>
          <w:bCs/>
          <w:sz w:val="22"/>
          <w:szCs w:val="22"/>
        </w:rPr>
        <w:t xml:space="preserve"> </w:t>
      </w:r>
      <w:r w:rsidRPr="006D13B3">
        <w:rPr>
          <w:rFonts w:ascii="Times New Roman" w:hAnsi="Times New Roman" w:cs="Times New Roman"/>
          <w:sz w:val="22"/>
          <w:szCs w:val="22"/>
        </w:rPr>
        <w:t>Self-consumption ratio of PV generation by payback-period group across PV-siting and storage-cost scenarios</w:t>
      </w:r>
      <w:r w:rsidRPr="006D13B3">
        <w:rPr>
          <w:rFonts w:ascii="Times New Roman" w:hAnsi="Times New Roman" w:cs="Times New Roman" w:hint="eastAsia"/>
          <w:sz w:val="22"/>
          <w:szCs w:val="22"/>
        </w:rPr>
        <w:t xml:space="preserve"> in Pool-SE, using </w:t>
      </w:r>
      <w:r w:rsidRPr="006D13B3">
        <w:rPr>
          <w:rFonts w:ascii="Times New Roman" w:hAnsi="Times New Roman" w:cs="Times New Roman"/>
          <w:sz w:val="22"/>
          <w:szCs w:val="22"/>
        </w:rPr>
        <w:t>average</w:t>
      </w:r>
      <w:r w:rsidRPr="006D13B3">
        <w:rPr>
          <w:rFonts w:ascii="Times New Roman" w:hAnsi="Times New Roman" w:cs="Times New Roman" w:hint="eastAsia"/>
          <w:sz w:val="22"/>
          <w:szCs w:val="22"/>
        </w:rPr>
        <w:t xml:space="preserve"> network </w:t>
      </w:r>
      <w:r w:rsidRPr="006D13B3">
        <w:rPr>
          <w:rFonts w:ascii="Times New Roman" w:hAnsi="Times New Roman" w:cs="Times New Roman"/>
          <w:sz w:val="22"/>
          <w:szCs w:val="22"/>
        </w:rPr>
        <w:t>tariff</w:t>
      </w:r>
      <w:r w:rsidRPr="006D13B3">
        <w:rPr>
          <w:rFonts w:ascii="Times New Roman" w:hAnsi="Times New Roman" w:cs="Times New Roman" w:hint="eastAsia"/>
          <w:sz w:val="22"/>
          <w:szCs w:val="22"/>
        </w:rPr>
        <w:t xml:space="preserve"> values. </w:t>
      </w:r>
      <w:r w:rsidR="006F509A" w:rsidRPr="006F509A">
        <w:rPr>
          <w:rFonts w:ascii="Times New Roman" w:hAnsi="Times New Roman" w:cs="Times New Roman"/>
          <w:sz w:val="22"/>
          <w:szCs w:val="22"/>
        </w:rPr>
        <w:t>For each boxplot, the central line denotes the median, the box spans the 25th to 75th percentiles, and the whiskers indicate the minimum and maximum values excluding outliers.</w:t>
      </w:r>
    </w:p>
    <w:p w14:paraId="416851E6" w14:textId="77777777" w:rsidR="002664C1" w:rsidRDefault="002664C1" w:rsidP="002664C1">
      <w:pPr>
        <w:spacing w:after="0" w:line="240" w:lineRule="auto"/>
        <w:jc w:val="center"/>
        <w:rPr>
          <w:rFonts w:ascii="Times New Roman" w:hAnsi="Times New Roman" w:cs="Times New Roman"/>
          <w:b/>
          <w:bCs/>
          <w:sz w:val="22"/>
          <w:szCs w:val="22"/>
        </w:rPr>
      </w:pPr>
    </w:p>
    <w:p w14:paraId="5A1AC5E3" w14:textId="77777777" w:rsidR="002664C1" w:rsidRDefault="002664C1" w:rsidP="002664C1">
      <w:pPr>
        <w:spacing w:after="0" w:line="240" w:lineRule="auto"/>
        <w:jc w:val="center"/>
        <w:rPr>
          <w:rFonts w:ascii="Times New Roman" w:hAnsi="Times New Roman" w:cs="Times New Roman"/>
          <w:b/>
          <w:bCs/>
          <w:sz w:val="22"/>
          <w:szCs w:val="22"/>
        </w:rPr>
      </w:pPr>
    </w:p>
    <w:p w14:paraId="50266D6E" w14:textId="77777777" w:rsidR="002664C1" w:rsidRDefault="002664C1" w:rsidP="002664C1">
      <w:pPr>
        <w:spacing w:after="0" w:line="240" w:lineRule="auto"/>
        <w:jc w:val="center"/>
        <w:rPr>
          <w:rFonts w:ascii="Times New Roman" w:hAnsi="Times New Roman" w:cs="Times New Roman"/>
          <w:b/>
          <w:bCs/>
          <w:sz w:val="22"/>
          <w:szCs w:val="22"/>
        </w:rPr>
      </w:pPr>
    </w:p>
    <w:p w14:paraId="6D40F83D" w14:textId="77777777" w:rsidR="002664C1" w:rsidRDefault="002664C1" w:rsidP="002664C1">
      <w:pPr>
        <w:spacing w:after="0" w:line="240" w:lineRule="auto"/>
        <w:jc w:val="center"/>
        <w:rPr>
          <w:rFonts w:ascii="Times New Roman" w:hAnsi="Times New Roman" w:cs="Times New Roman"/>
          <w:b/>
          <w:bCs/>
          <w:sz w:val="22"/>
          <w:szCs w:val="22"/>
        </w:rPr>
      </w:pPr>
    </w:p>
    <w:p w14:paraId="70802FD9" w14:textId="77777777" w:rsidR="002664C1" w:rsidRDefault="002664C1" w:rsidP="002664C1">
      <w:pPr>
        <w:spacing w:after="0" w:line="240" w:lineRule="auto"/>
        <w:jc w:val="center"/>
        <w:rPr>
          <w:rFonts w:ascii="Times New Roman" w:hAnsi="Times New Roman" w:cs="Times New Roman"/>
          <w:b/>
          <w:bCs/>
          <w:sz w:val="22"/>
          <w:szCs w:val="22"/>
        </w:rPr>
      </w:pPr>
    </w:p>
    <w:p w14:paraId="00B8830F" w14:textId="77777777" w:rsidR="002664C1" w:rsidRDefault="002664C1" w:rsidP="002664C1">
      <w:pPr>
        <w:spacing w:after="0" w:line="240" w:lineRule="auto"/>
        <w:jc w:val="center"/>
        <w:rPr>
          <w:rFonts w:ascii="Times New Roman" w:hAnsi="Times New Roman" w:cs="Times New Roman"/>
          <w:b/>
          <w:bCs/>
          <w:sz w:val="22"/>
          <w:szCs w:val="22"/>
        </w:rPr>
      </w:pPr>
      <w:r>
        <w:rPr>
          <w:rFonts w:ascii="Times New Roman" w:hAnsi="Times New Roman" w:cs="Times New Roman"/>
          <w:b/>
          <w:bCs/>
          <w:noProof/>
          <w:sz w:val="22"/>
          <w:szCs w:val="22"/>
        </w:rPr>
        <w:lastRenderedPageBreak/>
        <w:drawing>
          <wp:inline distT="0" distB="0" distL="0" distR="0" wp14:anchorId="045E37CF" wp14:editId="2D8FC25D">
            <wp:extent cx="5304155" cy="6090285"/>
            <wp:effectExtent l="0" t="0" r="0" b="5715"/>
            <wp:docPr id="1368440949"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04155" cy="6090285"/>
                    </a:xfrm>
                    <a:prstGeom prst="rect">
                      <a:avLst/>
                    </a:prstGeom>
                    <a:noFill/>
                  </pic:spPr>
                </pic:pic>
              </a:graphicData>
            </a:graphic>
          </wp:inline>
        </w:drawing>
      </w:r>
    </w:p>
    <w:p w14:paraId="4188873A" w14:textId="2CB98497" w:rsidR="002664C1" w:rsidRPr="003D2EFF" w:rsidRDefault="002664C1" w:rsidP="002664C1">
      <w:pPr>
        <w:spacing w:after="0" w:line="240" w:lineRule="auto"/>
        <w:jc w:val="both"/>
        <w:rPr>
          <w:rFonts w:ascii="Times New Roman" w:hAnsi="Times New Roman" w:cs="Times New Roman"/>
          <w:sz w:val="22"/>
          <w:szCs w:val="22"/>
        </w:rPr>
      </w:pPr>
      <w:r w:rsidRPr="0088227F">
        <w:rPr>
          <w:rFonts w:ascii="Times New Roman" w:hAnsi="Times New Roman" w:cs="Times New Roman"/>
          <w:b/>
          <w:bCs/>
          <w:sz w:val="22"/>
          <w:szCs w:val="22"/>
        </w:rPr>
        <w:t xml:space="preserve">Figure </w:t>
      </w:r>
      <w:r>
        <w:rPr>
          <w:rFonts w:ascii="Times New Roman" w:hAnsi="Times New Roman" w:cs="Times New Roman" w:hint="eastAsia"/>
          <w:b/>
          <w:bCs/>
          <w:sz w:val="22"/>
          <w:szCs w:val="22"/>
        </w:rPr>
        <w:t>19</w:t>
      </w:r>
      <w:r w:rsidRPr="0088227F">
        <w:rPr>
          <w:rFonts w:ascii="Times New Roman" w:hAnsi="Times New Roman" w:cs="Times New Roman"/>
          <w:b/>
          <w:bCs/>
          <w:sz w:val="22"/>
          <w:szCs w:val="22"/>
        </w:rPr>
        <w:t xml:space="preserve">. </w:t>
      </w:r>
      <w:r>
        <w:rPr>
          <w:rFonts w:ascii="Times New Roman" w:hAnsi="Times New Roman" w:cs="Times New Roman" w:hint="eastAsia"/>
          <w:b/>
          <w:bCs/>
          <w:sz w:val="22"/>
          <w:szCs w:val="22"/>
        </w:rPr>
        <w:t xml:space="preserve"> </w:t>
      </w:r>
      <w:r w:rsidRPr="009C1A9D">
        <w:rPr>
          <w:rFonts w:ascii="Times New Roman" w:hAnsi="Times New Roman" w:cs="Times New Roman"/>
          <w:sz w:val="22"/>
          <w:szCs w:val="22"/>
        </w:rPr>
        <w:t>Self-consumption ratio of PV generation by payback-period group across PV-siting and storage-cost scenarios</w:t>
      </w:r>
      <w:r w:rsidRPr="009C1A9D">
        <w:rPr>
          <w:rFonts w:ascii="Times New Roman" w:hAnsi="Times New Roman" w:cs="Times New Roman" w:hint="eastAsia"/>
          <w:sz w:val="22"/>
          <w:szCs w:val="22"/>
        </w:rPr>
        <w:t xml:space="preserve"> in Pool-DE, using </w:t>
      </w:r>
      <w:r w:rsidRPr="009C1A9D">
        <w:rPr>
          <w:rFonts w:ascii="Times New Roman" w:hAnsi="Times New Roman" w:cs="Times New Roman"/>
          <w:sz w:val="22"/>
          <w:szCs w:val="22"/>
        </w:rPr>
        <w:t>average</w:t>
      </w:r>
      <w:r w:rsidRPr="009C1A9D">
        <w:rPr>
          <w:rFonts w:ascii="Times New Roman" w:hAnsi="Times New Roman" w:cs="Times New Roman" w:hint="eastAsia"/>
          <w:sz w:val="22"/>
          <w:szCs w:val="22"/>
        </w:rPr>
        <w:t xml:space="preserve"> network </w:t>
      </w:r>
      <w:r w:rsidRPr="009C1A9D">
        <w:rPr>
          <w:rFonts w:ascii="Times New Roman" w:hAnsi="Times New Roman" w:cs="Times New Roman"/>
          <w:sz w:val="22"/>
          <w:szCs w:val="22"/>
        </w:rPr>
        <w:t>tariff</w:t>
      </w:r>
      <w:r w:rsidRPr="009C1A9D">
        <w:rPr>
          <w:rFonts w:ascii="Times New Roman" w:hAnsi="Times New Roman" w:cs="Times New Roman" w:hint="eastAsia"/>
          <w:sz w:val="22"/>
          <w:szCs w:val="22"/>
        </w:rPr>
        <w:t xml:space="preserve"> values.</w:t>
      </w:r>
      <w:r>
        <w:rPr>
          <w:rFonts w:ascii="Times New Roman" w:hAnsi="Times New Roman" w:cs="Times New Roman" w:hint="eastAsia"/>
          <w:b/>
          <w:bCs/>
          <w:sz w:val="22"/>
          <w:szCs w:val="22"/>
        </w:rPr>
        <w:t xml:space="preserve"> </w:t>
      </w:r>
      <w:r w:rsidR="003D2EFF" w:rsidRPr="003D2EFF">
        <w:rPr>
          <w:rFonts w:ascii="Times New Roman" w:hAnsi="Times New Roman" w:cs="Times New Roman"/>
          <w:sz w:val="22"/>
          <w:szCs w:val="22"/>
        </w:rPr>
        <w:t>For each boxplot, the central line denotes the median, the box spans the 25th to 75th percentiles, and the whiskers indicate the minimum and maximum values excluding outliers.</w:t>
      </w:r>
    </w:p>
    <w:p w14:paraId="2DB89F6E" w14:textId="77777777" w:rsidR="002664C1" w:rsidRDefault="002664C1" w:rsidP="002664C1">
      <w:pPr>
        <w:spacing w:after="0" w:line="240" w:lineRule="auto"/>
        <w:jc w:val="center"/>
        <w:rPr>
          <w:rFonts w:ascii="Times New Roman" w:hAnsi="Times New Roman" w:cs="Times New Roman"/>
          <w:b/>
          <w:bCs/>
          <w:sz w:val="22"/>
          <w:szCs w:val="22"/>
        </w:rPr>
      </w:pPr>
    </w:p>
    <w:p w14:paraId="1EC8F85C" w14:textId="48F9F265" w:rsidR="002664C1" w:rsidRDefault="00C75174" w:rsidP="00C75174">
      <w:pPr>
        <w:spacing w:after="0" w:line="240" w:lineRule="auto"/>
        <w:jc w:val="center"/>
        <w:rPr>
          <w:rFonts w:ascii="Times New Roman" w:hAnsi="Times New Roman" w:cs="Times New Roman"/>
          <w:sz w:val="22"/>
          <w:szCs w:val="22"/>
        </w:rPr>
      </w:pPr>
      <w:r>
        <w:rPr>
          <w:rFonts w:ascii="Times New Roman" w:hAnsi="Times New Roman" w:cs="Times New Roman"/>
          <w:noProof/>
          <w:sz w:val="22"/>
          <w:szCs w:val="22"/>
        </w:rPr>
        <w:lastRenderedPageBreak/>
        <w:drawing>
          <wp:inline distT="0" distB="0" distL="0" distR="0" wp14:anchorId="36B3D02F" wp14:editId="5610437D">
            <wp:extent cx="5749290" cy="1335405"/>
            <wp:effectExtent l="0" t="0" r="0" b="0"/>
            <wp:docPr id="1788047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49290" cy="1335405"/>
                    </a:xfrm>
                    <a:prstGeom prst="rect">
                      <a:avLst/>
                    </a:prstGeom>
                    <a:noFill/>
                  </pic:spPr>
                </pic:pic>
              </a:graphicData>
            </a:graphic>
          </wp:inline>
        </w:drawing>
      </w:r>
    </w:p>
    <w:p w14:paraId="4AD2897A" w14:textId="2D772686" w:rsidR="00C75174" w:rsidRDefault="00C75174" w:rsidP="009A763D">
      <w:pPr>
        <w:spacing w:after="0" w:line="240" w:lineRule="auto"/>
        <w:jc w:val="both"/>
        <w:rPr>
          <w:rFonts w:ascii="Times New Roman" w:hAnsi="Times New Roman" w:cs="Times New Roman"/>
          <w:sz w:val="22"/>
          <w:szCs w:val="22"/>
        </w:rPr>
      </w:pPr>
      <w:r w:rsidRPr="0088227F">
        <w:rPr>
          <w:rFonts w:ascii="Times New Roman" w:hAnsi="Times New Roman" w:cs="Times New Roman"/>
          <w:b/>
          <w:bCs/>
          <w:sz w:val="22"/>
          <w:szCs w:val="22"/>
        </w:rPr>
        <w:t xml:space="preserve">Figure </w:t>
      </w:r>
      <w:r>
        <w:rPr>
          <w:rFonts w:ascii="Times New Roman" w:hAnsi="Times New Roman" w:cs="Times New Roman" w:hint="eastAsia"/>
          <w:b/>
          <w:bCs/>
          <w:sz w:val="22"/>
          <w:szCs w:val="22"/>
        </w:rPr>
        <w:t>20</w:t>
      </w:r>
      <w:r w:rsidRPr="0088227F">
        <w:rPr>
          <w:rFonts w:ascii="Times New Roman" w:hAnsi="Times New Roman" w:cs="Times New Roman"/>
          <w:b/>
          <w:bCs/>
          <w:sz w:val="22"/>
          <w:szCs w:val="22"/>
        </w:rPr>
        <w:t xml:space="preserve">. </w:t>
      </w:r>
      <w:r>
        <w:rPr>
          <w:rFonts w:ascii="Times New Roman" w:hAnsi="Times New Roman" w:cs="Times New Roman" w:hint="eastAsia"/>
          <w:b/>
          <w:bCs/>
          <w:sz w:val="22"/>
          <w:szCs w:val="22"/>
        </w:rPr>
        <w:t xml:space="preserve"> </w:t>
      </w:r>
      <w:r w:rsidR="009A763D" w:rsidRPr="009A763D">
        <w:rPr>
          <w:rFonts w:ascii="Times New Roman" w:hAnsi="Times New Roman" w:cs="Times New Roman"/>
          <w:sz w:val="22"/>
          <w:szCs w:val="22"/>
        </w:rPr>
        <w:t xml:space="preserve">Share of charging locations where PV and energy storage achieve either at least a 10% reduction in LCOC or at least EUR 100,000 in annualized cost savings, with a payback period of no more than 10 years in </w:t>
      </w:r>
      <w:r w:rsidR="00DF182B">
        <w:rPr>
          <w:rFonts w:ascii="Times New Roman" w:hAnsi="Times New Roman" w:cs="Times New Roman" w:hint="eastAsia"/>
          <w:sz w:val="22"/>
          <w:szCs w:val="22"/>
        </w:rPr>
        <w:t xml:space="preserve">(a) </w:t>
      </w:r>
      <w:r w:rsidR="009A763D" w:rsidRPr="009A763D">
        <w:rPr>
          <w:rFonts w:ascii="Times New Roman" w:hAnsi="Times New Roman" w:cs="Times New Roman"/>
          <w:sz w:val="22"/>
          <w:szCs w:val="22"/>
        </w:rPr>
        <w:t xml:space="preserve">Pool-SE and </w:t>
      </w:r>
      <w:r w:rsidR="00DF182B">
        <w:rPr>
          <w:rFonts w:ascii="Times New Roman" w:hAnsi="Times New Roman" w:cs="Times New Roman" w:hint="eastAsia"/>
          <w:sz w:val="22"/>
          <w:szCs w:val="22"/>
        </w:rPr>
        <w:t xml:space="preserve">(b) </w:t>
      </w:r>
      <w:r w:rsidR="009A763D" w:rsidRPr="009A763D">
        <w:rPr>
          <w:rFonts w:ascii="Times New Roman" w:hAnsi="Times New Roman" w:cs="Times New Roman"/>
          <w:sz w:val="22"/>
          <w:szCs w:val="22"/>
        </w:rPr>
        <w:t xml:space="preserve">Pool-DE using average network tariff values. </w:t>
      </w:r>
    </w:p>
    <w:p w14:paraId="16256B96" w14:textId="77777777" w:rsidR="00260985" w:rsidRDefault="00F6709B" w:rsidP="00680878">
      <w:pPr>
        <w:spacing w:after="0" w:line="240" w:lineRule="auto"/>
        <w:rPr>
          <w:rFonts w:ascii="Times New Roman" w:hAnsi="Times New Roman" w:cs="Times New Roman"/>
          <w:sz w:val="22"/>
          <w:szCs w:val="22"/>
        </w:rPr>
      </w:pP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p>
    <w:p w14:paraId="7A6283B8" w14:textId="76EC6A07" w:rsidR="00B47B35" w:rsidRPr="00A375EF" w:rsidRDefault="00F6709B" w:rsidP="00680878">
      <w:pPr>
        <w:spacing w:after="0" w:line="240" w:lineRule="auto"/>
        <w:rPr>
          <w:rFonts w:ascii="Times New Roman" w:hAnsi="Times New Roman" w:cs="Times New Roman"/>
          <w:sz w:val="22"/>
          <w:szCs w:val="22"/>
        </w:rPr>
      </w:pP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r w:rsidRPr="00F6709B">
        <w:rPr>
          <w:rFonts w:ascii="Times New Roman" w:hAnsi="Times New Roman" w:cs="Times New Roman"/>
          <w:sz w:val="22"/>
          <w:szCs w:val="22"/>
        </w:rPr>
        <w:tab/>
      </w:r>
    </w:p>
    <w:p w14:paraId="0F20274C" w14:textId="79B33693" w:rsidR="00630BAA" w:rsidRDefault="00EA16FA" w:rsidP="00630BAA">
      <w:pPr>
        <w:spacing w:after="0" w:line="240" w:lineRule="auto"/>
        <w:rPr>
          <w:rFonts w:ascii="Times New Roman" w:hAnsi="Times New Roman" w:cs="Times New Roman"/>
          <w:b/>
          <w:bCs/>
        </w:rPr>
      </w:pPr>
      <w:r w:rsidRPr="00EA16FA">
        <w:rPr>
          <w:rFonts w:ascii="Times New Roman" w:hAnsi="Times New Roman" w:cs="Times New Roman"/>
          <w:b/>
          <w:bCs/>
        </w:rPr>
        <w:t>Reference</w:t>
      </w:r>
    </w:p>
    <w:p w14:paraId="50C899A3" w14:textId="77777777" w:rsidR="00BF007F" w:rsidRDefault="00BF007F" w:rsidP="00630BAA">
      <w:pPr>
        <w:spacing w:after="0" w:line="240" w:lineRule="auto"/>
        <w:rPr>
          <w:rFonts w:ascii="Times New Roman" w:hAnsi="Times New Roman" w:cs="Times New Roman"/>
          <w:b/>
          <w:bCs/>
        </w:rPr>
      </w:pPr>
    </w:p>
    <w:p w14:paraId="0F15549D" w14:textId="12161C48" w:rsidR="00630BAA" w:rsidRPr="00A909EE" w:rsidRDefault="00630BAA" w:rsidP="00BF007F">
      <w:pPr>
        <w:pStyle w:val="ListParagraph"/>
        <w:numPr>
          <w:ilvl w:val="0"/>
          <w:numId w:val="5"/>
        </w:numPr>
        <w:spacing w:after="0" w:line="276" w:lineRule="auto"/>
        <w:ind w:left="360"/>
        <w:jc w:val="both"/>
        <w:rPr>
          <w:rFonts w:ascii="Times New Roman" w:hAnsi="Times New Roman" w:cs="Times New Roman"/>
          <w:sz w:val="22"/>
          <w:szCs w:val="22"/>
          <w:lang w:val="sv-SE"/>
        </w:rPr>
      </w:pPr>
      <w:r w:rsidRPr="00A909EE">
        <w:rPr>
          <w:rFonts w:ascii="Times New Roman" w:hAnsi="Times New Roman" w:cs="Times New Roman"/>
          <w:sz w:val="22"/>
          <w:szCs w:val="22"/>
          <w:lang w:val="sv-SE"/>
        </w:rPr>
        <w:t xml:space="preserve">Eurostat. Database (2025). </w:t>
      </w:r>
      <w:hyperlink r:id="rId65" w:history="1">
        <w:r w:rsidRPr="00A909EE">
          <w:rPr>
            <w:rStyle w:val="Hyperlink"/>
            <w:rFonts w:ascii="Times New Roman" w:hAnsi="Times New Roman" w:cs="Times New Roman"/>
            <w:sz w:val="22"/>
            <w:szCs w:val="22"/>
            <w:lang w:val="sv-SE"/>
          </w:rPr>
          <w:t>https://ec.europa.eu/eurostat/web/main/data/database</w:t>
        </w:r>
      </w:hyperlink>
    </w:p>
    <w:p w14:paraId="1953E661" w14:textId="7752C05F" w:rsidR="00630BAA" w:rsidRPr="007B0FE4" w:rsidRDefault="00001CC4" w:rsidP="00BF007F">
      <w:pPr>
        <w:pStyle w:val="ListParagraph"/>
        <w:numPr>
          <w:ilvl w:val="0"/>
          <w:numId w:val="5"/>
        </w:numPr>
        <w:spacing w:after="0" w:line="276" w:lineRule="auto"/>
        <w:ind w:left="360"/>
        <w:jc w:val="both"/>
        <w:rPr>
          <w:rFonts w:ascii="Times New Roman" w:hAnsi="Times New Roman" w:cs="Times New Roman"/>
          <w:sz w:val="22"/>
          <w:szCs w:val="22"/>
        </w:rPr>
      </w:pPr>
      <w:r w:rsidRPr="00001CC4">
        <w:rPr>
          <w:rFonts w:ascii="Times New Roman" w:hAnsi="Times New Roman" w:cs="Times New Roman"/>
          <w:sz w:val="22"/>
          <w:szCs w:val="22"/>
        </w:rPr>
        <w:t>entso-e</w:t>
      </w:r>
      <w:r w:rsidR="00136CC8">
        <w:rPr>
          <w:rFonts w:ascii="Times New Roman" w:hAnsi="Times New Roman" w:cs="Times New Roman" w:hint="eastAsia"/>
          <w:sz w:val="22"/>
          <w:szCs w:val="22"/>
        </w:rPr>
        <w:t>.</w:t>
      </w:r>
      <w:r>
        <w:rPr>
          <w:rFonts w:ascii="Times New Roman" w:hAnsi="Times New Roman" w:cs="Times New Roman" w:hint="eastAsia"/>
          <w:sz w:val="22"/>
          <w:szCs w:val="22"/>
        </w:rPr>
        <w:t xml:space="preserve"> </w:t>
      </w:r>
      <w:r w:rsidR="00136CC8" w:rsidRPr="00136CC8">
        <w:rPr>
          <w:rFonts w:ascii="Times New Roman" w:hAnsi="Times New Roman" w:cs="Times New Roman"/>
          <w:sz w:val="22"/>
          <w:szCs w:val="22"/>
        </w:rPr>
        <w:t>transparency</w:t>
      </w:r>
      <w:r w:rsidR="00136CC8">
        <w:rPr>
          <w:rFonts w:ascii="Times New Roman" w:hAnsi="Times New Roman" w:cs="Times New Roman" w:hint="eastAsia"/>
          <w:sz w:val="22"/>
          <w:szCs w:val="22"/>
        </w:rPr>
        <w:t xml:space="preserve"> platform </w:t>
      </w:r>
      <w:r>
        <w:rPr>
          <w:rFonts w:ascii="Times New Roman" w:hAnsi="Times New Roman" w:cs="Times New Roman" w:hint="eastAsia"/>
          <w:sz w:val="22"/>
          <w:szCs w:val="22"/>
        </w:rPr>
        <w:t>(</w:t>
      </w:r>
      <w:r w:rsidR="00136CC8">
        <w:rPr>
          <w:rFonts w:ascii="Times New Roman" w:hAnsi="Times New Roman" w:cs="Times New Roman" w:hint="eastAsia"/>
          <w:sz w:val="22"/>
          <w:szCs w:val="22"/>
        </w:rPr>
        <w:t>2026</w:t>
      </w:r>
      <w:r>
        <w:rPr>
          <w:rFonts w:ascii="Times New Roman" w:hAnsi="Times New Roman" w:cs="Times New Roman" w:hint="eastAsia"/>
          <w:sz w:val="22"/>
          <w:szCs w:val="22"/>
        </w:rPr>
        <w:t>)</w:t>
      </w:r>
      <w:r w:rsidR="00136CC8">
        <w:rPr>
          <w:rFonts w:ascii="Times New Roman" w:hAnsi="Times New Roman" w:cs="Times New Roman" w:hint="eastAsia"/>
          <w:sz w:val="22"/>
          <w:szCs w:val="22"/>
        </w:rPr>
        <w:t>.</w:t>
      </w:r>
      <w:r w:rsidR="007B0FE4">
        <w:rPr>
          <w:rFonts w:ascii="Times New Roman" w:hAnsi="Times New Roman" w:cs="Times New Roman" w:hint="eastAsia"/>
          <w:sz w:val="22"/>
          <w:szCs w:val="22"/>
        </w:rPr>
        <w:t xml:space="preserve"> </w:t>
      </w:r>
      <w:hyperlink r:id="rId66" w:history="1">
        <w:r w:rsidR="007B0FE4" w:rsidRPr="007B0FE4">
          <w:rPr>
            <w:rStyle w:val="Hyperlink"/>
            <w:rFonts w:ascii="Times New Roman" w:hAnsi="Times New Roman" w:cs="Times New Roman"/>
            <w:sz w:val="22"/>
            <w:szCs w:val="22"/>
          </w:rPr>
          <w:t>https://transparency.entsoe.eu/</w:t>
        </w:r>
      </w:hyperlink>
      <w:r w:rsidR="007B0FE4">
        <w:rPr>
          <w:rFonts w:ascii="Times New Roman" w:hAnsi="Times New Roman" w:cs="Times New Roman" w:hint="eastAsia"/>
          <w:b/>
          <w:bCs/>
        </w:rPr>
        <w:t xml:space="preserve"> </w:t>
      </w:r>
    </w:p>
    <w:p w14:paraId="556599D7" w14:textId="10F0DBA2" w:rsidR="007B0FE4" w:rsidRDefault="000A7297" w:rsidP="00BF007F">
      <w:pPr>
        <w:pStyle w:val="ListParagraph"/>
        <w:numPr>
          <w:ilvl w:val="0"/>
          <w:numId w:val="5"/>
        </w:numPr>
        <w:spacing w:after="0" w:line="276" w:lineRule="auto"/>
        <w:ind w:left="360"/>
        <w:jc w:val="both"/>
        <w:rPr>
          <w:rFonts w:ascii="Times New Roman" w:hAnsi="Times New Roman" w:cs="Times New Roman"/>
          <w:sz w:val="22"/>
          <w:szCs w:val="22"/>
        </w:rPr>
      </w:pPr>
      <w:r>
        <w:rPr>
          <w:rFonts w:ascii="Times New Roman" w:hAnsi="Times New Roman" w:cs="Times New Roman"/>
          <w:sz w:val="22"/>
          <w:szCs w:val="22"/>
        </w:rPr>
        <w:t>International</w:t>
      </w:r>
      <w:r>
        <w:rPr>
          <w:rFonts w:ascii="Times New Roman" w:hAnsi="Times New Roman" w:cs="Times New Roman" w:hint="eastAsia"/>
          <w:sz w:val="22"/>
          <w:szCs w:val="22"/>
        </w:rPr>
        <w:t xml:space="preserve"> </w:t>
      </w:r>
      <w:r w:rsidR="00286382">
        <w:rPr>
          <w:rFonts w:ascii="Times New Roman" w:hAnsi="Times New Roman" w:cs="Times New Roman" w:hint="eastAsia"/>
          <w:sz w:val="22"/>
          <w:szCs w:val="22"/>
        </w:rPr>
        <w:t>r</w:t>
      </w:r>
      <w:r w:rsidR="0022669C">
        <w:rPr>
          <w:rFonts w:ascii="Times New Roman" w:hAnsi="Times New Roman" w:cs="Times New Roman" w:hint="eastAsia"/>
          <w:sz w:val="22"/>
          <w:szCs w:val="22"/>
        </w:rPr>
        <w:t xml:space="preserve">enewable </w:t>
      </w:r>
      <w:r w:rsidR="00286382">
        <w:rPr>
          <w:rFonts w:ascii="Times New Roman" w:hAnsi="Times New Roman" w:cs="Times New Roman" w:hint="eastAsia"/>
          <w:sz w:val="22"/>
          <w:szCs w:val="22"/>
        </w:rPr>
        <w:t>e</w:t>
      </w:r>
      <w:r w:rsidR="0022669C">
        <w:rPr>
          <w:rFonts w:ascii="Times New Roman" w:hAnsi="Times New Roman" w:cs="Times New Roman" w:hint="eastAsia"/>
          <w:sz w:val="22"/>
          <w:szCs w:val="22"/>
        </w:rPr>
        <w:t xml:space="preserve">nergy </w:t>
      </w:r>
      <w:r w:rsidR="00286382">
        <w:rPr>
          <w:rFonts w:ascii="Times New Roman" w:hAnsi="Times New Roman" w:cs="Times New Roman" w:hint="eastAsia"/>
          <w:sz w:val="22"/>
          <w:szCs w:val="22"/>
        </w:rPr>
        <w:t>a</w:t>
      </w:r>
      <w:r w:rsidR="0022669C">
        <w:rPr>
          <w:rFonts w:ascii="Times New Roman" w:hAnsi="Times New Roman" w:cs="Times New Roman" w:hint="eastAsia"/>
          <w:sz w:val="22"/>
          <w:szCs w:val="22"/>
        </w:rPr>
        <w:t xml:space="preserve">gency. Renewable power </w:t>
      </w:r>
      <w:r w:rsidR="0022669C">
        <w:rPr>
          <w:rFonts w:ascii="Times New Roman" w:hAnsi="Times New Roman" w:cs="Times New Roman"/>
          <w:sz w:val="22"/>
          <w:szCs w:val="22"/>
        </w:rPr>
        <w:t>generation</w:t>
      </w:r>
      <w:r w:rsidR="0022669C">
        <w:rPr>
          <w:rFonts w:ascii="Times New Roman" w:hAnsi="Times New Roman" w:cs="Times New Roman" w:hint="eastAsia"/>
          <w:sz w:val="22"/>
          <w:szCs w:val="22"/>
        </w:rPr>
        <w:t xml:space="preserve"> costs in 2023 (</w:t>
      </w:r>
      <w:r w:rsidR="00197C75">
        <w:rPr>
          <w:rFonts w:ascii="Times New Roman" w:hAnsi="Times New Roman" w:cs="Times New Roman" w:hint="eastAsia"/>
          <w:sz w:val="22"/>
          <w:szCs w:val="22"/>
        </w:rPr>
        <w:t>2024</w:t>
      </w:r>
      <w:r w:rsidR="0022669C">
        <w:rPr>
          <w:rFonts w:ascii="Times New Roman" w:hAnsi="Times New Roman" w:cs="Times New Roman" w:hint="eastAsia"/>
          <w:sz w:val="22"/>
          <w:szCs w:val="22"/>
        </w:rPr>
        <w:t>).</w:t>
      </w:r>
      <w:r w:rsidR="00197C75">
        <w:rPr>
          <w:rFonts w:ascii="Times New Roman" w:hAnsi="Times New Roman" w:cs="Times New Roman" w:hint="eastAsia"/>
          <w:sz w:val="22"/>
          <w:szCs w:val="22"/>
        </w:rPr>
        <w:t xml:space="preserve"> </w:t>
      </w:r>
      <w:hyperlink r:id="rId67" w:history="1">
        <w:r w:rsidR="00197C75" w:rsidRPr="00616506">
          <w:rPr>
            <w:rStyle w:val="Hyperlink"/>
            <w:rFonts w:ascii="Times New Roman" w:hAnsi="Times New Roman" w:cs="Times New Roman"/>
            <w:sz w:val="22"/>
            <w:szCs w:val="22"/>
          </w:rPr>
          <w:t>https://www.irena.org/-/media/Files/IRENA/Agency/Publication/2024/Sep/IRENA_Renewable_power_generation_costs_in_2023.pdf</w:t>
        </w:r>
      </w:hyperlink>
      <w:r w:rsidR="00197C75">
        <w:rPr>
          <w:rFonts w:ascii="Times New Roman" w:hAnsi="Times New Roman" w:cs="Times New Roman" w:hint="eastAsia"/>
          <w:sz w:val="22"/>
          <w:szCs w:val="22"/>
        </w:rPr>
        <w:t xml:space="preserve"> </w:t>
      </w:r>
    </w:p>
    <w:p w14:paraId="63389EE6" w14:textId="2C07988C" w:rsidR="00286382" w:rsidRDefault="006A4DAC" w:rsidP="00BF007F">
      <w:pPr>
        <w:pStyle w:val="ListParagraph"/>
        <w:numPr>
          <w:ilvl w:val="0"/>
          <w:numId w:val="5"/>
        </w:numPr>
        <w:spacing w:after="0" w:line="276" w:lineRule="auto"/>
        <w:ind w:left="360"/>
        <w:jc w:val="both"/>
        <w:rPr>
          <w:rFonts w:ascii="Times New Roman" w:hAnsi="Times New Roman" w:cs="Times New Roman"/>
          <w:sz w:val="22"/>
          <w:szCs w:val="22"/>
        </w:rPr>
      </w:pPr>
      <w:r w:rsidRPr="00B41993">
        <w:rPr>
          <w:rFonts w:ascii="Times New Roman" w:hAnsi="Times New Roman" w:cs="Times New Roman" w:hint="eastAsia"/>
          <w:sz w:val="22"/>
          <w:szCs w:val="22"/>
        </w:rPr>
        <w:t xml:space="preserve">International </w:t>
      </w:r>
      <w:r w:rsidR="00286382" w:rsidRPr="00B41993">
        <w:rPr>
          <w:rFonts w:ascii="Times New Roman" w:hAnsi="Times New Roman" w:cs="Times New Roman" w:hint="eastAsia"/>
          <w:sz w:val="22"/>
          <w:szCs w:val="22"/>
        </w:rPr>
        <w:t>e</w:t>
      </w:r>
      <w:r w:rsidRPr="00B41993">
        <w:rPr>
          <w:rFonts w:ascii="Times New Roman" w:hAnsi="Times New Roman" w:cs="Times New Roman" w:hint="eastAsia"/>
          <w:sz w:val="22"/>
          <w:szCs w:val="22"/>
        </w:rPr>
        <w:t xml:space="preserve">nergy </w:t>
      </w:r>
      <w:r w:rsidR="00286382" w:rsidRPr="00B41993">
        <w:rPr>
          <w:rFonts w:ascii="Times New Roman" w:hAnsi="Times New Roman" w:cs="Times New Roman" w:hint="eastAsia"/>
          <w:sz w:val="22"/>
          <w:szCs w:val="22"/>
        </w:rPr>
        <w:t>a</w:t>
      </w:r>
      <w:r w:rsidRPr="00B41993">
        <w:rPr>
          <w:rFonts w:ascii="Times New Roman" w:hAnsi="Times New Roman" w:cs="Times New Roman" w:hint="eastAsia"/>
          <w:sz w:val="22"/>
          <w:szCs w:val="22"/>
        </w:rPr>
        <w:t xml:space="preserve">gency, </w:t>
      </w:r>
      <w:r w:rsidR="00B41993">
        <w:rPr>
          <w:rFonts w:ascii="Times New Roman" w:hAnsi="Times New Roman" w:cs="Times New Roman" w:hint="eastAsia"/>
          <w:sz w:val="22"/>
          <w:szCs w:val="22"/>
        </w:rPr>
        <w:t>N</w:t>
      </w:r>
      <w:r w:rsidR="00286382" w:rsidRPr="00B41993">
        <w:rPr>
          <w:rFonts w:ascii="Times New Roman" w:hAnsi="Times New Roman" w:cs="Times New Roman" w:hint="eastAsia"/>
          <w:sz w:val="22"/>
          <w:szCs w:val="22"/>
        </w:rPr>
        <w:t>uclear</w:t>
      </w:r>
      <w:r w:rsidR="00286382" w:rsidRPr="00B41993">
        <w:rPr>
          <w:rFonts w:ascii="Times New Roman" w:hAnsi="Times New Roman" w:cs="Times New Roman"/>
          <w:sz w:val="22"/>
          <w:szCs w:val="22"/>
        </w:rPr>
        <w:t xml:space="preserve"> </w:t>
      </w:r>
      <w:r w:rsidR="00286382" w:rsidRPr="00B41993">
        <w:rPr>
          <w:rFonts w:ascii="Times New Roman" w:hAnsi="Times New Roman" w:cs="Times New Roman" w:hint="eastAsia"/>
          <w:sz w:val="22"/>
          <w:szCs w:val="22"/>
        </w:rPr>
        <w:t xml:space="preserve">energy, </w:t>
      </w:r>
      <w:r w:rsidR="00B41993">
        <w:rPr>
          <w:rFonts w:ascii="Times New Roman" w:hAnsi="Times New Roman" w:cs="Times New Roman" w:hint="eastAsia"/>
          <w:sz w:val="22"/>
          <w:szCs w:val="22"/>
        </w:rPr>
        <w:t>O</w:t>
      </w:r>
      <w:r w:rsidR="00B41993" w:rsidRPr="00B41993">
        <w:rPr>
          <w:rFonts w:ascii="Times New Roman" w:hAnsi="Times New Roman" w:cs="Times New Roman"/>
          <w:sz w:val="22"/>
          <w:szCs w:val="22"/>
        </w:rPr>
        <w:t>rganisation for economic co-operation and development</w:t>
      </w:r>
      <w:r w:rsidR="00244302">
        <w:rPr>
          <w:rFonts w:ascii="Times New Roman" w:hAnsi="Times New Roman" w:cs="Times New Roman" w:hint="eastAsia"/>
          <w:sz w:val="22"/>
          <w:szCs w:val="22"/>
        </w:rPr>
        <w:t>.</w:t>
      </w:r>
      <w:r w:rsidR="00361857">
        <w:rPr>
          <w:rFonts w:ascii="Times New Roman" w:hAnsi="Times New Roman" w:cs="Times New Roman" w:hint="eastAsia"/>
          <w:sz w:val="22"/>
          <w:szCs w:val="22"/>
        </w:rPr>
        <w:t xml:space="preserve"> </w:t>
      </w:r>
      <w:r w:rsidR="00244302" w:rsidRPr="00244302">
        <w:rPr>
          <w:rFonts w:ascii="Times New Roman" w:hAnsi="Times New Roman" w:cs="Times New Roman"/>
          <w:sz w:val="22"/>
          <w:szCs w:val="22"/>
        </w:rPr>
        <w:t xml:space="preserve">Projected </w:t>
      </w:r>
      <w:r w:rsidR="00244302">
        <w:rPr>
          <w:rFonts w:ascii="Times New Roman" w:hAnsi="Times New Roman" w:cs="Times New Roman" w:hint="eastAsia"/>
          <w:sz w:val="22"/>
          <w:szCs w:val="22"/>
        </w:rPr>
        <w:t>c</w:t>
      </w:r>
      <w:r w:rsidR="00244302" w:rsidRPr="00244302">
        <w:rPr>
          <w:rFonts w:ascii="Times New Roman" w:hAnsi="Times New Roman" w:cs="Times New Roman"/>
          <w:sz w:val="22"/>
          <w:szCs w:val="22"/>
        </w:rPr>
        <w:t>osts of</w:t>
      </w:r>
      <w:r w:rsidR="00244302">
        <w:rPr>
          <w:rFonts w:ascii="Times New Roman" w:hAnsi="Times New Roman" w:cs="Times New Roman" w:hint="eastAsia"/>
          <w:sz w:val="22"/>
          <w:szCs w:val="22"/>
        </w:rPr>
        <w:t xml:space="preserve"> g</w:t>
      </w:r>
      <w:r w:rsidR="00244302" w:rsidRPr="00244302">
        <w:rPr>
          <w:rFonts w:ascii="Times New Roman" w:hAnsi="Times New Roman" w:cs="Times New Roman"/>
          <w:sz w:val="22"/>
          <w:szCs w:val="22"/>
        </w:rPr>
        <w:t xml:space="preserve">enerating </w:t>
      </w:r>
      <w:r w:rsidR="00244302">
        <w:rPr>
          <w:rFonts w:ascii="Times New Roman" w:hAnsi="Times New Roman" w:cs="Times New Roman" w:hint="eastAsia"/>
          <w:sz w:val="22"/>
          <w:szCs w:val="22"/>
        </w:rPr>
        <w:t>e</w:t>
      </w:r>
      <w:r w:rsidR="00244302" w:rsidRPr="00244302">
        <w:rPr>
          <w:rFonts w:ascii="Times New Roman" w:hAnsi="Times New Roman" w:cs="Times New Roman"/>
          <w:sz w:val="22"/>
          <w:szCs w:val="22"/>
        </w:rPr>
        <w:t>lectricity</w:t>
      </w:r>
      <w:r w:rsidR="00244302">
        <w:rPr>
          <w:rFonts w:ascii="Times New Roman" w:hAnsi="Times New Roman" w:cs="Times New Roman" w:hint="eastAsia"/>
          <w:sz w:val="22"/>
          <w:szCs w:val="22"/>
        </w:rPr>
        <w:t xml:space="preserve"> (2020). </w:t>
      </w:r>
      <w:hyperlink r:id="rId68" w:history="1">
        <w:r w:rsidR="00331A47" w:rsidRPr="00616506">
          <w:rPr>
            <w:rStyle w:val="Hyperlink"/>
            <w:rFonts w:ascii="Times New Roman" w:hAnsi="Times New Roman" w:cs="Times New Roman"/>
            <w:sz w:val="22"/>
            <w:szCs w:val="22"/>
          </w:rPr>
          <w:t>https://iea.blob.core.windows.net/assets/ae17da3d-e8a5-4163-a3ec-2e6fb0b5677d/Projected-Costs-of-Generating-Electricity-2020.pdf</w:t>
        </w:r>
      </w:hyperlink>
      <w:r w:rsidR="00331A47" w:rsidRPr="00331A47">
        <w:rPr>
          <w:rFonts w:ascii="Times New Roman" w:hAnsi="Times New Roman" w:cs="Times New Roman"/>
          <w:sz w:val="22"/>
          <w:szCs w:val="22"/>
        </w:rPr>
        <w:t>.</w:t>
      </w:r>
      <w:r w:rsidR="00331A47">
        <w:rPr>
          <w:rFonts w:ascii="Times New Roman" w:hAnsi="Times New Roman" w:cs="Times New Roman" w:hint="eastAsia"/>
          <w:sz w:val="22"/>
          <w:szCs w:val="22"/>
        </w:rPr>
        <w:t xml:space="preserve"> </w:t>
      </w:r>
    </w:p>
    <w:p w14:paraId="66C8B3B3" w14:textId="66B1BEB2" w:rsidR="00331A47" w:rsidRDefault="00ED7F03" w:rsidP="00BF007F">
      <w:pPr>
        <w:pStyle w:val="ListParagraph"/>
        <w:numPr>
          <w:ilvl w:val="0"/>
          <w:numId w:val="5"/>
        </w:numPr>
        <w:spacing w:after="0" w:line="276" w:lineRule="auto"/>
        <w:ind w:left="360"/>
        <w:jc w:val="both"/>
        <w:rPr>
          <w:rFonts w:ascii="Times New Roman" w:hAnsi="Times New Roman" w:cs="Times New Roman"/>
          <w:sz w:val="22"/>
          <w:szCs w:val="22"/>
        </w:rPr>
      </w:pPr>
      <w:r>
        <w:rPr>
          <w:rFonts w:ascii="Times New Roman" w:hAnsi="Times New Roman" w:cs="Times New Roman"/>
          <w:sz w:val="22"/>
          <w:szCs w:val="22"/>
        </w:rPr>
        <w:t>International</w:t>
      </w:r>
      <w:r>
        <w:rPr>
          <w:rFonts w:ascii="Times New Roman" w:hAnsi="Times New Roman" w:cs="Times New Roman" w:hint="eastAsia"/>
          <w:sz w:val="22"/>
          <w:szCs w:val="22"/>
        </w:rPr>
        <w:t xml:space="preserve"> renewable energy agency. Renewable power </w:t>
      </w:r>
      <w:r>
        <w:rPr>
          <w:rFonts w:ascii="Times New Roman" w:hAnsi="Times New Roman" w:cs="Times New Roman"/>
          <w:sz w:val="22"/>
          <w:szCs w:val="22"/>
        </w:rPr>
        <w:t>generation</w:t>
      </w:r>
      <w:r>
        <w:rPr>
          <w:rFonts w:ascii="Times New Roman" w:hAnsi="Times New Roman" w:cs="Times New Roman" w:hint="eastAsia"/>
          <w:sz w:val="22"/>
          <w:szCs w:val="22"/>
        </w:rPr>
        <w:t xml:space="preserve"> costs in 202</w:t>
      </w:r>
      <w:r w:rsidR="00F91BE9">
        <w:rPr>
          <w:rFonts w:ascii="Times New Roman" w:hAnsi="Times New Roman" w:cs="Times New Roman" w:hint="eastAsia"/>
          <w:sz w:val="22"/>
          <w:szCs w:val="22"/>
        </w:rPr>
        <w:t>2</w:t>
      </w:r>
      <w:r>
        <w:rPr>
          <w:rFonts w:ascii="Times New Roman" w:hAnsi="Times New Roman" w:cs="Times New Roman" w:hint="eastAsia"/>
          <w:sz w:val="22"/>
          <w:szCs w:val="22"/>
        </w:rPr>
        <w:t xml:space="preserve"> (202</w:t>
      </w:r>
      <w:r w:rsidR="00F91BE9">
        <w:rPr>
          <w:rFonts w:ascii="Times New Roman" w:hAnsi="Times New Roman" w:cs="Times New Roman" w:hint="eastAsia"/>
          <w:sz w:val="22"/>
          <w:szCs w:val="22"/>
        </w:rPr>
        <w:t>3</w:t>
      </w:r>
      <w:r>
        <w:rPr>
          <w:rFonts w:ascii="Times New Roman" w:hAnsi="Times New Roman" w:cs="Times New Roman" w:hint="eastAsia"/>
          <w:sz w:val="22"/>
          <w:szCs w:val="22"/>
        </w:rPr>
        <w:t>).</w:t>
      </w:r>
      <w:r w:rsidR="00F91BE9">
        <w:rPr>
          <w:rFonts w:ascii="Times New Roman" w:hAnsi="Times New Roman" w:cs="Times New Roman" w:hint="eastAsia"/>
          <w:sz w:val="22"/>
          <w:szCs w:val="22"/>
        </w:rPr>
        <w:t xml:space="preserve"> </w:t>
      </w:r>
      <w:hyperlink r:id="rId69" w:history="1">
        <w:r w:rsidR="00F47E1D" w:rsidRPr="00616506">
          <w:rPr>
            <w:rStyle w:val="Hyperlink"/>
            <w:rFonts w:ascii="Times New Roman" w:hAnsi="Times New Roman" w:cs="Times New Roman"/>
            <w:sz w:val="22"/>
            <w:szCs w:val="22"/>
          </w:rPr>
          <w:t>https://www.irena.org/-/media/Files/IRENA/Agency/Publication/2023/Aug/IRENA_Renewable_power_generation_costs_in_2022.pdf</w:t>
        </w:r>
      </w:hyperlink>
      <w:r w:rsidR="00F47E1D">
        <w:rPr>
          <w:rFonts w:ascii="Times New Roman" w:hAnsi="Times New Roman" w:cs="Times New Roman" w:hint="eastAsia"/>
          <w:sz w:val="22"/>
          <w:szCs w:val="22"/>
        </w:rPr>
        <w:t xml:space="preserve"> </w:t>
      </w:r>
    </w:p>
    <w:p w14:paraId="54D54E39" w14:textId="77777777" w:rsidR="00FA5539" w:rsidRDefault="00FA5539" w:rsidP="00BF007F">
      <w:pPr>
        <w:pStyle w:val="ListParagraph"/>
        <w:numPr>
          <w:ilvl w:val="0"/>
          <w:numId w:val="5"/>
        </w:numPr>
        <w:spacing w:after="0" w:line="276" w:lineRule="auto"/>
        <w:ind w:left="360"/>
        <w:jc w:val="both"/>
        <w:rPr>
          <w:rFonts w:ascii="Times New Roman" w:hAnsi="Times New Roman" w:cs="Times New Roman"/>
          <w:sz w:val="22"/>
          <w:szCs w:val="22"/>
        </w:rPr>
      </w:pPr>
      <w:r w:rsidRPr="00183754">
        <w:rPr>
          <w:rFonts w:ascii="Times New Roman" w:hAnsi="Times New Roman" w:cs="Times New Roman"/>
          <w:sz w:val="22"/>
          <w:szCs w:val="22"/>
          <w:lang w:val="sv-SE"/>
        </w:rPr>
        <w:t xml:space="preserve">Lindahl, J., Lingfors, D., Elmqvist, Å., &amp; Mignon, I. (2022). </w:t>
      </w:r>
      <w:r w:rsidRPr="004B7F10">
        <w:rPr>
          <w:rFonts w:ascii="Times New Roman" w:hAnsi="Times New Roman" w:cs="Times New Roman"/>
          <w:sz w:val="22"/>
          <w:szCs w:val="22"/>
        </w:rPr>
        <w:t>Economic analysis of the early market of centralized photovoltaic parks in Sweden. Renewable energy, 185, 1192-1208.</w:t>
      </w:r>
    </w:p>
    <w:p w14:paraId="0292CD29" w14:textId="224A4169" w:rsidR="00FA5539" w:rsidRDefault="009222F2" w:rsidP="00BF007F">
      <w:pPr>
        <w:pStyle w:val="ListParagraph"/>
        <w:numPr>
          <w:ilvl w:val="0"/>
          <w:numId w:val="5"/>
        </w:numPr>
        <w:spacing w:after="0" w:line="276" w:lineRule="auto"/>
        <w:ind w:left="360"/>
        <w:jc w:val="both"/>
        <w:rPr>
          <w:rFonts w:ascii="Times New Roman" w:hAnsi="Times New Roman" w:cs="Times New Roman"/>
          <w:sz w:val="22"/>
          <w:szCs w:val="22"/>
        </w:rPr>
      </w:pPr>
      <w:r w:rsidRPr="009222F2">
        <w:rPr>
          <w:rFonts w:ascii="Times New Roman" w:hAnsi="Times New Roman" w:cs="Times New Roman"/>
          <w:sz w:val="22"/>
          <w:szCs w:val="22"/>
        </w:rPr>
        <w:t xml:space="preserve">Open </w:t>
      </w:r>
      <w:r>
        <w:rPr>
          <w:rFonts w:ascii="Times New Roman" w:hAnsi="Times New Roman" w:cs="Times New Roman" w:hint="eastAsia"/>
          <w:sz w:val="22"/>
          <w:szCs w:val="22"/>
        </w:rPr>
        <w:t>e</w:t>
      </w:r>
      <w:r w:rsidRPr="009222F2">
        <w:rPr>
          <w:rFonts w:ascii="Times New Roman" w:hAnsi="Times New Roman" w:cs="Times New Roman"/>
          <w:sz w:val="22"/>
          <w:szCs w:val="22"/>
        </w:rPr>
        <w:t xml:space="preserve">nergy </w:t>
      </w:r>
      <w:r>
        <w:rPr>
          <w:rFonts w:ascii="Times New Roman" w:hAnsi="Times New Roman" w:cs="Times New Roman" w:hint="eastAsia"/>
          <w:sz w:val="22"/>
          <w:szCs w:val="22"/>
        </w:rPr>
        <w:t>d</w:t>
      </w:r>
      <w:r w:rsidRPr="009222F2">
        <w:rPr>
          <w:rFonts w:ascii="Times New Roman" w:hAnsi="Times New Roman" w:cs="Times New Roman"/>
          <w:sz w:val="22"/>
          <w:szCs w:val="22"/>
        </w:rPr>
        <w:t xml:space="preserve">ata </w:t>
      </w:r>
      <w:r>
        <w:rPr>
          <w:rFonts w:ascii="Times New Roman" w:hAnsi="Times New Roman" w:cs="Times New Roman" w:hint="eastAsia"/>
          <w:sz w:val="22"/>
          <w:szCs w:val="22"/>
        </w:rPr>
        <w:t>i</w:t>
      </w:r>
      <w:r w:rsidRPr="009222F2">
        <w:rPr>
          <w:rFonts w:ascii="Times New Roman" w:hAnsi="Times New Roman" w:cs="Times New Roman"/>
          <w:sz w:val="22"/>
          <w:szCs w:val="22"/>
        </w:rPr>
        <w:t>nitiative</w:t>
      </w:r>
      <w:r>
        <w:rPr>
          <w:rFonts w:ascii="Times New Roman" w:hAnsi="Times New Roman" w:cs="Times New Roman" w:hint="eastAsia"/>
          <w:sz w:val="22"/>
          <w:szCs w:val="22"/>
        </w:rPr>
        <w:t xml:space="preserve">. </w:t>
      </w:r>
      <w:r w:rsidR="006C7AAF" w:rsidRPr="006C7AAF">
        <w:rPr>
          <w:rFonts w:ascii="Times New Roman" w:hAnsi="Times New Roman" w:cs="Times New Roman"/>
          <w:sz w:val="22"/>
          <w:szCs w:val="22"/>
        </w:rPr>
        <w:t xml:space="preserve">2024 </w:t>
      </w:r>
      <w:r w:rsidR="006C7AAF">
        <w:rPr>
          <w:rFonts w:ascii="Times New Roman" w:hAnsi="Times New Roman" w:cs="Times New Roman" w:hint="eastAsia"/>
          <w:sz w:val="22"/>
          <w:szCs w:val="22"/>
        </w:rPr>
        <w:t>a</w:t>
      </w:r>
      <w:r w:rsidR="006C7AAF" w:rsidRPr="006C7AAF">
        <w:rPr>
          <w:rFonts w:ascii="Times New Roman" w:hAnsi="Times New Roman" w:cs="Times New Roman"/>
          <w:sz w:val="22"/>
          <w:szCs w:val="22"/>
        </w:rPr>
        <w:t xml:space="preserve">nnual </w:t>
      </w:r>
      <w:r w:rsidR="006C7AAF">
        <w:rPr>
          <w:rFonts w:ascii="Times New Roman" w:hAnsi="Times New Roman" w:cs="Times New Roman" w:hint="eastAsia"/>
          <w:sz w:val="22"/>
          <w:szCs w:val="22"/>
        </w:rPr>
        <w:t>t</w:t>
      </w:r>
      <w:r w:rsidR="006C7AAF" w:rsidRPr="006C7AAF">
        <w:rPr>
          <w:rFonts w:ascii="Times New Roman" w:hAnsi="Times New Roman" w:cs="Times New Roman"/>
          <w:sz w:val="22"/>
          <w:szCs w:val="22"/>
        </w:rPr>
        <w:t xml:space="preserve">echnology </w:t>
      </w:r>
      <w:r w:rsidR="006C7AAF">
        <w:rPr>
          <w:rFonts w:ascii="Times New Roman" w:hAnsi="Times New Roman" w:cs="Times New Roman" w:hint="eastAsia"/>
          <w:sz w:val="22"/>
          <w:szCs w:val="22"/>
        </w:rPr>
        <w:t>b</w:t>
      </w:r>
      <w:r w:rsidR="006C7AAF" w:rsidRPr="006C7AAF">
        <w:rPr>
          <w:rFonts w:ascii="Times New Roman" w:hAnsi="Times New Roman" w:cs="Times New Roman"/>
          <w:sz w:val="22"/>
          <w:szCs w:val="22"/>
        </w:rPr>
        <w:t xml:space="preserve">aseline (ATB) </w:t>
      </w:r>
      <w:r w:rsidR="006C7AAF">
        <w:rPr>
          <w:rFonts w:ascii="Times New Roman" w:hAnsi="Times New Roman" w:cs="Times New Roman" w:hint="eastAsia"/>
          <w:sz w:val="22"/>
          <w:szCs w:val="22"/>
        </w:rPr>
        <w:t>c</w:t>
      </w:r>
      <w:r w:rsidR="006C7AAF" w:rsidRPr="006C7AAF">
        <w:rPr>
          <w:rFonts w:ascii="Times New Roman" w:hAnsi="Times New Roman" w:cs="Times New Roman"/>
          <w:sz w:val="22"/>
          <w:szCs w:val="22"/>
        </w:rPr>
        <w:t xml:space="preserve">ost and </w:t>
      </w:r>
      <w:r w:rsidR="006C7AAF">
        <w:rPr>
          <w:rFonts w:ascii="Times New Roman" w:hAnsi="Times New Roman" w:cs="Times New Roman" w:hint="eastAsia"/>
          <w:sz w:val="22"/>
          <w:szCs w:val="22"/>
        </w:rPr>
        <w:t>p</w:t>
      </w:r>
      <w:r w:rsidR="006C7AAF" w:rsidRPr="006C7AAF">
        <w:rPr>
          <w:rFonts w:ascii="Times New Roman" w:hAnsi="Times New Roman" w:cs="Times New Roman"/>
          <w:sz w:val="22"/>
          <w:szCs w:val="22"/>
        </w:rPr>
        <w:t xml:space="preserve">erformance </w:t>
      </w:r>
      <w:r w:rsidR="006C7AAF">
        <w:rPr>
          <w:rFonts w:ascii="Times New Roman" w:hAnsi="Times New Roman" w:cs="Times New Roman" w:hint="eastAsia"/>
          <w:sz w:val="22"/>
          <w:szCs w:val="22"/>
        </w:rPr>
        <w:t>d</w:t>
      </w:r>
      <w:r w:rsidR="006C7AAF" w:rsidRPr="006C7AAF">
        <w:rPr>
          <w:rFonts w:ascii="Times New Roman" w:hAnsi="Times New Roman" w:cs="Times New Roman"/>
          <w:sz w:val="22"/>
          <w:szCs w:val="22"/>
        </w:rPr>
        <w:t xml:space="preserve">ata for </w:t>
      </w:r>
      <w:r w:rsidR="006C7AAF">
        <w:rPr>
          <w:rFonts w:ascii="Times New Roman" w:hAnsi="Times New Roman" w:cs="Times New Roman" w:hint="eastAsia"/>
          <w:sz w:val="22"/>
          <w:szCs w:val="22"/>
        </w:rPr>
        <w:t>e</w:t>
      </w:r>
      <w:r w:rsidR="006C7AAF" w:rsidRPr="006C7AAF">
        <w:rPr>
          <w:rFonts w:ascii="Times New Roman" w:hAnsi="Times New Roman" w:cs="Times New Roman"/>
          <w:sz w:val="22"/>
          <w:szCs w:val="22"/>
        </w:rPr>
        <w:t xml:space="preserve">lectricity </w:t>
      </w:r>
      <w:r w:rsidR="006C7AAF">
        <w:rPr>
          <w:rFonts w:ascii="Times New Roman" w:hAnsi="Times New Roman" w:cs="Times New Roman" w:hint="eastAsia"/>
          <w:sz w:val="22"/>
          <w:szCs w:val="22"/>
        </w:rPr>
        <w:t>g</w:t>
      </w:r>
      <w:r w:rsidR="006C7AAF" w:rsidRPr="006C7AAF">
        <w:rPr>
          <w:rFonts w:ascii="Times New Roman" w:hAnsi="Times New Roman" w:cs="Times New Roman"/>
          <w:sz w:val="22"/>
          <w:szCs w:val="22"/>
        </w:rPr>
        <w:t xml:space="preserve">eneration </w:t>
      </w:r>
      <w:r w:rsidR="006C7AAF">
        <w:rPr>
          <w:rFonts w:ascii="Times New Roman" w:hAnsi="Times New Roman" w:cs="Times New Roman" w:hint="eastAsia"/>
          <w:sz w:val="22"/>
          <w:szCs w:val="22"/>
        </w:rPr>
        <w:t>t</w:t>
      </w:r>
      <w:r w:rsidR="006C7AAF" w:rsidRPr="006C7AAF">
        <w:rPr>
          <w:rFonts w:ascii="Times New Roman" w:hAnsi="Times New Roman" w:cs="Times New Roman"/>
          <w:sz w:val="22"/>
          <w:szCs w:val="22"/>
        </w:rPr>
        <w:t>echnologies</w:t>
      </w:r>
      <w:r w:rsidR="006C7AAF">
        <w:rPr>
          <w:rFonts w:ascii="Times New Roman" w:hAnsi="Times New Roman" w:cs="Times New Roman" w:hint="eastAsia"/>
          <w:sz w:val="22"/>
          <w:szCs w:val="22"/>
        </w:rPr>
        <w:t xml:space="preserve"> (2024). </w:t>
      </w:r>
      <w:hyperlink r:id="rId70" w:history="1">
        <w:r w:rsidR="00A52803" w:rsidRPr="00616506">
          <w:rPr>
            <w:rStyle w:val="Hyperlink"/>
            <w:rFonts w:ascii="Times New Roman" w:hAnsi="Times New Roman" w:cs="Times New Roman"/>
            <w:sz w:val="22"/>
            <w:szCs w:val="22"/>
          </w:rPr>
          <w:t>https://data.openei.org/submissions/6006</w:t>
        </w:r>
      </w:hyperlink>
      <w:r w:rsidR="00A52803">
        <w:rPr>
          <w:rFonts w:ascii="Times New Roman" w:hAnsi="Times New Roman" w:cs="Times New Roman" w:hint="eastAsia"/>
          <w:sz w:val="22"/>
          <w:szCs w:val="22"/>
        </w:rPr>
        <w:t xml:space="preserve"> </w:t>
      </w:r>
    </w:p>
    <w:p w14:paraId="78C2DD44" w14:textId="77777777" w:rsidR="00282F39" w:rsidRDefault="00282F39" w:rsidP="00BF007F">
      <w:pPr>
        <w:pStyle w:val="ListParagraph"/>
        <w:numPr>
          <w:ilvl w:val="0"/>
          <w:numId w:val="5"/>
        </w:numPr>
        <w:spacing w:after="0" w:line="276" w:lineRule="auto"/>
        <w:ind w:left="360"/>
        <w:jc w:val="both"/>
        <w:rPr>
          <w:rFonts w:ascii="Times New Roman" w:hAnsi="Times New Roman" w:cs="Times New Roman"/>
          <w:sz w:val="22"/>
          <w:szCs w:val="22"/>
        </w:rPr>
      </w:pPr>
      <w:r w:rsidRPr="008E7812">
        <w:rPr>
          <w:rFonts w:ascii="Times New Roman" w:hAnsi="Times New Roman" w:cs="Times New Roman"/>
          <w:sz w:val="22"/>
          <w:szCs w:val="22"/>
        </w:rPr>
        <w:t>Ghadim, H. V., Haas, J., Breyer, C., Gils, H. C., Read, E. G., Xiao, M., &amp; Peer, R. (2025). Are we too pessimistic? Cost projections for solar photovoltaics, wind power, and batteries are over-estimating actual costs globally. Applied Energy, 390, 125856.</w:t>
      </w:r>
    </w:p>
    <w:p w14:paraId="09BDA0CA" w14:textId="05A74C6B" w:rsidR="00A52803" w:rsidRPr="00161BD0" w:rsidRDefault="00C3795E" w:rsidP="00BF007F">
      <w:pPr>
        <w:pStyle w:val="ListParagraph"/>
        <w:numPr>
          <w:ilvl w:val="0"/>
          <w:numId w:val="5"/>
        </w:numPr>
        <w:spacing w:after="0" w:line="276" w:lineRule="auto"/>
        <w:ind w:left="360"/>
        <w:jc w:val="both"/>
        <w:rPr>
          <w:rFonts w:ascii="Times New Roman" w:hAnsi="Times New Roman" w:cs="Times New Roman"/>
          <w:sz w:val="22"/>
          <w:szCs w:val="22"/>
        </w:rPr>
      </w:pPr>
      <w:r w:rsidRPr="00D14A20">
        <w:rPr>
          <w:rFonts w:ascii="Times New Roman" w:hAnsi="Times New Roman" w:cs="Times New Roman"/>
        </w:rPr>
        <w:t xml:space="preserve">China </w:t>
      </w:r>
      <w:r>
        <w:rPr>
          <w:rFonts w:ascii="Times New Roman" w:hAnsi="Times New Roman" w:cs="Times New Roman" w:hint="eastAsia"/>
        </w:rPr>
        <w:t>e</w:t>
      </w:r>
      <w:r w:rsidRPr="00D14A20">
        <w:rPr>
          <w:rFonts w:ascii="Times New Roman" w:hAnsi="Times New Roman" w:cs="Times New Roman"/>
        </w:rPr>
        <w:t xml:space="preserve">nergy </w:t>
      </w:r>
      <w:r>
        <w:rPr>
          <w:rFonts w:ascii="Times New Roman" w:hAnsi="Times New Roman" w:cs="Times New Roman" w:hint="eastAsia"/>
        </w:rPr>
        <w:t>s</w:t>
      </w:r>
      <w:r w:rsidRPr="00D14A20">
        <w:rPr>
          <w:rFonts w:ascii="Times New Roman" w:hAnsi="Times New Roman" w:cs="Times New Roman"/>
        </w:rPr>
        <w:t xml:space="preserve">torage </w:t>
      </w:r>
      <w:r>
        <w:rPr>
          <w:rFonts w:ascii="Times New Roman" w:hAnsi="Times New Roman" w:cs="Times New Roman" w:hint="eastAsia"/>
        </w:rPr>
        <w:t>a</w:t>
      </w:r>
      <w:r w:rsidRPr="00D14A20">
        <w:rPr>
          <w:rFonts w:ascii="Times New Roman" w:hAnsi="Times New Roman" w:cs="Times New Roman"/>
        </w:rPr>
        <w:t>lliance</w:t>
      </w:r>
      <w:r>
        <w:rPr>
          <w:rFonts w:ascii="Times New Roman" w:hAnsi="Times New Roman" w:cs="Times New Roman" w:hint="eastAsia"/>
        </w:rPr>
        <w:t xml:space="preserve">. </w:t>
      </w:r>
      <w:r w:rsidRPr="00D14A20">
        <w:rPr>
          <w:rFonts w:ascii="Times New Roman" w:hAnsi="Times New Roman" w:cs="Times New Roman"/>
        </w:rPr>
        <w:t xml:space="preserve"> </w:t>
      </w:r>
      <w:r w:rsidR="00161BD0" w:rsidRPr="00161BD0">
        <w:rPr>
          <w:rFonts w:ascii="Times New Roman" w:hAnsi="Times New Roman" w:cs="Times New Roman"/>
        </w:rPr>
        <w:t>Analysis of energy storage bid prices in 2025</w:t>
      </w:r>
      <w:r w:rsidR="00161BD0">
        <w:rPr>
          <w:rFonts w:ascii="Times New Roman" w:hAnsi="Times New Roman" w:cs="Times New Roman" w:hint="eastAsia"/>
        </w:rPr>
        <w:t xml:space="preserve"> (2026). </w:t>
      </w:r>
      <w:hyperlink r:id="rId71" w:history="1">
        <w:r w:rsidR="00161BD0" w:rsidRPr="00616506">
          <w:rPr>
            <w:rStyle w:val="Hyperlink"/>
            <w:rFonts w:ascii="Times New Roman" w:hAnsi="Times New Roman" w:cs="Times New Roman"/>
          </w:rPr>
          <w:t>https://www.cnesa.org/information/detail/?column_id=2&amp;id=7750&amp;utm</w:t>
        </w:r>
      </w:hyperlink>
      <w:r w:rsidR="00161BD0">
        <w:rPr>
          <w:rFonts w:ascii="Times New Roman" w:hAnsi="Times New Roman" w:cs="Times New Roman" w:hint="eastAsia"/>
        </w:rPr>
        <w:t xml:space="preserve"> </w:t>
      </w:r>
    </w:p>
    <w:p w14:paraId="56891677" w14:textId="2B50A1B9" w:rsidR="00161BD0" w:rsidRDefault="00DA76C5" w:rsidP="00BF007F">
      <w:pPr>
        <w:pStyle w:val="ListParagraph"/>
        <w:numPr>
          <w:ilvl w:val="0"/>
          <w:numId w:val="5"/>
        </w:numPr>
        <w:spacing w:after="0" w:line="276" w:lineRule="auto"/>
        <w:ind w:left="360"/>
        <w:jc w:val="both"/>
        <w:rPr>
          <w:rFonts w:ascii="Times New Roman" w:hAnsi="Times New Roman" w:cs="Times New Roman"/>
          <w:sz w:val="22"/>
          <w:szCs w:val="22"/>
        </w:rPr>
      </w:pPr>
      <w:r w:rsidRPr="00DA76C5">
        <w:rPr>
          <w:rFonts w:ascii="Times New Roman" w:hAnsi="Times New Roman" w:cs="Times New Roman"/>
          <w:sz w:val="22"/>
          <w:szCs w:val="22"/>
        </w:rPr>
        <w:t xml:space="preserve">International </w:t>
      </w:r>
      <w:r>
        <w:rPr>
          <w:rFonts w:ascii="Times New Roman" w:hAnsi="Times New Roman" w:cs="Times New Roman" w:hint="eastAsia"/>
          <w:sz w:val="22"/>
          <w:szCs w:val="22"/>
        </w:rPr>
        <w:t>c</w:t>
      </w:r>
      <w:r w:rsidRPr="00DA76C5">
        <w:rPr>
          <w:rFonts w:ascii="Times New Roman" w:hAnsi="Times New Roman" w:cs="Times New Roman"/>
          <w:sz w:val="22"/>
          <w:szCs w:val="22"/>
        </w:rPr>
        <w:t xml:space="preserve">ouncil on </w:t>
      </w:r>
      <w:r>
        <w:rPr>
          <w:rFonts w:ascii="Times New Roman" w:hAnsi="Times New Roman" w:cs="Times New Roman" w:hint="eastAsia"/>
          <w:sz w:val="22"/>
          <w:szCs w:val="22"/>
        </w:rPr>
        <w:t>c</w:t>
      </w:r>
      <w:r w:rsidRPr="00DA76C5">
        <w:rPr>
          <w:rFonts w:ascii="Times New Roman" w:hAnsi="Times New Roman" w:cs="Times New Roman"/>
          <w:sz w:val="22"/>
          <w:szCs w:val="22"/>
        </w:rPr>
        <w:t xml:space="preserve">lean </w:t>
      </w:r>
      <w:r>
        <w:rPr>
          <w:rFonts w:ascii="Times New Roman" w:hAnsi="Times New Roman" w:cs="Times New Roman" w:hint="eastAsia"/>
          <w:sz w:val="22"/>
          <w:szCs w:val="22"/>
        </w:rPr>
        <w:t>t</w:t>
      </w:r>
      <w:r w:rsidRPr="00DA76C5">
        <w:rPr>
          <w:rFonts w:ascii="Times New Roman" w:hAnsi="Times New Roman" w:cs="Times New Roman"/>
          <w:sz w:val="22"/>
          <w:szCs w:val="22"/>
        </w:rPr>
        <w:t>ransportation</w:t>
      </w:r>
      <w:r>
        <w:rPr>
          <w:rFonts w:ascii="Times New Roman" w:hAnsi="Times New Roman" w:cs="Times New Roman" w:hint="eastAsia"/>
          <w:sz w:val="22"/>
          <w:szCs w:val="22"/>
        </w:rPr>
        <w:t xml:space="preserve">. </w:t>
      </w:r>
      <w:r w:rsidR="00035A2B" w:rsidRPr="00035A2B">
        <w:rPr>
          <w:rFonts w:ascii="Times New Roman" w:hAnsi="Times New Roman" w:cs="Times New Roman"/>
          <w:sz w:val="22"/>
          <w:szCs w:val="22"/>
        </w:rPr>
        <w:t>Battery electric tractor-trailers in the European Union: A vehicle technology analysis</w:t>
      </w:r>
      <w:r w:rsidR="00035A2B">
        <w:rPr>
          <w:rFonts w:ascii="Times New Roman" w:hAnsi="Times New Roman" w:cs="Times New Roman" w:hint="eastAsia"/>
          <w:sz w:val="22"/>
          <w:szCs w:val="22"/>
        </w:rPr>
        <w:t xml:space="preserve"> (2021). </w:t>
      </w:r>
      <w:hyperlink r:id="rId72" w:history="1">
        <w:r w:rsidR="00793B6D" w:rsidRPr="00616506">
          <w:rPr>
            <w:rStyle w:val="Hyperlink"/>
            <w:rFonts w:ascii="Times New Roman" w:hAnsi="Times New Roman" w:cs="Times New Roman"/>
            <w:sz w:val="22"/>
            <w:szCs w:val="22"/>
          </w:rPr>
          <w:t>https://theicct.org/publication/battery-electric-tractor-trailers-in-the-european-union-a-vehicle-technology-analysis/</w:t>
        </w:r>
      </w:hyperlink>
      <w:r w:rsidR="00793B6D">
        <w:rPr>
          <w:rFonts w:ascii="Times New Roman" w:hAnsi="Times New Roman" w:cs="Times New Roman" w:hint="eastAsia"/>
          <w:sz w:val="22"/>
          <w:szCs w:val="22"/>
        </w:rPr>
        <w:t xml:space="preserve"> </w:t>
      </w:r>
    </w:p>
    <w:p w14:paraId="298BD348" w14:textId="2EED638C" w:rsidR="006931DE" w:rsidRDefault="006931DE" w:rsidP="00BF007F">
      <w:pPr>
        <w:pStyle w:val="ListParagraph"/>
        <w:numPr>
          <w:ilvl w:val="0"/>
          <w:numId w:val="5"/>
        </w:numPr>
        <w:spacing w:after="0" w:line="276" w:lineRule="auto"/>
        <w:ind w:left="360"/>
        <w:jc w:val="both"/>
        <w:rPr>
          <w:rFonts w:ascii="Times New Roman" w:hAnsi="Times New Roman" w:cs="Times New Roman"/>
          <w:sz w:val="22"/>
          <w:szCs w:val="22"/>
        </w:rPr>
      </w:pPr>
      <w:r w:rsidRPr="00830DEE">
        <w:rPr>
          <w:rFonts w:ascii="Times New Roman" w:hAnsi="Times New Roman" w:cs="Times New Roman"/>
          <w:sz w:val="22"/>
          <w:szCs w:val="22"/>
        </w:rPr>
        <w:t>Balke, G., &amp; Adenaw, L. (2023). Heavy commercial vehicles' mobility: Dataset of trucks' anonymized recorded driving and operation (DT-CARGO). Data in brief, 48, 109246</w:t>
      </w:r>
    </w:p>
    <w:p w14:paraId="12B733B7" w14:textId="77777777" w:rsidR="003C5A4B" w:rsidRPr="003202A3" w:rsidRDefault="003C5A4B" w:rsidP="00BF007F">
      <w:pPr>
        <w:pStyle w:val="ListParagraph"/>
        <w:numPr>
          <w:ilvl w:val="0"/>
          <w:numId w:val="5"/>
        </w:numPr>
        <w:spacing w:after="0" w:line="276" w:lineRule="auto"/>
        <w:ind w:left="360"/>
        <w:jc w:val="both"/>
        <w:rPr>
          <w:rFonts w:ascii="Times New Roman" w:hAnsi="Times New Roman" w:cs="Times New Roman"/>
          <w:sz w:val="22"/>
          <w:szCs w:val="22"/>
        </w:rPr>
      </w:pPr>
      <w:r w:rsidRPr="005E30F9">
        <w:rPr>
          <w:rFonts w:ascii="Times New Roman" w:hAnsi="Times New Roman" w:cs="Times New Roman"/>
          <w:sz w:val="22"/>
          <w:szCs w:val="22"/>
          <w:lang w:val="de-DE"/>
        </w:rPr>
        <w:t xml:space="preserve">Lanz, L., Noll, B., Schmidt, T. S., &amp; Steffen, B. (2022). </w:t>
      </w:r>
      <w:r w:rsidRPr="00FF4B7B">
        <w:rPr>
          <w:rFonts w:ascii="Times New Roman" w:hAnsi="Times New Roman" w:cs="Times New Roman"/>
          <w:sz w:val="22"/>
          <w:szCs w:val="22"/>
        </w:rPr>
        <w:t>Comparing the levelized cost of electric vehicle charging options in Europe. </w:t>
      </w:r>
      <w:r w:rsidRPr="00892BAC">
        <w:rPr>
          <w:rFonts w:ascii="Times New Roman" w:hAnsi="Times New Roman" w:cs="Times New Roman"/>
          <w:sz w:val="22"/>
          <w:szCs w:val="22"/>
        </w:rPr>
        <w:t>Nature communications</w:t>
      </w:r>
      <w:r w:rsidRPr="00FF4B7B">
        <w:rPr>
          <w:rFonts w:ascii="Times New Roman" w:hAnsi="Times New Roman" w:cs="Times New Roman"/>
          <w:sz w:val="22"/>
          <w:szCs w:val="22"/>
        </w:rPr>
        <w:t>, </w:t>
      </w:r>
      <w:r w:rsidRPr="00FF4B7B">
        <w:rPr>
          <w:rFonts w:ascii="Times New Roman" w:hAnsi="Times New Roman" w:cs="Times New Roman"/>
          <w:i/>
          <w:iCs/>
          <w:sz w:val="22"/>
          <w:szCs w:val="22"/>
        </w:rPr>
        <w:t>13</w:t>
      </w:r>
      <w:r w:rsidRPr="00FF4B7B">
        <w:rPr>
          <w:rFonts w:ascii="Times New Roman" w:hAnsi="Times New Roman" w:cs="Times New Roman"/>
          <w:sz w:val="22"/>
          <w:szCs w:val="22"/>
        </w:rPr>
        <w:t>(1), 5277.</w:t>
      </w:r>
      <w:r>
        <w:rPr>
          <w:rFonts w:ascii="Times New Roman" w:hAnsi="Times New Roman" w:cs="Times New Roman" w:hint="eastAsia"/>
          <w:sz w:val="22"/>
          <w:szCs w:val="22"/>
        </w:rPr>
        <w:t xml:space="preserve"> </w:t>
      </w:r>
    </w:p>
    <w:p w14:paraId="70E54068" w14:textId="597FA843" w:rsidR="006931DE" w:rsidRDefault="0091547D" w:rsidP="00BF007F">
      <w:pPr>
        <w:pStyle w:val="ListParagraph"/>
        <w:numPr>
          <w:ilvl w:val="0"/>
          <w:numId w:val="5"/>
        </w:numPr>
        <w:spacing w:after="0" w:line="276" w:lineRule="auto"/>
        <w:ind w:left="360"/>
        <w:jc w:val="both"/>
        <w:rPr>
          <w:rFonts w:ascii="Times New Roman" w:hAnsi="Times New Roman" w:cs="Times New Roman"/>
          <w:sz w:val="22"/>
          <w:szCs w:val="22"/>
        </w:rPr>
      </w:pPr>
      <w:r w:rsidRPr="00DA76C5">
        <w:rPr>
          <w:rFonts w:ascii="Times New Roman" w:hAnsi="Times New Roman" w:cs="Times New Roman"/>
          <w:sz w:val="22"/>
          <w:szCs w:val="22"/>
        </w:rPr>
        <w:lastRenderedPageBreak/>
        <w:t xml:space="preserve">International </w:t>
      </w:r>
      <w:r>
        <w:rPr>
          <w:rFonts w:ascii="Times New Roman" w:hAnsi="Times New Roman" w:cs="Times New Roman" w:hint="eastAsia"/>
          <w:sz w:val="22"/>
          <w:szCs w:val="22"/>
        </w:rPr>
        <w:t>c</w:t>
      </w:r>
      <w:r w:rsidRPr="00DA76C5">
        <w:rPr>
          <w:rFonts w:ascii="Times New Roman" w:hAnsi="Times New Roman" w:cs="Times New Roman"/>
          <w:sz w:val="22"/>
          <w:szCs w:val="22"/>
        </w:rPr>
        <w:t xml:space="preserve">ouncil on </w:t>
      </w:r>
      <w:r>
        <w:rPr>
          <w:rFonts w:ascii="Times New Roman" w:hAnsi="Times New Roman" w:cs="Times New Roman" w:hint="eastAsia"/>
          <w:sz w:val="22"/>
          <w:szCs w:val="22"/>
        </w:rPr>
        <w:t>c</w:t>
      </w:r>
      <w:r w:rsidRPr="00DA76C5">
        <w:rPr>
          <w:rFonts w:ascii="Times New Roman" w:hAnsi="Times New Roman" w:cs="Times New Roman"/>
          <w:sz w:val="22"/>
          <w:szCs w:val="22"/>
        </w:rPr>
        <w:t xml:space="preserve">lean </w:t>
      </w:r>
      <w:r>
        <w:rPr>
          <w:rFonts w:ascii="Times New Roman" w:hAnsi="Times New Roman" w:cs="Times New Roman" w:hint="eastAsia"/>
          <w:sz w:val="22"/>
          <w:szCs w:val="22"/>
        </w:rPr>
        <w:t>t</w:t>
      </w:r>
      <w:r w:rsidRPr="00DA76C5">
        <w:rPr>
          <w:rFonts w:ascii="Times New Roman" w:hAnsi="Times New Roman" w:cs="Times New Roman"/>
          <w:sz w:val="22"/>
          <w:szCs w:val="22"/>
        </w:rPr>
        <w:t>ransportation</w:t>
      </w:r>
      <w:r>
        <w:rPr>
          <w:rFonts w:ascii="Times New Roman" w:hAnsi="Times New Roman" w:cs="Times New Roman" w:hint="eastAsia"/>
          <w:sz w:val="22"/>
          <w:szCs w:val="22"/>
        </w:rPr>
        <w:t xml:space="preserve">. </w:t>
      </w:r>
      <w:r w:rsidR="00E7666D" w:rsidRPr="00E7666D">
        <w:rPr>
          <w:rFonts w:ascii="Times New Roman" w:hAnsi="Times New Roman" w:cs="Times New Roman"/>
          <w:sz w:val="22"/>
          <w:szCs w:val="22"/>
        </w:rPr>
        <w:t>Total cost of ownership for tractor-trailers in Europe: Battery electric versus diesel</w:t>
      </w:r>
      <w:r>
        <w:rPr>
          <w:rFonts w:ascii="Times New Roman" w:hAnsi="Times New Roman" w:cs="Times New Roman" w:hint="eastAsia"/>
          <w:sz w:val="22"/>
          <w:szCs w:val="22"/>
        </w:rPr>
        <w:t xml:space="preserve"> (2021). </w:t>
      </w:r>
      <w:hyperlink r:id="rId73" w:history="1">
        <w:r w:rsidR="00E7666D" w:rsidRPr="00616506">
          <w:rPr>
            <w:rStyle w:val="Hyperlink"/>
            <w:rFonts w:ascii="Times New Roman" w:hAnsi="Times New Roman" w:cs="Times New Roman"/>
            <w:sz w:val="22"/>
            <w:szCs w:val="22"/>
          </w:rPr>
          <w:t>https://theicct.org/publication/total-cost-of-ownership-for-tractor-trailers-in-europe-battery-electric-versus-diesel/</w:t>
        </w:r>
      </w:hyperlink>
      <w:r w:rsidR="00E7666D">
        <w:rPr>
          <w:rFonts w:ascii="Times New Roman" w:hAnsi="Times New Roman" w:cs="Times New Roman" w:hint="eastAsia"/>
          <w:sz w:val="22"/>
          <w:szCs w:val="22"/>
        </w:rPr>
        <w:t xml:space="preserve"> </w:t>
      </w:r>
    </w:p>
    <w:p w14:paraId="239284C8" w14:textId="52D7945E" w:rsidR="001072AD" w:rsidRDefault="001072AD" w:rsidP="00BF007F">
      <w:pPr>
        <w:pStyle w:val="ListParagraph"/>
        <w:numPr>
          <w:ilvl w:val="0"/>
          <w:numId w:val="5"/>
        </w:numPr>
        <w:spacing w:after="0" w:line="276" w:lineRule="auto"/>
        <w:ind w:left="360"/>
        <w:jc w:val="both"/>
        <w:rPr>
          <w:rFonts w:ascii="Times New Roman" w:hAnsi="Times New Roman" w:cs="Times New Roman"/>
          <w:sz w:val="22"/>
          <w:szCs w:val="22"/>
        </w:rPr>
      </w:pPr>
      <w:r w:rsidRPr="00DA76C5">
        <w:rPr>
          <w:rFonts w:ascii="Times New Roman" w:hAnsi="Times New Roman" w:cs="Times New Roman"/>
          <w:sz w:val="22"/>
          <w:szCs w:val="22"/>
        </w:rPr>
        <w:t xml:space="preserve">International </w:t>
      </w:r>
      <w:r>
        <w:rPr>
          <w:rFonts w:ascii="Times New Roman" w:hAnsi="Times New Roman" w:cs="Times New Roman" w:hint="eastAsia"/>
          <w:sz w:val="22"/>
          <w:szCs w:val="22"/>
        </w:rPr>
        <w:t>c</w:t>
      </w:r>
      <w:r w:rsidRPr="00DA76C5">
        <w:rPr>
          <w:rFonts w:ascii="Times New Roman" w:hAnsi="Times New Roman" w:cs="Times New Roman"/>
          <w:sz w:val="22"/>
          <w:szCs w:val="22"/>
        </w:rPr>
        <w:t xml:space="preserve">ouncil on </w:t>
      </w:r>
      <w:r>
        <w:rPr>
          <w:rFonts w:ascii="Times New Roman" w:hAnsi="Times New Roman" w:cs="Times New Roman" w:hint="eastAsia"/>
          <w:sz w:val="22"/>
          <w:szCs w:val="22"/>
        </w:rPr>
        <w:t>c</w:t>
      </w:r>
      <w:r w:rsidRPr="00DA76C5">
        <w:rPr>
          <w:rFonts w:ascii="Times New Roman" w:hAnsi="Times New Roman" w:cs="Times New Roman"/>
          <w:sz w:val="22"/>
          <w:szCs w:val="22"/>
        </w:rPr>
        <w:t xml:space="preserve">lean </w:t>
      </w:r>
      <w:r>
        <w:rPr>
          <w:rFonts w:ascii="Times New Roman" w:hAnsi="Times New Roman" w:cs="Times New Roman" w:hint="eastAsia"/>
          <w:sz w:val="22"/>
          <w:szCs w:val="22"/>
        </w:rPr>
        <w:t>t</w:t>
      </w:r>
      <w:r w:rsidRPr="00DA76C5">
        <w:rPr>
          <w:rFonts w:ascii="Times New Roman" w:hAnsi="Times New Roman" w:cs="Times New Roman"/>
          <w:sz w:val="22"/>
          <w:szCs w:val="22"/>
        </w:rPr>
        <w:t>ransportation</w:t>
      </w:r>
      <w:r>
        <w:rPr>
          <w:rFonts w:ascii="Times New Roman" w:hAnsi="Times New Roman" w:cs="Times New Roman" w:hint="eastAsia"/>
          <w:sz w:val="22"/>
          <w:szCs w:val="22"/>
        </w:rPr>
        <w:t xml:space="preserve">. </w:t>
      </w:r>
      <w:r w:rsidR="00CF4289" w:rsidRPr="00CF4289">
        <w:rPr>
          <w:rFonts w:ascii="Times New Roman" w:hAnsi="Times New Roman" w:cs="Times New Roman"/>
          <w:sz w:val="22"/>
          <w:szCs w:val="22"/>
        </w:rPr>
        <w:t>Estimating electric vehicle charging infrastructure costs across major U.S. metropolitan areas</w:t>
      </w:r>
      <w:r>
        <w:rPr>
          <w:rFonts w:ascii="Times New Roman" w:hAnsi="Times New Roman" w:cs="Times New Roman" w:hint="eastAsia"/>
          <w:sz w:val="22"/>
          <w:szCs w:val="22"/>
        </w:rPr>
        <w:t xml:space="preserve"> (20</w:t>
      </w:r>
      <w:r w:rsidR="00CF4289">
        <w:rPr>
          <w:rFonts w:ascii="Times New Roman" w:hAnsi="Times New Roman" w:cs="Times New Roman" w:hint="eastAsia"/>
          <w:sz w:val="22"/>
          <w:szCs w:val="22"/>
        </w:rPr>
        <w:t>19</w:t>
      </w:r>
      <w:r>
        <w:rPr>
          <w:rFonts w:ascii="Times New Roman" w:hAnsi="Times New Roman" w:cs="Times New Roman" w:hint="eastAsia"/>
          <w:sz w:val="22"/>
          <w:szCs w:val="22"/>
        </w:rPr>
        <w:t xml:space="preserve">). </w:t>
      </w:r>
      <w:hyperlink r:id="rId74" w:history="1">
        <w:r w:rsidR="00CF4289" w:rsidRPr="00616506">
          <w:rPr>
            <w:rStyle w:val="Hyperlink"/>
            <w:rFonts w:ascii="Times New Roman" w:hAnsi="Times New Roman" w:cs="Times New Roman"/>
            <w:sz w:val="22"/>
            <w:szCs w:val="22"/>
          </w:rPr>
          <w:t>https://theicct.org/publication/estimating-electric-vehicle-charging-infrastructure-costs-across-major-u-s-metropolitan-areas/</w:t>
        </w:r>
      </w:hyperlink>
      <w:r w:rsidR="00CF4289">
        <w:rPr>
          <w:rFonts w:ascii="Times New Roman" w:hAnsi="Times New Roman" w:cs="Times New Roman" w:hint="eastAsia"/>
          <w:sz w:val="22"/>
          <w:szCs w:val="22"/>
        </w:rPr>
        <w:t xml:space="preserve"> </w:t>
      </w:r>
    </w:p>
    <w:p w14:paraId="7AD21215" w14:textId="77777777" w:rsidR="00860B82" w:rsidRPr="00860B82" w:rsidRDefault="00860B82" w:rsidP="00BF007F">
      <w:pPr>
        <w:pStyle w:val="ListParagraph"/>
        <w:numPr>
          <w:ilvl w:val="0"/>
          <w:numId w:val="5"/>
        </w:numPr>
        <w:spacing w:line="276" w:lineRule="auto"/>
        <w:ind w:left="360"/>
        <w:jc w:val="both"/>
        <w:rPr>
          <w:rFonts w:ascii="Times New Roman" w:hAnsi="Times New Roman" w:cs="Times New Roman"/>
          <w:sz w:val="22"/>
          <w:szCs w:val="22"/>
        </w:rPr>
      </w:pPr>
      <w:r w:rsidRPr="00860B82">
        <w:rPr>
          <w:rFonts w:ascii="Times New Roman" w:hAnsi="Times New Roman" w:cs="Times New Roman"/>
          <w:sz w:val="22"/>
          <w:szCs w:val="22"/>
        </w:rPr>
        <w:t>Borlaug, B., Salisbury, S., Gerdes, M., &amp; Muratori, M. (2020). Levelized cost of charging electric vehicles in the United States. Joule, 4(7), 1470-1485.</w:t>
      </w:r>
    </w:p>
    <w:p w14:paraId="403838E8" w14:textId="7BAC7622" w:rsidR="001072AD" w:rsidRDefault="00804CFE" w:rsidP="00BF007F">
      <w:pPr>
        <w:pStyle w:val="ListParagraph"/>
        <w:numPr>
          <w:ilvl w:val="0"/>
          <w:numId w:val="5"/>
        </w:numPr>
        <w:spacing w:after="0" w:line="276" w:lineRule="auto"/>
        <w:ind w:left="360"/>
        <w:jc w:val="both"/>
        <w:rPr>
          <w:rFonts w:ascii="Times New Roman" w:hAnsi="Times New Roman" w:cs="Times New Roman"/>
          <w:sz w:val="22"/>
          <w:szCs w:val="22"/>
        </w:rPr>
      </w:pPr>
      <w:r w:rsidRPr="00804CFE">
        <w:rPr>
          <w:rFonts w:ascii="Times New Roman" w:hAnsi="Times New Roman" w:cs="Times New Roman"/>
          <w:sz w:val="22"/>
          <w:szCs w:val="22"/>
        </w:rPr>
        <w:t xml:space="preserve">Michigan </w:t>
      </w:r>
      <w:r>
        <w:rPr>
          <w:rFonts w:ascii="Times New Roman" w:hAnsi="Times New Roman" w:cs="Times New Roman" w:hint="eastAsia"/>
          <w:sz w:val="22"/>
          <w:szCs w:val="22"/>
        </w:rPr>
        <w:t>c</w:t>
      </w:r>
      <w:r w:rsidRPr="00804CFE">
        <w:rPr>
          <w:rFonts w:ascii="Times New Roman" w:hAnsi="Times New Roman" w:cs="Times New Roman"/>
          <w:sz w:val="22"/>
          <w:szCs w:val="22"/>
        </w:rPr>
        <w:t>oncrete</w:t>
      </w:r>
      <w:r>
        <w:rPr>
          <w:rFonts w:ascii="Times New Roman" w:hAnsi="Times New Roman" w:cs="Times New Roman" w:hint="eastAsia"/>
          <w:sz w:val="22"/>
          <w:szCs w:val="22"/>
        </w:rPr>
        <w:t xml:space="preserve"> a</w:t>
      </w:r>
      <w:r>
        <w:rPr>
          <w:rFonts w:ascii="Times New Roman" w:hAnsi="Times New Roman" w:cs="Times New Roman"/>
          <w:sz w:val="22"/>
          <w:szCs w:val="22"/>
        </w:rPr>
        <w:t>ssociation</w:t>
      </w:r>
      <w:r>
        <w:rPr>
          <w:rFonts w:ascii="Times New Roman" w:hAnsi="Times New Roman" w:cs="Times New Roman" w:hint="eastAsia"/>
          <w:sz w:val="22"/>
          <w:szCs w:val="22"/>
        </w:rPr>
        <w:t xml:space="preserve">. </w:t>
      </w:r>
      <w:r w:rsidR="00C00736">
        <w:rPr>
          <w:rFonts w:ascii="Times New Roman" w:hAnsi="Times New Roman" w:cs="Times New Roman" w:hint="eastAsia"/>
          <w:sz w:val="22"/>
          <w:szCs w:val="22"/>
        </w:rPr>
        <w:t>H</w:t>
      </w:r>
      <w:r w:rsidR="00C00736" w:rsidRPr="00C00736">
        <w:rPr>
          <w:rFonts w:ascii="Times New Roman" w:hAnsi="Times New Roman" w:cs="Times New Roman"/>
          <w:sz w:val="22"/>
          <w:szCs w:val="22"/>
        </w:rPr>
        <w:t xml:space="preserve">ow </w:t>
      </w:r>
      <w:r w:rsidR="00C00736">
        <w:rPr>
          <w:rFonts w:ascii="Times New Roman" w:hAnsi="Times New Roman" w:cs="Times New Roman" w:hint="eastAsia"/>
          <w:sz w:val="22"/>
          <w:szCs w:val="22"/>
        </w:rPr>
        <w:t>e</w:t>
      </w:r>
      <w:r w:rsidR="00C00736" w:rsidRPr="00C00736">
        <w:rPr>
          <w:rFonts w:ascii="Times New Roman" w:hAnsi="Times New Roman" w:cs="Times New Roman"/>
          <w:sz w:val="22"/>
          <w:szCs w:val="22"/>
        </w:rPr>
        <w:t xml:space="preserve">xpensive is a </w:t>
      </w:r>
      <w:r w:rsidR="00C00736">
        <w:rPr>
          <w:rFonts w:ascii="Times New Roman" w:hAnsi="Times New Roman" w:cs="Times New Roman" w:hint="eastAsia"/>
          <w:sz w:val="22"/>
          <w:szCs w:val="22"/>
        </w:rPr>
        <w:t>c</w:t>
      </w:r>
      <w:r w:rsidR="00C00736" w:rsidRPr="00C00736">
        <w:rPr>
          <w:rFonts w:ascii="Times New Roman" w:hAnsi="Times New Roman" w:cs="Times New Roman"/>
          <w:sz w:val="22"/>
          <w:szCs w:val="22"/>
        </w:rPr>
        <w:t xml:space="preserve">oncrete </w:t>
      </w:r>
      <w:r w:rsidR="00C00736">
        <w:rPr>
          <w:rFonts w:ascii="Times New Roman" w:hAnsi="Times New Roman" w:cs="Times New Roman" w:hint="eastAsia"/>
          <w:sz w:val="22"/>
          <w:szCs w:val="22"/>
        </w:rPr>
        <w:t>p</w:t>
      </w:r>
      <w:r w:rsidR="00C00736" w:rsidRPr="00C00736">
        <w:rPr>
          <w:rFonts w:ascii="Times New Roman" w:hAnsi="Times New Roman" w:cs="Times New Roman"/>
          <w:sz w:val="22"/>
          <w:szCs w:val="22"/>
        </w:rPr>
        <w:t xml:space="preserve">arking </w:t>
      </w:r>
      <w:r w:rsidR="00C00736">
        <w:rPr>
          <w:rFonts w:ascii="Times New Roman" w:hAnsi="Times New Roman" w:cs="Times New Roman" w:hint="eastAsia"/>
          <w:sz w:val="22"/>
          <w:szCs w:val="22"/>
        </w:rPr>
        <w:t>l</w:t>
      </w:r>
      <w:r w:rsidR="00C00736" w:rsidRPr="00C00736">
        <w:rPr>
          <w:rFonts w:ascii="Times New Roman" w:hAnsi="Times New Roman" w:cs="Times New Roman"/>
          <w:sz w:val="22"/>
          <w:szCs w:val="22"/>
        </w:rPr>
        <w:t>ot?</w:t>
      </w:r>
      <w:r w:rsidR="00C00736">
        <w:rPr>
          <w:rFonts w:ascii="Times New Roman" w:hAnsi="Times New Roman" w:cs="Times New Roman" w:hint="eastAsia"/>
          <w:sz w:val="22"/>
          <w:szCs w:val="22"/>
        </w:rPr>
        <w:t xml:space="preserve"> (2020). </w:t>
      </w:r>
      <w:hyperlink r:id="rId75" w:history="1">
        <w:r w:rsidR="00905A7C" w:rsidRPr="00616506">
          <w:rPr>
            <w:rStyle w:val="Hyperlink"/>
            <w:rFonts w:ascii="Times New Roman" w:hAnsi="Times New Roman" w:cs="Times New Roman"/>
            <w:sz w:val="22"/>
            <w:szCs w:val="22"/>
          </w:rPr>
          <w:t>https://info.miconcrete.org/blog/how-expensive-is-a-concrete-parking-lot</w:t>
        </w:r>
      </w:hyperlink>
      <w:r w:rsidR="00905A7C">
        <w:rPr>
          <w:rFonts w:ascii="Times New Roman" w:hAnsi="Times New Roman" w:cs="Times New Roman" w:hint="eastAsia"/>
          <w:sz w:val="22"/>
          <w:szCs w:val="22"/>
        </w:rPr>
        <w:t xml:space="preserve"> </w:t>
      </w:r>
    </w:p>
    <w:p w14:paraId="4A47C59D" w14:textId="3C9DDDDC" w:rsidR="00905A7C" w:rsidRDefault="001E3EA4" w:rsidP="00BF007F">
      <w:pPr>
        <w:pStyle w:val="ListParagraph"/>
        <w:numPr>
          <w:ilvl w:val="0"/>
          <w:numId w:val="5"/>
        </w:numPr>
        <w:spacing w:after="0" w:line="276" w:lineRule="auto"/>
        <w:ind w:left="360"/>
        <w:jc w:val="both"/>
        <w:rPr>
          <w:rFonts w:ascii="Times New Roman" w:hAnsi="Times New Roman" w:cs="Times New Roman"/>
          <w:sz w:val="22"/>
          <w:szCs w:val="22"/>
        </w:rPr>
      </w:pPr>
      <w:r w:rsidRPr="001E3EA4">
        <w:rPr>
          <w:rFonts w:ascii="Times New Roman" w:hAnsi="Times New Roman" w:cs="Times New Roman"/>
          <w:sz w:val="22"/>
          <w:szCs w:val="22"/>
        </w:rPr>
        <w:t>CharIN</w:t>
      </w:r>
      <w:r w:rsidR="00B550A6">
        <w:rPr>
          <w:rFonts w:ascii="Times New Roman" w:hAnsi="Times New Roman" w:cs="Times New Roman" w:hint="eastAsia"/>
          <w:sz w:val="22"/>
          <w:szCs w:val="22"/>
        </w:rPr>
        <w:t>.</w:t>
      </w:r>
      <w:r w:rsidR="001C5594">
        <w:rPr>
          <w:rFonts w:ascii="Times New Roman" w:hAnsi="Times New Roman" w:cs="Times New Roman" w:hint="eastAsia"/>
          <w:sz w:val="22"/>
          <w:szCs w:val="22"/>
        </w:rPr>
        <w:t xml:space="preserve"> </w:t>
      </w:r>
      <w:r w:rsidR="00AB600D" w:rsidRPr="00AB600D">
        <w:rPr>
          <w:rFonts w:ascii="Times New Roman" w:hAnsi="Times New Roman" w:cs="Times New Roman"/>
          <w:sz w:val="22"/>
          <w:szCs w:val="22"/>
        </w:rPr>
        <w:t>MCS Construction Layou</w:t>
      </w:r>
      <w:r w:rsidR="00271D87">
        <w:rPr>
          <w:rFonts w:ascii="Times New Roman" w:hAnsi="Times New Roman" w:cs="Times New Roman" w:hint="eastAsia"/>
          <w:sz w:val="22"/>
          <w:szCs w:val="22"/>
        </w:rPr>
        <w:t>t</w:t>
      </w:r>
      <w:r>
        <w:rPr>
          <w:rFonts w:ascii="Times New Roman" w:hAnsi="Times New Roman" w:cs="Times New Roman" w:hint="eastAsia"/>
          <w:sz w:val="22"/>
          <w:szCs w:val="22"/>
        </w:rPr>
        <w:t xml:space="preserve"> (2026)</w:t>
      </w:r>
      <w:r w:rsidR="00271D87">
        <w:rPr>
          <w:rFonts w:ascii="Times New Roman" w:hAnsi="Times New Roman" w:cs="Times New Roman" w:hint="eastAsia"/>
          <w:sz w:val="22"/>
          <w:szCs w:val="22"/>
        </w:rPr>
        <w:t>.</w:t>
      </w:r>
      <w:r w:rsidR="001C5594">
        <w:rPr>
          <w:rFonts w:ascii="Times New Roman" w:hAnsi="Times New Roman" w:cs="Times New Roman" w:hint="eastAsia"/>
          <w:sz w:val="22"/>
          <w:szCs w:val="22"/>
        </w:rPr>
        <w:t xml:space="preserve"> </w:t>
      </w:r>
      <w:hyperlink r:id="rId76" w:history="1">
        <w:r w:rsidR="001C5594" w:rsidRPr="00616506">
          <w:rPr>
            <w:rStyle w:val="Hyperlink"/>
            <w:rFonts w:ascii="Times New Roman" w:hAnsi="Times New Roman" w:cs="Times New Roman"/>
            <w:sz w:val="22"/>
            <w:szCs w:val="22"/>
          </w:rPr>
          <w:t>https://www.charin.global/media/pages/technology/mcs/f35dad3802-1626079602/charin-layout-5.5.21-revised.pdf</w:t>
        </w:r>
      </w:hyperlink>
      <w:r w:rsidR="00E3354F">
        <w:rPr>
          <w:rFonts w:ascii="Times New Roman" w:hAnsi="Times New Roman" w:cs="Times New Roman" w:hint="eastAsia"/>
          <w:sz w:val="22"/>
          <w:szCs w:val="22"/>
        </w:rPr>
        <w:t xml:space="preserve"> </w:t>
      </w:r>
      <w:r>
        <w:rPr>
          <w:rFonts w:ascii="Times New Roman" w:hAnsi="Times New Roman" w:cs="Times New Roman" w:hint="eastAsia"/>
          <w:sz w:val="22"/>
          <w:szCs w:val="22"/>
        </w:rPr>
        <w:t xml:space="preserve"> </w:t>
      </w:r>
    </w:p>
    <w:p w14:paraId="5B7A80B2" w14:textId="480AA7DF" w:rsidR="0093134F" w:rsidRPr="00494604" w:rsidRDefault="008F135E" w:rsidP="00BF007F">
      <w:pPr>
        <w:pStyle w:val="ListParagraph"/>
        <w:numPr>
          <w:ilvl w:val="0"/>
          <w:numId w:val="5"/>
        </w:numPr>
        <w:spacing w:after="0" w:line="276" w:lineRule="auto"/>
        <w:ind w:left="360"/>
        <w:jc w:val="both"/>
        <w:rPr>
          <w:rFonts w:ascii="Times New Roman" w:hAnsi="Times New Roman" w:cs="Times New Roman"/>
          <w:sz w:val="22"/>
          <w:szCs w:val="22"/>
          <w:lang w:val="de-DE"/>
        </w:rPr>
      </w:pPr>
      <w:r w:rsidRPr="00494604">
        <w:rPr>
          <w:rFonts w:ascii="Times New Roman" w:hAnsi="Times New Roman" w:cs="Times New Roman" w:hint="eastAsia"/>
          <w:sz w:val="22"/>
          <w:szCs w:val="22"/>
          <w:lang w:val="de-DE"/>
        </w:rPr>
        <w:t xml:space="preserve">energysage. </w:t>
      </w:r>
      <w:r w:rsidRPr="00494604">
        <w:rPr>
          <w:rFonts w:ascii="Times New Roman" w:hAnsi="Times New Roman" w:cs="Times New Roman"/>
          <w:sz w:val="22"/>
          <w:szCs w:val="22"/>
          <w:lang w:val="de-DE"/>
        </w:rPr>
        <w:t>SunPower SPR-E20-327</w:t>
      </w:r>
      <w:r w:rsidR="005476BD" w:rsidRPr="00494604">
        <w:rPr>
          <w:rFonts w:ascii="Times New Roman" w:hAnsi="Times New Roman" w:cs="Times New Roman" w:hint="eastAsia"/>
          <w:sz w:val="22"/>
          <w:szCs w:val="22"/>
          <w:lang w:val="de-DE"/>
        </w:rPr>
        <w:t xml:space="preserve"> (2026)</w:t>
      </w:r>
      <w:r w:rsidRPr="00494604">
        <w:rPr>
          <w:rFonts w:ascii="Times New Roman" w:hAnsi="Times New Roman" w:cs="Times New Roman" w:hint="eastAsia"/>
          <w:sz w:val="22"/>
          <w:szCs w:val="22"/>
          <w:lang w:val="de-DE"/>
        </w:rPr>
        <w:t>.</w:t>
      </w:r>
      <w:r w:rsidR="005476BD" w:rsidRPr="00494604">
        <w:rPr>
          <w:rFonts w:ascii="Times New Roman" w:hAnsi="Times New Roman" w:cs="Times New Roman" w:hint="eastAsia"/>
          <w:sz w:val="22"/>
          <w:szCs w:val="22"/>
          <w:lang w:val="de-DE"/>
        </w:rPr>
        <w:t xml:space="preserve"> </w:t>
      </w:r>
      <w:hyperlink r:id="rId77" w:history="1">
        <w:r w:rsidR="005476BD" w:rsidRPr="00494604">
          <w:rPr>
            <w:rStyle w:val="Hyperlink"/>
            <w:rFonts w:ascii="Times New Roman" w:hAnsi="Times New Roman" w:cs="Times New Roman"/>
            <w:sz w:val="22"/>
            <w:szCs w:val="22"/>
            <w:lang w:val="de-DE"/>
          </w:rPr>
          <w:t>https://www.energysage.com/equipment/solar-panels/sunpower/spr-e20-327-ce9611fa/</w:t>
        </w:r>
      </w:hyperlink>
      <w:r w:rsidR="005476BD" w:rsidRPr="00494604">
        <w:rPr>
          <w:rFonts w:ascii="Times New Roman" w:hAnsi="Times New Roman" w:cs="Times New Roman" w:hint="eastAsia"/>
          <w:sz w:val="22"/>
          <w:szCs w:val="22"/>
          <w:lang w:val="de-DE"/>
        </w:rPr>
        <w:t xml:space="preserve"> </w:t>
      </w:r>
      <w:r w:rsidRPr="00494604">
        <w:rPr>
          <w:rFonts w:ascii="Times New Roman" w:hAnsi="Times New Roman" w:cs="Times New Roman" w:hint="eastAsia"/>
          <w:sz w:val="22"/>
          <w:szCs w:val="22"/>
          <w:lang w:val="de-DE"/>
        </w:rPr>
        <w:t xml:space="preserve"> </w:t>
      </w:r>
    </w:p>
    <w:p w14:paraId="6B495624" w14:textId="77777777" w:rsidR="00B9252C" w:rsidRPr="00DF7A04" w:rsidRDefault="00B9252C" w:rsidP="00BF007F">
      <w:pPr>
        <w:pStyle w:val="ListParagraph"/>
        <w:numPr>
          <w:ilvl w:val="0"/>
          <w:numId w:val="5"/>
        </w:numPr>
        <w:spacing w:line="276" w:lineRule="auto"/>
        <w:ind w:left="360"/>
        <w:jc w:val="both"/>
        <w:rPr>
          <w:rFonts w:ascii="Times New Roman" w:hAnsi="Times New Roman" w:cs="Times New Roman"/>
          <w:sz w:val="22"/>
          <w:szCs w:val="22"/>
        </w:rPr>
      </w:pPr>
      <w:r w:rsidRPr="005E30F9">
        <w:rPr>
          <w:rFonts w:ascii="Times New Roman" w:hAnsi="Times New Roman" w:cs="Times New Roman"/>
          <w:sz w:val="22"/>
          <w:szCs w:val="22"/>
          <w:lang w:val="de-DE"/>
        </w:rPr>
        <w:t xml:space="preserve">Chandra Mouli, G. R., Bauer, P. &amp; Zeman, M (2016). </w:t>
      </w:r>
      <w:r w:rsidRPr="00A14563">
        <w:rPr>
          <w:rFonts w:ascii="Times New Roman" w:hAnsi="Times New Roman" w:cs="Times New Roman"/>
          <w:sz w:val="22"/>
          <w:szCs w:val="22"/>
        </w:rPr>
        <w:t>System design for a solar powered electric vehicle charging station for workplaces. Appl</w:t>
      </w:r>
      <w:r>
        <w:rPr>
          <w:rFonts w:ascii="Times New Roman" w:hAnsi="Times New Roman" w:cs="Times New Roman"/>
          <w:sz w:val="22"/>
          <w:szCs w:val="22"/>
        </w:rPr>
        <w:t>ied</w:t>
      </w:r>
      <w:r w:rsidRPr="00A14563">
        <w:rPr>
          <w:rFonts w:ascii="Times New Roman" w:hAnsi="Times New Roman" w:cs="Times New Roman"/>
          <w:sz w:val="22"/>
          <w:szCs w:val="22"/>
        </w:rPr>
        <w:t xml:space="preserve"> Energy 168, 434-443</w:t>
      </w:r>
      <w:r>
        <w:rPr>
          <w:rFonts w:ascii="Times New Roman" w:hAnsi="Times New Roman" w:cs="Times New Roman" w:hint="eastAsia"/>
          <w:sz w:val="22"/>
          <w:szCs w:val="22"/>
        </w:rPr>
        <w:t xml:space="preserve">. </w:t>
      </w:r>
    </w:p>
    <w:p w14:paraId="3E08CC58" w14:textId="0386B899" w:rsidR="000D7F79" w:rsidRPr="00C70823" w:rsidRDefault="00892918" w:rsidP="00BF007F">
      <w:pPr>
        <w:pStyle w:val="ListParagraph"/>
        <w:numPr>
          <w:ilvl w:val="0"/>
          <w:numId w:val="5"/>
        </w:numPr>
        <w:spacing w:after="0" w:line="276" w:lineRule="auto"/>
        <w:ind w:left="360"/>
        <w:jc w:val="both"/>
        <w:rPr>
          <w:rFonts w:ascii="Times New Roman" w:hAnsi="Times New Roman" w:cs="Times New Roman"/>
          <w:sz w:val="22"/>
          <w:szCs w:val="22"/>
        </w:rPr>
      </w:pPr>
      <w:r w:rsidRPr="00440B41">
        <w:rPr>
          <w:rFonts w:ascii="Times New Roman" w:hAnsi="Times New Roman" w:cs="Times New Roman"/>
          <w:sz w:val="22"/>
          <w:szCs w:val="22"/>
        </w:rPr>
        <w:t>Canadian</w:t>
      </w:r>
      <w:r w:rsidRPr="00440B41">
        <w:rPr>
          <w:rFonts w:ascii="Times New Roman" w:hAnsi="Times New Roman" w:cs="Times New Roman" w:hint="eastAsia"/>
          <w:sz w:val="22"/>
          <w:szCs w:val="22"/>
        </w:rPr>
        <w:t xml:space="preserve">Solar. </w:t>
      </w:r>
      <w:r w:rsidR="00C63E17" w:rsidRPr="00440B41">
        <w:rPr>
          <w:rFonts w:ascii="Times New Roman" w:hAnsi="Times New Roman" w:cs="Times New Roman" w:hint="eastAsia"/>
          <w:sz w:val="22"/>
          <w:szCs w:val="22"/>
        </w:rPr>
        <w:t>T</w:t>
      </w:r>
      <w:r w:rsidR="00C63E17" w:rsidRPr="00440B41">
        <w:rPr>
          <w:rFonts w:ascii="Times New Roman" w:hAnsi="Times New Roman" w:cs="Times New Roman"/>
          <w:sz w:val="22"/>
          <w:szCs w:val="22"/>
        </w:rPr>
        <w:t>hree phase string inverter 255 k</w:t>
      </w:r>
      <w:r w:rsidR="00C63E17" w:rsidRPr="00440B41">
        <w:rPr>
          <w:rFonts w:ascii="Times New Roman" w:hAnsi="Times New Roman" w:cs="Times New Roman" w:hint="eastAsia"/>
          <w:sz w:val="22"/>
          <w:szCs w:val="22"/>
        </w:rPr>
        <w:t xml:space="preserve">W </w:t>
      </w:r>
      <w:r w:rsidR="00440B41" w:rsidRPr="00440B41">
        <w:rPr>
          <w:rFonts w:ascii="Times New Roman" w:hAnsi="Times New Roman" w:cs="Times New Roman" w:hint="eastAsia"/>
          <w:sz w:val="22"/>
          <w:szCs w:val="22"/>
        </w:rPr>
        <w:t>(2019)</w:t>
      </w:r>
      <w:r w:rsidR="00C63E17" w:rsidRPr="00440B41">
        <w:rPr>
          <w:rFonts w:ascii="Times New Roman" w:hAnsi="Times New Roman" w:cs="Times New Roman" w:hint="eastAsia"/>
          <w:sz w:val="22"/>
          <w:szCs w:val="22"/>
        </w:rPr>
        <w:t>.</w:t>
      </w:r>
      <w:r w:rsidR="00440B41" w:rsidRPr="00440B41">
        <w:rPr>
          <w:rFonts w:ascii="Times New Roman" w:hAnsi="Times New Roman" w:cs="Times New Roman" w:hint="eastAsia"/>
          <w:sz w:val="22"/>
          <w:szCs w:val="22"/>
        </w:rPr>
        <w:t xml:space="preserve"> </w:t>
      </w:r>
      <w:hyperlink r:id="rId78" w:history="1">
        <w:r w:rsidR="00440B41" w:rsidRPr="00616506">
          <w:rPr>
            <w:rStyle w:val="Hyperlink"/>
            <w:rFonts w:ascii="Times New Roman" w:hAnsi="Times New Roman" w:cs="Times New Roman"/>
            <w:sz w:val="22"/>
            <w:szCs w:val="22"/>
          </w:rPr>
          <w:t>https://static.csisolar.com/wp-content/uploads/2019/12/15142206/Canadian-Solar_Datasheet_Inverter_3ph-255KW-ROW_EN.pdf</w:t>
        </w:r>
      </w:hyperlink>
      <w:r w:rsidR="00440B41">
        <w:rPr>
          <w:rFonts w:ascii="Times New Roman" w:hAnsi="Times New Roman" w:cs="Times New Roman" w:hint="eastAsia"/>
          <w:sz w:val="22"/>
          <w:szCs w:val="22"/>
        </w:rPr>
        <w:t xml:space="preserve"> </w:t>
      </w:r>
    </w:p>
    <w:p w14:paraId="56F61FEF" w14:textId="77777777" w:rsidR="00441304" w:rsidRDefault="00441304" w:rsidP="00680878">
      <w:pPr>
        <w:spacing w:after="0" w:line="240" w:lineRule="auto"/>
        <w:rPr>
          <w:rFonts w:ascii="Times New Roman" w:hAnsi="Times New Roman" w:cs="Times New Roman"/>
          <w:b/>
          <w:bCs/>
          <w:sz w:val="22"/>
          <w:szCs w:val="22"/>
        </w:rPr>
      </w:pPr>
    </w:p>
    <w:p w14:paraId="5502E3F8" w14:textId="77777777" w:rsidR="00441304" w:rsidRDefault="00441304" w:rsidP="00680878">
      <w:pPr>
        <w:spacing w:after="0" w:line="240" w:lineRule="auto"/>
        <w:rPr>
          <w:rFonts w:ascii="Times New Roman" w:hAnsi="Times New Roman" w:cs="Times New Roman"/>
          <w:b/>
          <w:bCs/>
          <w:sz w:val="22"/>
          <w:szCs w:val="22"/>
        </w:rPr>
      </w:pPr>
    </w:p>
    <w:p w14:paraId="26CE52D1" w14:textId="77777777" w:rsidR="00441304" w:rsidRDefault="00441304" w:rsidP="00680878">
      <w:pPr>
        <w:spacing w:after="0" w:line="240" w:lineRule="auto"/>
        <w:rPr>
          <w:rFonts w:ascii="Times New Roman" w:hAnsi="Times New Roman" w:cs="Times New Roman"/>
          <w:b/>
          <w:bCs/>
          <w:sz w:val="22"/>
          <w:szCs w:val="22"/>
        </w:rPr>
      </w:pPr>
    </w:p>
    <w:p w14:paraId="7ECA4CC5" w14:textId="77777777" w:rsidR="00441304" w:rsidRDefault="00441304" w:rsidP="00680878">
      <w:pPr>
        <w:spacing w:after="0" w:line="240" w:lineRule="auto"/>
        <w:rPr>
          <w:rFonts w:ascii="Times New Roman" w:hAnsi="Times New Roman" w:cs="Times New Roman"/>
          <w:b/>
          <w:bCs/>
          <w:sz w:val="22"/>
          <w:szCs w:val="22"/>
        </w:rPr>
      </w:pPr>
    </w:p>
    <w:p w14:paraId="6634FE53" w14:textId="77777777" w:rsidR="00441304" w:rsidRDefault="00441304" w:rsidP="00680878">
      <w:pPr>
        <w:spacing w:after="0" w:line="240" w:lineRule="auto"/>
        <w:rPr>
          <w:rFonts w:ascii="Times New Roman" w:hAnsi="Times New Roman" w:cs="Times New Roman"/>
          <w:b/>
          <w:bCs/>
          <w:sz w:val="22"/>
          <w:szCs w:val="22"/>
        </w:rPr>
      </w:pPr>
    </w:p>
    <w:p w14:paraId="1A9278D0" w14:textId="77777777" w:rsidR="00441304" w:rsidRDefault="00441304" w:rsidP="00680878">
      <w:pPr>
        <w:spacing w:after="0" w:line="240" w:lineRule="auto"/>
        <w:rPr>
          <w:rFonts w:ascii="Times New Roman" w:hAnsi="Times New Roman" w:cs="Times New Roman"/>
          <w:b/>
          <w:bCs/>
          <w:sz w:val="22"/>
          <w:szCs w:val="22"/>
        </w:rPr>
      </w:pPr>
    </w:p>
    <w:p w14:paraId="04E729DA" w14:textId="77777777" w:rsidR="00441304" w:rsidRDefault="00441304" w:rsidP="00680878">
      <w:pPr>
        <w:spacing w:after="0" w:line="240" w:lineRule="auto"/>
        <w:rPr>
          <w:rFonts w:ascii="Times New Roman" w:hAnsi="Times New Roman" w:cs="Times New Roman"/>
          <w:b/>
          <w:bCs/>
          <w:sz w:val="22"/>
          <w:szCs w:val="22"/>
        </w:rPr>
      </w:pPr>
    </w:p>
    <w:p w14:paraId="500C6105" w14:textId="77777777" w:rsidR="00441304" w:rsidRDefault="00441304" w:rsidP="00680878">
      <w:pPr>
        <w:spacing w:after="0" w:line="240" w:lineRule="auto"/>
        <w:rPr>
          <w:rFonts w:ascii="Times New Roman" w:hAnsi="Times New Roman" w:cs="Times New Roman"/>
          <w:b/>
          <w:bCs/>
          <w:sz w:val="22"/>
          <w:szCs w:val="22"/>
        </w:rPr>
      </w:pPr>
    </w:p>
    <w:p w14:paraId="511781AF" w14:textId="77777777" w:rsidR="00441304" w:rsidRDefault="00441304" w:rsidP="00680878">
      <w:pPr>
        <w:spacing w:after="0" w:line="240" w:lineRule="auto"/>
        <w:rPr>
          <w:rFonts w:ascii="Times New Roman" w:hAnsi="Times New Roman" w:cs="Times New Roman"/>
          <w:b/>
          <w:bCs/>
          <w:sz w:val="22"/>
          <w:szCs w:val="22"/>
        </w:rPr>
      </w:pPr>
    </w:p>
    <w:p w14:paraId="0936AB2B" w14:textId="77777777" w:rsidR="00441304" w:rsidRDefault="00441304" w:rsidP="00680878">
      <w:pPr>
        <w:spacing w:after="0" w:line="240" w:lineRule="auto"/>
        <w:rPr>
          <w:rFonts w:ascii="Times New Roman" w:hAnsi="Times New Roman" w:cs="Times New Roman"/>
          <w:b/>
          <w:bCs/>
          <w:sz w:val="22"/>
          <w:szCs w:val="22"/>
        </w:rPr>
      </w:pPr>
    </w:p>
    <w:p w14:paraId="7477D2B8" w14:textId="77777777" w:rsidR="00441304" w:rsidRDefault="00441304" w:rsidP="00680878">
      <w:pPr>
        <w:spacing w:after="0" w:line="240" w:lineRule="auto"/>
        <w:rPr>
          <w:rFonts w:ascii="Times New Roman" w:hAnsi="Times New Roman" w:cs="Times New Roman"/>
          <w:b/>
          <w:bCs/>
          <w:sz w:val="22"/>
          <w:szCs w:val="22"/>
        </w:rPr>
      </w:pPr>
    </w:p>
    <w:p w14:paraId="12604245" w14:textId="77777777" w:rsidR="00441304" w:rsidRDefault="00441304" w:rsidP="00680878">
      <w:pPr>
        <w:spacing w:after="0" w:line="240" w:lineRule="auto"/>
        <w:rPr>
          <w:rFonts w:ascii="Times New Roman" w:hAnsi="Times New Roman" w:cs="Times New Roman"/>
          <w:b/>
          <w:bCs/>
          <w:sz w:val="22"/>
          <w:szCs w:val="22"/>
        </w:rPr>
      </w:pPr>
    </w:p>
    <w:p w14:paraId="18BA8C26" w14:textId="77777777" w:rsidR="00441304" w:rsidRDefault="00441304" w:rsidP="00680878">
      <w:pPr>
        <w:spacing w:after="0" w:line="240" w:lineRule="auto"/>
        <w:rPr>
          <w:rFonts w:ascii="Times New Roman" w:hAnsi="Times New Roman" w:cs="Times New Roman"/>
          <w:b/>
          <w:bCs/>
          <w:sz w:val="22"/>
          <w:szCs w:val="22"/>
        </w:rPr>
      </w:pPr>
    </w:p>
    <w:p w14:paraId="43225E21" w14:textId="77777777" w:rsidR="00441304" w:rsidRDefault="00441304" w:rsidP="00680878">
      <w:pPr>
        <w:spacing w:after="0" w:line="240" w:lineRule="auto"/>
        <w:rPr>
          <w:rFonts w:ascii="Times New Roman" w:hAnsi="Times New Roman" w:cs="Times New Roman"/>
          <w:b/>
          <w:bCs/>
          <w:sz w:val="22"/>
          <w:szCs w:val="22"/>
        </w:rPr>
      </w:pPr>
    </w:p>
    <w:p w14:paraId="4E68E9B1" w14:textId="77777777" w:rsidR="00441304" w:rsidRDefault="00441304" w:rsidP="00680878">
      <w:pPr>
        <w:spacing w:after="0" w:line="240" w:lineRule="auto"/>
        <w:rPr>
          <w:rFonts w:ascii="Times New Roman" w:hAnsi="Times New Roman" w:cs="Times New Roman"/>
          <w:b/>
          <w:bCs/>
          <w:sz w:val="22"/>
          <w:szCs w:val="22"/>
        </w:rPr>
      </w:pPr>
    </w:p>
    <w:p w14:paraId="2E4B8D80" w14:textId="77777777" w:rsidR="00441304" w:rsidRDefault="00441304" w:rsidP="00680878">
      <w:pPr>
        <w:spacing w:after="0" w:line="240" w:lineRule="auto"/>
        <w:rPr>
          <w:rFonts w:ascii="Times New Roman" w:hAnsi="Times New Roman" w:cs="Times New Roman"/>
          <w:b/>
          <w:bCs/>
          <w:sz w:val="22"/>
          <w:szCs w:val="22"/>
        </w:rPr>
      </w:pPr>
    </w:p>
    <w:p w14:paraId="05A30E78" w14:textId="77777777" w:rsidR="00441304" w:rsidRDefault="00441304" w:rsidP="00680878">
      <w:pPr>
        <w:spacing w:after="0" w:line="240" w:lineRule="auto"/>
        <w:rPr>
          <w:rFonts w:ascii="Times New Roman" w:hAnsi="Times New Roman" w:cs="Times New Roman"/>
          <w:b/>
          <w:bCs/>
          <w:sz w:val="22"/>
          <w:szCs w:val="22"/>
        </w:rPr>
      </w:pPr>
    </w:p>
    <w:p w14:paraId="40A1CED1" w14:textId="77777777" w:rsidR="00A00A3D" w:rsidRDefault="00A00A3D" w:rsidP="00680878">
      <w:pPr>
        <w:spacing w:after="0" w:line="240" w:lineRule="auto"/>
        <w:rPr>
          <w:rFonts w:ascii="Times New Roman" w:hAnsi="Times New Roman" w:cs="Times New Roman"/>
          <w:b/>
          <w:bCs/>
          <w:sz w:val="22"/>
          <w:szCs w:val="22"/>
        </w:rPr>
      </w:pPr>
    </w:p>
    <w:p w14:paraId="4FBCEB06" w14:textId="77777777" w:rsidR="00B87338" w:rsidRDefault="00B87338" w:rsidP="00680878">
      <w:pPr>
        <w:spacing w:after="0" w:line="240" w:lineRule="auto"/>
        <w:rPr>
          <w:rFonts w:ascii="Times New Roman" w:hAnsi="Times New Roman" w:cs="Times New Roman"/>
          <w:b/>
          <w:bCs/>
          <w:sz w:val="22"/>
          <w:szCs w:val="22"/>
        </w:rPr>
      </w:pPr>
    </w:p>
    <w:p w14:paraId="659E5E9C" w14:textId="77777777" w:rsidR="00B87338" w:rsidRPr="00680878" w:rsidRDefault="00B87338" w:rsidP="00680878">
      <w:pPr>
        <w:spacing w:after="0" w:line="240" w:lineRule="auto"/>
        <w:rPr>
          <w:rFonts w:ascii="Times New Roman" w:hAnsi="Times New Roman" w:cs="Times New Roman"/>
          <w:b/>
          <w:bCs/>
          <w:sz w:val="22"/>
          <w:szCs w:val="22"/>
        </w:rPr>
      </w:pPr>
    </w:p>
    <w:sectPr w:rsidR="00B87338" w:rsidRPr="0068087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un Gao" w:date="2026-07-29T12:12:00Z" w:initials="KG">
    <w:p w14:paraId="05FB55DA" w14:textId="77777777" w:rsidR="00923955" w:rsidRDefault="00923955" w:rsidP="00923955">
      <w:pPr>
        <w:pStyle w:val="CommentText"/>
      </w:pPr>
      <w:r>
        <w:rPr>
          <w:rStyle w:val="CommentReference"/>
        </w:rPr>
        <w:annotationRef/>
      </w:r>
      <w:r>
        <w:t>Provide the raw data in Excel and data source citation</w:t>
      </w:r>
    </w:p>
  </w:comment>
  <w:comment w:id="1" w:author="Kun Gao" w:date="2026-07-29T12:12:00Z" w:initials="KG">
    <w:p w14:paraId="1A247276" w14:textId="77777777" w:rsidR="00EA0CD7" w:rsidRDefault="00EA0CD7" w:rsidP="00EA0CD7">
      <w:pPr>
        <w:pStyle w:val="CommentText"/>
      </w:pPr>
      <w:r>
        <w:rPr>
          <w:rStyle w:val="CommentReference"/>
        </w:rPr>
        <w:annotationRef/>
      </w:r>
      <w:r>
        <w:t>Provide the raw data in Excel and data source citation</w:t>
      </w:r>
    </w:p>
  </w:comment>
  <w:comment w:id="2" w:author="Xiaohan Liu" w:date="2026-07-30T16:35:00Z" w:initials="XL">
    <w:p w14:paraId="4A3D6344" w14:textId="77777777" w:rsidR="00E54B82" w:rsidRDefault="00E54B82" w:rsidP="00E54B82">
      <w:pPr>
        <w:pStyle w:val="CommentText"/>
      </w:pPr>
      <w:r>
        <w:rPr>
          <w:rStyle w:val="CommentReference"/>
        </w:rPr>
        <w:annotationRef/>
      </w:r>
      <w:r>
        <w:rPr>
          <w:b/>
          <w:bCs/>
        </w:rPr>
        <w:t xml:space="preserve">Figure 3. </w:t>
      </w:r>
      <w:r>
        <w:t xml:space="preserve">Peak power charge rate (EUR/kW/year) versus energy charge rate (EUR/kWh) across 45 DSOs in Pool-DE. </w:t>
      </w:r>
      <w:r>
        <w:rPr>
          <w:color w:val="0070C0"/>
        </w:rPr>
        <w:t xml:space="preserve">Supplementary Data 1 provides network tariff data and data source for each DSO in Pool-DE.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FB55DA" w15:done="1"/>
  <w15:commentEx w15:paraId="1A247276" w15:done="1"/>
  <w15:commentEx w15:paraId="4A3D6344" w15:paraIdParent="1A247276"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9D4DE2" w16cex:dateUtc="2026-07-29T10:12:00Z"/>
  <w16cex:commentExtensible w16cex:durableId="433BA84A" w16cex:dateUtc="2026-07-29T10:12:00Z"/>
  <w16cex:commentExtensible w16cex:durableId="471607D4" w16cex:dateUtc="2026-07-30T14: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FB55DA" w16cid:durableId="2F9D4DE2"/>
  <w16cid:commentId w16cid:paraId="1A247276" w16cid:durableId="433BA84A"/>
  <w16cid:commentId w16cid:paraId="4A3D6344" w16cid:durableId="471607D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9401C"/>
    <w:multiLevelType w:val="hybridMultilevel"/>
    <w:tmpl w:val="462216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166034"/>
    <w:multiLevelType w:val="hybridMultilevel"/>
    <w:tmpl w:val="E4E60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377AE5"/>
    <w:multiLevelType w:val="hybridMultilevel"/>
    <w:tmpl w:val="931AE254"/>
    <w:lvl w:ilvl="0" w:tplc="0A1AD568">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6F615C"/>
    <w:multiLevelType w:val="hybridMultilevel"/>
    <w:tmpl w:val="591CFF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CB4DFD"/>
    <w:multiLevelType w:val="hybridMultilevel"/>
    <w:tmpl w:val="D2E8C25E"/>
    <w:lvl w:ilvl="0" w:tplc="C996FB36">
      <w:numFmt w:val="decimal"/>
      <w:lvlText w:val="%1."/>
      <w:lvlJc w:val="left"/>
      <w:pPr>
        <w:ind w:left="820" w:hanging="4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9761009">
    <w:abstractNumId w:val="3"/>
  </w:num>
  <w:num w:numId="2" w16cid:durableId="14428148">
    <w:abstractNumId w:val="4"/>
  </w:num>
  <w:num w:numId="3" w16cid:durableId="116416855">
    <w:abstractNumId w:val="2"/>
  </w:num>
  <w:num w:numId="4" w16cid:durableId="1622229613">
    <w:abstractNumId w:val="0"/>
  </w:num>
  <w:num w:numId="5" w16cid:durableId="71489053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n Gao">
    <w15:presenceInfo w15:providerId="AD" w15:userId="S::gkun@chalmers.se::e1c93025-376c-48c9-919d-2f176c74e131"/>
  </w15:person>
  <w15:person w15:author="Xiaohan Liu">
    <w15:presenceInfo w15:providerId="AD" w15:userId="S::xiaohanl@chalmers.se::43e1978f-3c47-4b3f-8f19-f13f92da696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6B4"/>
    <w:rsid w:val="00001144"/>
    <w:rsid w:val="00001CC4"/>
    <w:rsid w:val="00002C9A"/>
    <w:rsid w:val="0000487F"/>
    <w:rsid w:val="000073CC"/>
    <w:rsid w:val="0001262B"/>
    <w:rsid w:val="0001287C"/>
    <w:rsid w:val="00012C1A"/>
    <w:rsid w:val="00015A5A"/>
    <w:rsid w:val="00022D17"/>
    <w:rsid w:val="0002328C"/>
    <w:rsid w:val="00026B82"/>
    <w:rsid w:val="000302C4"/>
    <w:rsid w:val="0003070F"/>
    <w:rsid w:val="000324F3"/>
    <w:rsid w:val="00032A5C"/>
    <w:rsid w:val="00033994"/>
    <w:rsid w:val="000339AC"/>
    <w:rsid w:val="00034901"/>
    <w:rsid w:val="000351A5"/>
    <w:rsid w:val="00035A2B"/>
    <w:rsid w:val="00037318"/>
    <w:rsid w:val="0003797E"/>
    <w:rsid w:val="00041C4E"/>
    <w:rsid w:val="00042EF1"/>
    <w:rsid w:val="00042F38"/>
    <w:rsid w:val="000444C9"/>
    <w:rsid w:val="00045082"/>
    <w:rsid w:val="00045FD8"/>
    <w:rsid w:val="000466B4"/>
    <w:rsid w:val="00047123"/>
    <w:rsid w:val="000522BD"/>
    <w:rsid w:val="000523AB"/>
    <w:rsid w:val="00052950"/>
    <w:rsid w:val="000532F7"/>
    <w:rsid w:val="00054168"/>
    <w:rsid w:val="00054376"/>
    <w:rsid w:val="000545E2"/>
    <w:rsid w:val="0005733E"/>
    <w:rsid w:val="00061294"/>
    <w:rsid w:val="00062039"/>
    <w:rsid w:val="000633BC"/>
    <w:rsid w:val="00064234"/>
    <w:rsid w:val="00065850"/>
    <w:rsid w:val="000700AE"/>
    <w:rsid w:val="00075921"/>
    <w:rsid w:val="000800C3"/>
    <w:rsid w:val="00080DAC"/>
    <w:rsid w:val="00081B7D"/>
    <w:rsid w:val="00083023"/>
    <w:rsid w:val="000845E6"/>
    <w:rsid w:val="00090120"/>
    <w:rsid w:val="0009055C"/>
    <w:rsid w:val="00090590"/>
    <w:rsid w:val="000931A8"/>
    <w:rsid w:val="0009459F"/>
    <w:rsid w:val="00095526"/>
    <w:rsid w:val="00095A29"/>
    <w:rsid w:val="00095AD7"/>
    <w:rsid w:val="00095F59"/>
    <w:rsid w:val="000A14F5"/>
    <w:rsid w:val="000A1615"/>
    <w:rsid w:val="000A17C8"/>
    <w:rsid w:val="000A7297"/>
    <w:rsid w:val="000B04DB"/>
    <w:rsid w:val="000B181A"/>
    <w:rsid w:val="000B25F8"/>
    <w:rsid w:val="000B2A41"/>
    <w:rsid w:val="000B303D"/>
    <w:rsid w:val="000B4018"/>
    <w:rsid w:val="000B6E9D"/>
    <w:rsid w:val="000C27EE"/>
    <w:rsid w:val="000C3D12"/>
    <w:rsid w:val="000C4D3C"/>
    <w:rsid w:val="000C6828"/>
    <w:rsid w:val="000D2801"/>
    <w:rsid w:val="000D302B"/>
    <w:rsid w:val="000D5B1B"/>
    <w:rsid w:val="000D7F79"/>
    <w:rsid w:val="000E166C"/>
    <w:rsid w:val="000E2DEF"/>
    <w:rsid w:val="000E3558"/>
    <w:rsid w:val="000E3D39"/>
    <w:rsid w:val="000E5A00"/>
    <w:rsid w:val="000E5DEC"/>
    <w:rsid w:val="000F05CC"/>
    <w:rsid w:val="000F0775"/>
    <w:rsid w:val="000F1F41"/>
    <w:rsid w:val="000F2139"/>
    <w:rsid w:val="001006EE"/>
    <w:rsid w:val="001020FC"/>
    <w:rsid w:val="00102400"/>
    <w:rsid w:val="00102A83"/>
    <w:rsid w:val="00105E2F"/>
    <w:rsid w:val="00106E30"/>
    <w:rsid w:val="00107097"/>
    <w:rsid w:val="001072AD"/>
    <w:rsid w:val="0010797A"/>
    <w:rsid w:val="001111EF"/>
    <w:rsid w:val="0011571D"/>
    <w:rsid w:val="00115E21"/>
    <w:rsid w:val="0011682C"/>
    <w:rsid w:val="00117F30"/>
    <w:rsid w:val="001209A8"/>
    <w:rsid w:val="001217F4"/>
    <w:rsid w:val="00124DC8"/>
    <w:rsid w:val="00125BE5"/>
    <w:rsid w:val="00127189"/>
    <w:rsid w:val="001308C5"/>
    <w:rsid w:val="0013472C"/>
    <w:rsid w:val="00134928"/>
    <w:rsid w:val="00136BE3"/>
    <w:rsid w:val="00136CC8"/>
    <w:rsid w:val="00150774"/>
    <w:rsid w:val="00152192"/>
    <w:rsid w:val="0015385E"/>
    <w:rsid w:val="001542A4"/>
    <w:rsid w:val="0015458F"/>
    <w:rsid w:val="001545AE"/>
    <w:rsid w:val="00154D44"/>
    <w:rsid w:val="00155D09"/>
    <w:rsid w:val="00161BD0"/>
    <w:rsid w:val="001621FA"/>
    <w:rsid w:val="00163416"/>
    <w:rsid w:val="00163E66"/>
    <w:rsid w:val="001647E2"/>
    <w:rsid w:val="00166A61"/>
    <w:rsid w:val="00167230"/>
    <w:rsid w:val="0016791A"/>
    <w:rsid w:val="001706D0"/>
    <w:rsid w:val="00170E2D"/>
    <w:rsid w:val="0017187E"/>
    <w:rsid w:val="0017192B"/>
    <w:rsid w:val="00172839"/>
    <w:rsid w:val="00173787"/>
    <w:rsid w:val="00176CFF"/>
    <w:rsid w:val="00177220"/>
    <w:rsid w:val="00180753"/>
    <w:rsid w:val="00183062"/>
    <w:rsid w:val="00183754"/>
    <w:rsid w:val="00183D2C"/>
    <w:rsid w:val="00185D11"/>
    <w:rsid w:val="001870BF"/>
    <w:rsid w:val="00190E56"/>
    <w:rsid w:val="00195005"/>
    <w:rsid w:val="00197C75"/>
    <w:rsid w:val="001A318C"/>
    <w:rsid w:val="001A35E1"/>
    <w:rsid w:val="001A3DCD"/>
    <w:rsid w:val="001A5594"/>
    <w:rsid w:val="001A5AEC"/>
    <w:rsid w:val="001A6D17"/>
    <w:rsid w:val="001B10F5"/>
    <w:rsid w:val="001B1715"/>
    <w:rsid w:val="001B1965"/>
    <w:rsid w:val="001B1B16"/>
    <w:rsid w:val="001B2F1B"/>
    <w:rsid w:val="001B3409"/>
    <w:rsid w:val="001B6986"/>
    <w:rsid w:val="001C1E08"/>
    <w:rsid w:val="001C4501"/>
    <w:rsid w:val="001C5594"/>
    <w:rsid w:val="001C5749"/>
    <w:rsid w:val="001C622D"/>
    <w:rsid w:val="001C689B"/>
    <w:rsid w:val="001C7173"/>
    <w:rsid w:val="001D2AE1"/>
    <w:rsid w:val="001D3743"/>
    <w:rsid w:val="001E17D6"/>
    <w:rsid w:val="001E2CDC"/>
    <w:rsid w:val="001E2D21"/>
    <w:rsid w:val="001E36F7"/>
    <w:rsid w:val="001E3EA4"/>
    <w:rsid w:val="001E4001"/>
    <w:rsid w:val="001E67FF"/>
    <w:rsid w:val="001F0FDD"/>
    <w:rsid w:val="001F1647"/>
    <w:rsid w:val="001F3BD4"/>
    <w:rsid w:val="001F469F"/>
    <w:rsid w:val="001F530B"/>
    <w:rsid w:val="001F6990"/>
    <w:rsid w:val="001F6EE4"/>
    <w:rsid w:val="001F7D5F"/>
    <w:rsid w:val="002022F1"/>
    <w:rsid w:val="00203476"/>
    <w:rsid w:val="002042C2"/>
    <w:rsid w:val="0020620F"/>
    <w:rsid w:val="0020754A"/>
    <w:rsid w:val="00212344"/>
    <w:rsid w:val="00213A74"/>
    <w:rsid w:val="00214448"/>
    <w:rsid w:val="002173CA"/>
    <w:rsid w:val="002208C1"/>
    <w:rsid w:val="00222FB4"/>
    <w:rsid w:val="00223E37"/>
    <w:rsid w:val="002245D0"/>
    <w:rsid w:val="002249C9"/>
    <w:rsid w:val="002249F5"/>
    <w:rsid w:val="0022571D"/>
    <w:rsid w:val="0022669C"/>
    <w:rsid w:val="0023150F"/>
    <w:rsid w:val="00232819"/>
    <w:rsid w:val="00233332"/>
    <w:rsid w:val="00233C6B"/>
    <w:rsid w:val="002342B7"/>
    <w:rsid w:val="00235524"/>
    <w:rsid w:val="0023641D"/>
    <w:rsid w:val="00237064"/>
    <w:rsid w:val="0024137F"/>
    <w:rsid w:val="00241E5A"/>
    <w:rsid w:val="00243911"/>
    <w:rsid w:val="00244302"/>
    <w:rsid w:val="002457A9"/>
    <w:rsid w:val="00245BDC"/>
    <w:rsid w:val="00247826"/>
    <w:rsid w:val="00251FE7"/>
    <w:rsid w:val="0025254F"/>
    <w:rsid w:val="00253CFB"/>
    <w:rsid w:val="0025519A"/>
    <w:rsid w:val="00256C46"/>
    <w:rsid w:val="00257E70"/>
    <w:rsid w:val="00260985"/>
    <w:rsid w:val="002612C3"/>
    <w:rsid w:val="0026343E"/>
    <w:rsid w:val="00265F5D"/>
    <w:rsid w:val="00266358"/>
    <w:rsid w:val="002664C1"/>
    <w:rsid w:val="0026750C"/>
    <w:rsid w:val="0027065E"/>
    <w:rsid w:val="00271D87"/>
    <w:rsid w:val="002741F6"/>
    <w:rsid w:val="00276686"/>
    <w:rsid w:val="00276EAC"/>
    <w:rsid w:val="00277F5B"/>
    <w:rsid w:val="00282F39"/>
    <w:rsid w:val="00285396"/>
    <w:rsid w:val="00285BF0"/>
    <w:rsid w:val="00286382"/>
    <w:rsid w:val="002867E7"/>
    <w:rsid w:val="00290C0C"/>
    <w:rsid w:val="0029281C"/>
    <w:rsid w:val="002947DF"/>
    <w:rsid w:val="00294E8C"/>
    <w:rsid w:val="002955D7"/>
    <w:rsid w:val="00297600"/>
    <w:rsid w:val="002A029B"/>
    <w:rsid w:val="002A0966"/>
    <w:rsid w:val="002A1A41"/>
    <w:rsid w:val="002A40A0"/>
    <w:rsid w:val="002A4282"/>
    <w:rsid w:val="002A4CDD"/>
    <w:rsid w:val="002A751A"/>
    <w:rsid w:val="002B06C2"/>
    <w:rsid w:val="002B4B0E"/>
    <w:rsid w:val="002B4EC2"/>
    <w:rsid w:val="002C2788"/>
    <w:rsid w:val="002D3F0E"/>
    <w:rsid w:val="002D448E"/>
    <w:rsid w:val="002D7F5B"/>
    <w:rsid w:val="002E0F05"/>
    <w:rsid w:val="002E1C2E"/>
    <w:rsid w:val="002E2FB2"/>
    <w:rsid w:val="002E4319"/>
    <w:rsid w:val="002E4600"/>
    <w:rsid w:val="002E515B"/>
    <w:rsid w:val="002F197A"/>
    <w:rsid w:val="002F3524"/>
    <w:rsid w:val="002F454C"/>
    <w:rsid w:val="002F7AAD"/>
    <w:rsid w:val="00301A06"/>
    <w:rsid w:val="00302727"/>
    <w:rsid w:val="00304DE6"/>
    <w:rsid w:val="0031444A"/>
    <w:rsid w:val="00315D6A"/>
    <w:rsid w:val="003202A3"/>
    <w:rsid w:val="00320387"/>
    <w:rsid w:val="003207C8"/>
    <w:rsid w:val="003226F0"/>
    <w:rsid w:val="00323344"/>
    <w:rsid w:val="00326A44"/>
    <w:rsid w:val="003275AF"/>
    <w:rsid w:val="00327CFA"/>
    <w:rsid w:val="00330371"/>
    <w:rsid w:val="00330FB2"/>
    <w:rsid w:val="00331A47"/>
    <w:rsid w:val="0033207B"/>
    <w:rsid w:val="0033303B"/>
    <w:rsid w:val="00334145"/>
    <w:rsid w:val="00335F00"/>
    <w:rsid w:val="00336E96"/>
    <w:rsid w:val="00337898"/>
    <w:rsid w:val="00347E46"/>
    <w:rsid w:val="003519E5"/>
    <w:rsid w:val="0035309C"/>
    <w:rsid w:val="00355200"/>
    <w:rsid w:val="00355CF0"/>
    <w:rsid w:val="003601B8"/>
    <w:rsid w:val="00361857"/>
    <w:rsid w:val="00361CF0"/>
    <w:rsid w:val="00362539"/>
    <w:rsid w:val="00366553"/>
    <w:rsid w:val="003669A6"/>
    <w:rsid w:val="00367B37"/>
    <w:rsid w:val="00370851"/>
    <w:rsid w:val="003719B6"/>
    <w:rsid w:val="00371A95"/>
    <w:rsid w:val="0037638F"/>
    <w:rsid w:val="0038075A"/>
    <w:rsid w:val="003809B1"/>
    <w:rsid w:val="003815DD"/>
    <w:rsid w:val="0039298E"/>
    <w:rsid w:val="003933D2"/>
    <w:rsid w:val="003933F9"/>
    <w:rsid w:val="003934B3"/>
    <w:rsid w:val="00393E4F"/>
    <w:rsid w:val="003A53A7"/>
    <w:rsid w:val="003A691A"/>
    <w:rsid w:val="003A6D7C"/>
    <w:rsid w:val="003B069D"/>
    <w:rsid w:val="003B27C3"/>
    <w:rsid w:val="003B33F4"/>
    <w:rsid w:val="003C1B9E"/>
    <w:rsid w:val="003C5A4B"/>
    <w:rsid w:val="003C722D"/>
    <w:rsid w:val="003D02C1"/>
    <w:rsid w:val="003D1613"/>
    <w:rsid w:val="003D259E"/>
    <w:rsid w:val="003D260A"/>
    <w:rsid w:val="003D2EFF"/>
    <w:rsid w:val="003D69D4"/>
    <w:rsid w:val="003E1612"/>
    <w:rsid w:val="003E43B2"/>
    <w:rsid w:val="003E68DE"/>
    <w:rsid w:val="003E7D86"/>
    <w:rsid w:val="003F1157"/>
    <w:rsid w:val="003F1B3C"/>
    <w:rsid w:val="003F23D5"/>
    <w:rsid w:val="003F2750"/>
    <w:rsid w:val="003F2CB0"/>
    <w:rsid w:val="003F3B4C"/>
    <w:rsid w:val="003F5BEC"/>
    <w:rsid w:val="003F63F4"/>
    <w:rsid w:val="003F700D"/>
    <w:rsid w:val="00400B90"/>
    <w:rsid w:val="00402A40"/>
    <w:rsid w:val="004068DA"/>
    <w:rsid w:val="00410502"/>
    <w:rsid w:val="00411714"/>
    <w:rsid w:val="004131B4"/>
    <w:rsid w:val="004136F8"/>
    <w:rsid w:val="00415583"/>
    <w:rsid w:val="00417975"/>
    <w:rsid w:val="0042242F"/>
    <w:rsid w:val="00425CF8"/>
    <w:rsid w:val="00425EEF"/>
    <w:rsid w:val="004265F7"/>
    <w:rsid w:val="00430EA0"/>
    <w:rsid w:val="004320F0"/>
    <w:rsid w:val="00432438"/>
    <w:rsid w:val="00433B7F"/>
    <w:rsid w:val="0043482D"/>
    <w:rsid w:val="004369BB"/>
    <w:rsid w:val="00440243"/>
    <w:rsid w:val="00440B41"/>
    <w:rsid w:val="00441304"/>
    <w:rsid w:val="00441746"/>
    <w:rsid w:val="00443432"/>
    <w:rsid w:val="004437CB"/>
    <w:rsid w:val="00446641"/>
    <w:rsid w:val="00446FE0"/>
    <w:rsid w:val="004507B0"/>
    <w:rsid w:val="004536C3"/>
    <w:rsid w:val="004552EC"/>
    <w:rsid w:val="00455BDA"/>
    <w:rsid w:val="004567E0"/>
    <w:rsid w:val="004630B3"/>
    <w:rsid w:val="004632B4"/>
    <w:rsid w:val="00463B4C"/>
    <w:rsid w:val="00464E0C"/>
    <w:rsid w:val="00465E3A"/>
    <w:rsid w:val="00466738"/>
    <w:rsid w:val="0047164D"/>
    <w:rsid w:val="00472E40"/>
    <w:rsid w:val="0047704E"/>
    <w:rsid w:val="0048168A"/>
    <w:rsid w:val="00481DCB"/>
    <w:rsid w:val="0048315C"/>
    <w:rsid w:val="004832BE"/>
    <w:rsid w:val="0048356D"/>
    <w:rsid w:val="00487EC0"/>
    <w:rsid w:val="004925C2"/>
    <w:rsid w:val="00494604"/>
    <w:rsid w:val="00497049"/>
    <w:rsid w:val="0049763F"/>
    <w:rsid w:val="004A1693"/>
    <w:rsid w:val="004A24B4"/>
    <w:rsid w:val="004A61D8"/>
    <w:rsid w:val="004B04CB"/>
    <w:rsid w:val="004B191F"/>
    <w:rsid w:val="004B2E4F"/>
    <w:rsid w:val="004B5A4E"/>
    <w:rsid w:val="004B5DB8"/>
    <w:rsid w:val="004B5E67"/>
    <w:rsid w:val="004B6D96"/>
    <w:rsid w:val="004B7F10"/>
    <w:rsid w:val="004C06BB"/>
    <w:rsid w:val="004C2B14"/>
    <w:rsid w:val="004C3F44"/>
    <w:rsid w:val="004C4782"/>
    <w:rsid w:val="004C58D1"/>
    <w:rsid w:val="004D033B"/>
    <w:rsid w:val="004D1DD7"/>
    <w:rsid w:val="004D21D6"/>
    <w:rsid w:val="004D3040"/>
    <w:rsid w:val="004D6293"/>
    <w:rsid w:val="004D6345"/>
    <w:rsid w:val="004E233E"/>
    <w:rsid w:val="004E743F"/>
    <w:rsid w:val="004E76D8"/>
    <w:rsid w:val="004F08F6"/>
    <w:rsid w:val="004F18CF"/>
    <w:rsid w:val="004F1DF4"/>
    <w:rsid w:val="004F227E"/>
    <w:rsid w:val="004F26F8"/>
    <w:rsid w:val="004F36CD"/>
    <w:rsid w:val="004F3CAA"/>
    <w:rsid w:val="004F5168"/>
    <w:rsid w:val="004F53DC"/>
    <w:rsid w:val="004F57D8"/>
    <w:rsid w:val="005013F2"/>
    <w:rsid w:val="00505611"/>
    <w:rsid w:val="00505A59"/>
    <w:rsid w:val="00513814"/>
    <w:rsid w:val="00513DCE"/>
    <w:rsid w:val="0051616F"/>
    <w:rsid w:val="0052145A"/>
    <w:rsid w:val="00521779"/>
    <w:rsid w:val="005238C6"/>
    <w:rsid w:val="00524F3A"/>
    <w:rsid w:val="00525B50"/>
    <w:rsid w:val="005260C2"/>
    <w:rsid w:val="005260D5"/>
    <w:rsid w:val="005279C6"/>
    <w:rsid w:val="00533E79"/>
    <w:rsid w:val="00534B69"/>
    <w:rsid w:val="00535693"/>
    <w:rsid w:val="00536181"/>
    <w:rsid w:val="00536CEC"/>
    <w:rsid w:val="0054112A"/>
    <w:rsid w:val="005476BD"/>
    <w:rsid w:val="0054798D"/>
    <w:rsid w:val="00547D94"/>
    <w:rsid w:val="005528D5"/>
    <w:rsid w:val="00552D90"/>
    <w:rsid w:val="005544AD"/>
    <w:rsid w:val="005571F2"/>
    <w:rsid w:val="00557343"/>
    <w:rsid w:val="00557381"/>
    <w:rsid w:val="00560348"/>
    <w:rsid w:val="00561C24"/>
    <w:rsid w:val="00564084"/>
    <w:rsid w:val="00565C17"/>
    <w:rsid w:val="00567AC3"/>
    <w:rsid w:val="0057383F"/>
    <w:rsid w:val="005753ED"/>
    <w:rsid w:val="0057666C"/>
    <w:rsid w:val="00576953"/>
    <w:rsid w:val="005770CD"/>
    <w:rsid w:val="00584DB1"/>
    <w:rsid w:val="00587452"/>
    <w:rsid w:val="00590639"/>
    <w:rsid w:val="00590828"/>
    <w:rsid w:val="0059191E"/>
    <w:rsid w:val="0059256C"/>
    <w:rsid w:val="00593719"/>
    <w:rsid w:val="00593836"/>
    <w:rsid w:val="005940D7"/>
    <w:rsid w:val="00594425"/>
    <w:rsid w:val="00594ACF"/>
    <w:rsid w:val="005950FB"/>
    <w:rsid w:val="00596591"/>
    <w:rsid w:val="00597857"/>
    <w:rsid w:val="005A0921"/>
    <w:rsid w:val="005A22DC"/>
    <w:rsid w:val="005A2499"/>
    <w:rsid w:val="005A3BA8"/>
    <w:rsid w:val="005A581E"/>
    <w:rsid w:val="005A5A2A"/>
    <w:rsid w:val="005A5C7A"/>
    <w:rsid w:val="005B2003"/>
    <w:rsid w:val="005B304F"/>
    <w:rsid w:val="005B6FDB"/>
    <w:rsid w:val="005C1F35"/>
    <w:rsid w:val="005C2106"/>
    <w:rsid w:val="005C2533"/>
    <w:rsid w:val="005C3047"/>
    <w:rsid w:val="005C4A10"/>
    <w:rsid w:val="005C4C4E"/>
    <w:rsid w:val="005C63C6"/>
    <w:rsid w:val="005C66C3"/>
    <w:rsid w:val="005C702C"/>
    <w:rsid w:val="005C7C18"/>
    <w:rsid w:val="005D2619"/>
    <w:rsid w:val="005D5221"/>
    <w:rsid w:val="005D7179"/>
    <w:rsid w:val="005D73FD"/>
    <w:rsid w:val="005E0C62"/>
    <w:rsid w:val="005E30F9"/>
    <w:rsid w:val="005E31BC"/>
    <w:rsid w:val="005E4EDF"/>
    <w:rsid w:val="005E5570"/>
    <w:rsid w:val="005E6596"/>
    <w:rsid w:val="005E6A23"/>
    <w:rsid w:val="005F09FC"/>
    <w:rsid w:val="005F1539"/>
    <w:rsid w:val="005F2903"/>
    <w:rsid w:val="005F2A1D"/>
    <w:rsid w:val="006019CD"/>
    <w:rsid w:val="0060462C"/>
    <w:rsid w:val="00605E89"/>
    <w:rsid w:val="00606565"/>
    <w:rsid w:val="006069A8"/>
    <w:rsid w:val="00606C65"/>
    <w:rsid w:val="00607B34"/>
    <w:rsid w:val="006114DC"/>
    <w:rsid w:val="00614DDC"/>
    <w:rsid w:val="006178B2"/>
    <w:rsid w:val="0062029C"/>
    <w:rsid w:val="006216B7"/>
    <w:rsid w:val="006237E4"/>
    <w:rsid w:val="00624B29"/>
    <w:rsid w:val="0062721C"/>
    <w:rsid w:val="00627913"/>
    <w:rsid w:val="00630928"/>
    <w:rsid w:val="00630BAA"/>
    <w:rsid w:val="00637E6A"/>
    <w:rsid w:val="00642F9C"/>
    <w:rsid w:val="006438C8"/>
    <w:rsid w:val="006459A8"/>
    <w:rsid w:val="00647122"/>
    <w:rsid w:val="00647178"/>
    <w:rsid w:val="00650304"/>
    <w:rsid w:val="0065168D"/>
    <w:rsid w:val="006526FC"/>
    <w:rsid w:val="006575BC"/>
    <w:rsid w:val="006602B6"/>
    <w:rsid w:val="00661765"/>
    <w:rsid w:val="00662FAA"/>
    <w:rsid w:val="006633A6"/>
    <w:rsid w:val="006677B3"/>
    <w:rsid w:val="006717F2"/>
    <w:rsid w:val="006732B0"/>
    <w:rsid w:val="00673FC8"/>
    <w:rsid w:val="0067408E"/>
    <w:rsid w:val="006757F6"/>
    <w:rsid w:val="006807D0"/>
    <w:rsid w:val="00680814"/>
    <w:rsid w:val="00680878"/>
    <w:rsid w:val="006830EB"/>
    <w:rsid w:val="00683487"/>
    <w:rsid w:val="00683F24"/>
    <w:rsid w:val="00684AC7"/>
    <w:rsid w:val="006924F3"/>
    <w:rsid w:val="006927F4"/>
    <w:rsid w:val="00692E92"/>
    <w:rsid w:val="006931DE"/>
    <w:rsid w:val="006939C6"/>
    <w:rsid w:val="006979E7"/>
    <w:rsid w:val="006A0916"/>
    <w:rsid w:val="006A4DAC"/>
    <w:rsid w:val="006A56DC"/>
    <w:rsid w:val="006A64AB"/>
    <w:rsid w:val="006B5CEB"/>
    <w:rsid w:val="006C1FD2"/>
    <w:rsid w:val="006C34D2"/>
    <w:rsid w:val="006C7AAF"/>
    <w:rsid w:val="006D13B3"/>
    <w:rsid w:val="006D406F"/>
    <w:rsid w:val="006E3D44"/>
    <w:rsid w:val="006E3DF3"/>
    <w:rsid w:val="006E61BA"/>
    <w:rsid w:val="006E67D8"/>
    <w:rsid w:val="006F06B9"/>
    <w:rsid w:val="006F1C1D"/>
    <w:rsid w:val="006F509A"/>
    <w:rsid w:val="007016C1"/>
    <w:rsid w:val="0070408A"/>
    <w:rsid w:val="00705490"/>
    <w:rsid w:val="00705C67"/>
    <w:rsid w:val="00706071"/>
    <w:rsid w:val="007061FF"/>
    <w:rsid w:val="007079D8"/>
    <w:rsid w:val="00707D7C"/>
    <w:rsid w:val="007109FC"/>
    <w:rsid w:val="00710B6F"/>
    <w:rsid w:val="0071170C"/>
    <w:rsid w:val="00711A49"/>
    <w:rsid w:val="007144C5"/>
    <w:rsid w:val="00715A61"/>
    <w:rsid w:val="00716512"/>
    <w:rsid w:val="00720F85"/>
    <w:rsid w:val="007210F0"/>
    <w:rsid w:val="0072119B"/>
    <w:rsid w:val="0072311E"/>
    <w:rsid w:val="00723B6B"/>
    <w:rsid w:val="007275B3"/>
    <w:rsid w:val="00727F0D"/>
    <w:rsid w:val="00730ED9"/>
    <w:rsid w:val="007316D3"/>
    <w:rsid w:val="00732DE0"/>
    <w:rsid w:val="00734F10"/>
    <w:rsid w:val="0073500E"/>
    <w:rsid w:val="00735313"/>
    <w:rsid w:val="00737A0F"/>
    <w:rsid w:val="0074301E"/>
    <w:rsid w:val="007475B5"/>
    <w:rsid w:val="00747831"/>
    <w:rsid w:val="00747CF1"/>
    <w:rsid w:val="00752632"/>
    <w:rsid w:val="00752DFF"/>
    <w:rsid w:val="00754955"/>
    <w:rsid w:val="00756817"/>
    <w:rsid w:val="00756837"/>
    <w:rsid w:val="00760358"/>
    <w:rsid w:val="0076465B"/>
    <w:rsid w:val="00767873"/>
    <w:rsid w:val="00773880"/>
    <w:rsid w:val="00774E47"/>
    <w:rsid w:val="00774E8D"/>
    <w:rsid w:val="0077662D"/>
    <w:rsid w:val="007803CF"/>
    <w:rsid w:val="00780EE8"/>
    <w:rsid w:val="007828C3"/>
    <w:rsid w:val="00783457"/>
    <w:rsid w:val="00783DB5"/>
    <w:rsid w:val="007863AA"/>
    <w:rsid w:val="00792FD8"/>
    <w:rsid w:val="00793B6D"/>
    <w:rsid w:val="00795C18"/>
    <w:rsid w:val="00796212"/>
    <w:rsid w:val="00797FF9"/>
    <w:rsid w:val="007A0148"/>
    <w:rsid w:val="007A0DA1"/>
    <w:rsid w:val="007A1CD7"/>
    <w:rsid w:val="007A24AD"/>
    <w:rsid w:val="007A2640"/>
    <w:rsid w:val="007B02AC"/>
    <w:rsid w:val="007B09CD"/>
    <w:rsid w:val="007B0FDE"/>
    <w:rsid w:val="007B0FE4"/>
    <w:rsid w:val="007C02F6"/>
    <w:rsid w:val="007C06CD"/>
    <w:rsid w:val="007C1983"/>
    <w:rsid w:val="007C2335"/>
    <w:rsid w:val="007C5497"/>
    <w:rsid w:val="007D03A0"/>
    <w:rsid w:val="007D16F8"/>
    <w:rsid w:val="007D5D41"/>
    <w:rsid w:val="007D7F0E"/>
    <w:rsid w:val="007E0193"/>
    <w:rsid w:val="007E13DC"/>
    <w:rsid w:val="007E1800"/>
    <w:rsid w:val="007E2816"/>
    <w:rsid w:val="007E43E1"/>
    <w:rsid w:val="007E6C21"/>
    <w:rsid w:val="007F0DE2"/>
    <w:rsid w:val="007F372C"/>
    <w:rsid w:val="00802C32"/>
    <w:rsid w:val="00804CFE"/>
    <w:rsid w:val="00805907"/>
    <w:rsid w:val="00806039"/>
    <w:rsid w:val="00810906"/>
    <w:rsid w:val="0081343A"/>
    <w:rsid w:val="00813BEA"/>
    <w:rsid w:val="00813BED"/>
    <w:rsid w:val="00814924"/>
    <w:rsid w:val="008150E2"/>
    <w:rsid w:val="0081615F"/>
    <w:rsid w:val="00816A7E"/>
    <w:rsid w:val="00817203"/>
    <w:rsid w:val="00821E18"/>
    <w:rsid w:val="00824029"/>
    <w:rsid w:val="0082536A"/>
    <w:rsid w:val="0082671B"/>
    <w:rsid w:val="0082699F"/>
    <w:rsid w:val="00830631"/>
    <w:rsid w:val="00830DEE"/>
    <w:rsid w:val="0083211C"/>
    <w:rsid w:val="00832AEE"/>
    <w:rsid w:val="008335AB"/>
    <w:rsid w:val="0083726D"/>
    <w:rsid w:val="00837A92"/>
    <w:rsid w:val="0084196C"/>
    <w:rsid w:val="00841B45"/>
    <w:rsid w:val="00841F24"/>
    <w:rsid w:val="00845B0E"/>
    <w:rsid w:val="008462CA"/>
    <w:rsid w:val="00846398"/>
    <w:rsid w:val="00850144"/>
    <w:rsid w:val="00856709"/>
    <w:rsid w:val="008570A2"/>
    <w:rsid w:val="00857B04"/>
    <w:rsid w:val="00860B82"/>
    <w:rsid w:val="00863A54"/>
    <w:rsid w:val="00864711"/>
    <w:rsid w:val="00865980"/>
    <w:rsid w:val="00865AC9"/>
    <w:rsid w:val="008678B7"/>
    <w:rsid w:val="00870D3F"/>
    <w:rsid w:val="00872C45"/>
    <w:rsid w:val="00873B00"/>
    <w:rsid w:val="00873B40"/>
    <w:rsid w:val="00876AD5"/>
    <w:rsid w:val="0088020F"/>
    <w:rsid w:val="008816E8"/>
    <w:rsid w:val="008818E2"/>
    <w:rsid w:val="00881B08"/>
    <w:rsid w:val="0088227F"/>
    <w:rsid w:val="00887128"/>
    <w:rsid w:val="00891B36"/>
    <w:rsid w:val="00892918"/>
    <w:rsid w:val="00892BAC"/>
    <w:rsid w:val="00897678"/>
    <w:rsid w:val="00897A28"/>
    <w:rsid w:val="008A0B22"/>
    <w:rsid w:val="008A1D9D"/>
    <w:rsid w:val="008A2878"/>
    <w:rsid w:val="008A2D70"/>
    <w:rsid w:val="008A379B"/>
    <w:rsid w:val="008A4264"/>
    <w:rsid w:val="008A7738"/>
    <w:rsid w:val="008A7C00"/>
    <w:rsid w:val="008A7C32"/>
    <w:rsid w:val="008B17F3"/>
    <w:rsid w:val="008B1B01"/>
    <w:rsid w:val="008B21FC"/>
    <w:rsid w:val="008B2298"/>
    <w:rsid w:val="008B2342"/>
    <w:rsid w:val="008B4BE7"/>
    <w:rsid w:val="008B7829"/>
    <w:rsid w:val="008C2207"/>
    <w:rsid w:val="008C451D"/>
    <w:rsid w:val="008D1113"/>
    <w:rsid w:val="008D69EF"/>
    <w:rsid w:val="008D7D4B"/>
    <w:rsid w:val="008E3FA5"/>
    <w:rsid w:val="008E7596"/>
    <w:rsid w:val="008E7812"/>
    <w:rsid w:val="008F135E"/>
    <w:rsid w:val="008F3D3D"/>
    <w:rsid w:val="008F43AE"/>
    <w:rsid w:val="008F4782"/>
    <w:rsid w:val="008F5DE1"/>
    <w:rsid w:val="008F63D5"/>
    <w:rsid w:val="009045A8"/>
    <w:rsid w:val="00905A7C"/>
    <w:rsid w:val="0090777C"/>
    <w:rsid w:val="0091432D"/>
    <w:rsid w:val="00914A7F"/>
    <w:rsid w:val="0091547D"/>
    <w:rsid w:val="00921D07"/>
    <w:rsid w:val="009222F2"/>
    <w:rsid w:val="00923955"/>
    <w:rsid w:val="009244EE"/>
    <w:rsid w:val="00926962"/>
    <w:rsid w:val="00926CA5"/>
    <w:rsid w:val="00927371"/>
    <w:rsid w:val="009306D0"/>
    <w:rsid w:val="00930D2C"/>
    <w:rsid w:val="0093134F"/>
    <w:rsid w:val="00933742"/>
    <w:rsid w:val="009357D0"/>
    <w:rsid w:val="009414E8"/>
    <w:rsid w:val="00942BAE"/>
    <w:rsid w:val="00946883"/>
    <w:rsid w:val="009476A9"/>
    <w:rsid w:val="00950BBD"/>
    <w:rsid w:val="009511E9"/>
    <w:rsid w:val="009516AB"/>
    <w:rsid w:val="009527DA"/>
    <w:rsid w:val="00957513"/>
    <w:rsid w:val="00962D9C"/>
    <w:rsid w:val="00963D38"/>
    <w:rsid w:val="00967145"/>
    <w:rsid w:val="00971660"/>
    <w:rsid w:val="00972279"/>
    <w:rsid w:val="00973EE3"/>
    <w:rsid w:val="00975AF0"/>
    <w:rsid w:val="00976630"/>
    <w:rsid w:val="00976BA0"/>
    <w:rsid w:val="009777DB"/>
    <w:rsid w:val="00980633"/>
    <w:rsid w:val="009832A9"/>
    <w:rsid w:val="0099186A"/>
    <w:rsid w:val="009918F0"/>
    <w:rsid w:val="00992166"/>
    <w:rsid w:val="009A0B5D"/>
    <w:rsid w:val="009A2000"/>
    <w:rsid w:val="009A345B"/>
    <w:rsid w:val="009A41B6"/>
    <w:rsid w:val="009A45DA"/>
    <w:rsid w:val="009A619A"/>
    <w:rsid w:val="009A680B"/>
    <w:rsid w:val="009A763D"/>
    <w:rsid w:val="009B1CD8"/>
    <w:rsid w:val="009B2347"/>
    <w:rsid w:val="009B2903"/>
    <w:rsid w:val="009B37C4"/>
    <w:rsid w:val="009B3F33"/>
    <w:rsid w:val="009B4A4B"/>
    <w:rsid w:val="009B4F88"/>
    <w:rsid w:val="009B52FC"/>
    <w:rsid w:val="009B680A"/>
    <w:rsid w:val="009C059E"/>
    <w:rsid w:val="009C12BF"/>
    <w:rsid w:val="009C1A9D"/>
    <w:rsid w:val="009C4329"/>
    <w:rsid w:val="009C4C38"/>
    <w:rsid w:val="009C5954"/>
    <w:rsid w:val="009C73F3"/>
    <w:rsid w:val="009D16BF"/>
    <w:rsid w:val="009D1BCA"/>
    <w:rsid w:val="009D1E81"/>
    <w:rsid w:val="009E4FC4"/>
    <w:rsid w:val="009E770E"/>
    <w:rsid w:val="009E7798"/>
    <w:rsid w:val="009E7932"/>
    <w:rsid w:val="009F078E"/>
    <w:rsid w:val="009F52A7"/>
    <w:rsid w:val="009F551C"/>
    <w:rsid w:val="00A00875"/>
    <w:rsid w:val="00A00892"/>
    <w:rsid w:val="00A00A3D"/>
    <w:rsid w:val="00A017EE"/>
    <w:rsid w:val="00A03CC9"/>
    <w:rsid w:val="00A0717F"/>
    <w:rsid w:val="00A07200"/>
    <w:rsid w:val="00A10333"/>
    <w:rsid w:val="00A10445"/>
    <w:rsid w:val="00A106DC"/>
    <w:rsid w:val="00A10C89"/>
    <w:rsid w:val="00A12439"/>
    <w:rsid w:val="00A12ED7"/>
    <w:rsid w:val="00A141B0"/>
    <w:rsid w:val="00A14563"/>
    <w:rsid w:val="00A20A8D"/>
    <w:rsid w:val="00A21236"/>
    <w:rsid w:val="00A22E97"/>
    <w:rsid w:val="00A23044"/>
    <w:rsid w:val="00A238AD"/>
    <w:rsid w:val="00A24824"/>
    <w:rsid w:val="00A25C5B"/>
    <w:rsid w:val="00A3073A"/>
    <w:rsid w:val="00A335EF"/>
    <w:rsid w:val="00A35DAC"/>
    <w:rsid w:val="00A36C12"/>
    <w:rsid w:val="00A375EF"/>
    <w:rsid w:val="00A402B0"/>
    <w:rsid w:val="00A44C27"/>
    <w:rsid w:val="00A45AA9"/>
    <w:rsid w:val="00A503FF"/>
    <w:rsid w:val="00A515C5"/>
    <w:rsid w:val="00A52803"/>
    <w:rsid w:val="00A5354E"/>
    <w:rsid w:val="00A541C7"/>
    <w:rsid w:val="00A54DD8"/>
    <w:rsid w:val="00A567AA"/>
    <w:rsid w:val="00A60FD6"/>
    <w:rsid w:val="00A617D6"/>
    <w:rsid w:val="00A62259"/>
    <w:rsid w:val="00A644EC"/>
    <w:rsid w:val="00A6634B"/>
    <w:rsid w:val="00A6717D"/>
    <w:rsid w:val="00A67867"/>
    <w:rsid w:val="00A70FBE"/>
    <w:rsid w:val="00A7322A"/>
    <w:rsid w:val="00A73608"/>
    <w:rsid w:val="00A74DBF"/>
    <w:rsid w:val="00A77B2B"/>
    <w:rsid w:val="00A807F3"/>
    <w:rsid w:val="00A80C42"/>
    <w:rsid w:val="00A81323"/>
    <w:rsid w:val="00A83E84"/>
    <w:rsid w:val="00A85664"/>
    <w:rsid w:val="00A85890"/>
    <w:rsid w:val="00A87627"/>
    <w:rsid w:val="00A87C86"/>
    <w:rsid w:val="00A901C7"/>
    <w:rsid w:val="00A908D3"/>
    <w:rsid w:val="00A909EE"/>
    <w:rsid w:val="00A93F30"/>
    <w:rsid w:val="00A94FA9"/>
    <w:rsid w:val="00A956F0"/>
    <w:rsid w:val="00A97B3D"/>
    <w:rsid w:val="00AA0F41"/>
    <w:rsid w:val="00AA1DAE"/>
    <w:rsid w:val="00AA1F83"/>
    <w:rsid w:val="00AA4226"/>
    <w:rsid w:val="00AB3EA1"/>
    <w:rsid w:val="00AB43D5"/>
    <w:rsid w:val="00AB4B24"/>
    <w:rsid w:val="00AB549C"/>
    <w:rsid w:val="00AB600D"/>
    <w:rsid w:val="00AC12E4"/>
    <w:rsid w:val="00AC1537"/>
    <w:rsid w:val="00AC4477"/>
    <w:rsid w:val="00AC5692"/>
    <w:rsid w:val="00AC5FAF"/>
    <w:rsid w:val="00AC75FF"/>
    <w:rsid w:val="00AC78BD"/>
    <w:rsid w:val="00AC7EF7"/>
    <w:rsid w:val="00AD0A2E"/>
    <w:rsid w:val="00AD483D"/>
    <w:rsid w:val="00AD4C07"/>
    <w:rsid w:val="00AD5E9F"/>
    <w:rsid w:val="00AD6AD2"/>
    <w:rsid w:val="00AE0D51"/>
    <w:rsid w:val="00AE34F4"/>
    <w:rsid w:val="00AF190F"/>
    <w:rsid w:val="00AF1CA9"/>
    <w:rsid w:val="00AF1E18"/>
    <w:rsid w:val="00AF2CFC"/>
    <w:rsid w:val="00AF3888"/>
    <w:rsid w:val="00AF55AD"/>
    <w:rsid w:val="00AF560E"/>
    <w:rsid w:val="00AF5DA3"/>
    <w:rsid w:val="00B01A12"/>
    <w:rsid w:val="00B01F92"/>
    <w:rsid w:val="00B03D5C"/>
    <w:rsid w:val="00B04C0B"/>
    <w:rsid w:val="00B04EA3"/>
    <w:rsid w:val="00B05165"/>
    <w:rsid w:val="00B054AB"/>
    <w:rsid w:val="00B10EC5"/>
    <w:rsid w:val="00B11103"/>
    <w:rsid w:val="00B1463A"/>
    <w:rsid w:val="00B147DF"/>
    <w:rsid w:val="00B210B3"/>
    <w:rsid w:val="00B21AB9"/>
    <w:rsid w:val="00B22D14"/>
    <w:rsid w:val="00B245A2"/>
    <w:rsid w:val="00B24A9B"/>
    <w:rsid w:val="00B251B7"/>
    <w:rsid w:val="00B30C67"/>
    <w:rsid w:val="00B32D8C"/>
    <w:rsid w:val="00B33FF5"/>
    <w:rsid w:val="00B3406D"/>
    <w:rsid w:val="00B34BA1"/>
    <w:rsid w:val="00B36825"/>
    <w:rsid w:val="00B4090E"/>
    <w:rsid w:val="00B409B3"/>
    <w:rsid w:val="00B409D6"/>
    <w:rsid w:val="00B40C28"/>
    <w:rsid w:val="00B41993"/>
    <w:rsid w:val="00B41E64"/>
    <w:rsid w:val="00B43580"/>
    <w:rsid w:val="00B45488"/>
    <w:rsid w:val="00B45865"/>
    <w:rsid w:val="00B46E62"/>
    <w:rsid w:val="00B47B35"/>
    <w:rsid w:val="00B47B51"/>
    <w:rsid w:val="00B50D72"/>
    <w:rsid w:val="00B51D0C"/>
    <w:rsid w:val="00B52C39"/>
    <w:rsid w:val="00B52ED9"/>
    <w:rsid w:val="00B5308B"/>
    <w:rsid w:val="00B550A6"/>
    <w:rsid w:val="00B551B2"/>
    <w:rsid w:val="00B55FB2"/>
    <w:rsid w:val="00B57CEA"/>
    <w:rsid w:val="00B72492"/>
    <w:rsid w:val="00B72D35"/>
    <w:rsid w:val="00B74139"/>
    <w:rsid w:val="00B8048C"/>
    <w:rsid w:val="00B80D5C"/>
    <w:rsid w:val="00B81AFF"/>
    <w:rsid w:val="00B829D7"/>
    <w:rsid w:val="00B85AF9"/>
    <w:rsid w:val="00B86DB5"/>
    <w:rsid w:val="00B8732C"/>
    <w:rsid w:val="00B87338"/>
    <w:rsid w:val="00B873BB"/>
    <w:rsid w:val="00B9252C"/>
    <w:rsid w:val="00B93402"/>
    <w:rsid w:val="00B93C5A"/>
    <w:rsid w:val="00B94B69"/>
    <w:rsid w:val="00B9790B"/>
    <w:rsid w:val="00BA092A"/>
    <w:rsid w:val="00BA3EDE"/>
    <w:rsid w:val="00BA7BFF"/>
    <w:rsid w:val="00BB0770"/>
    <w:rsid w:val="00BB09CD"/>
    <w:rsid w:val="00BB0C2E"/>
    <w:rsid w:val="00BB2AB4"/>
    <w:rsid w:val="00BB6F10"/>
    <w:rsid w:val="00BB7F1D"/>
    <w:rsid w:val="00BC4A1F"/>
    <w:rsid w:val="00BC5EF7"/>
    <w:rsid w:val="00BC604B"/>
    <w:rsid w:val="00BC61E2"/>
    <w:rsid w:val="00BC6CD6"/>
    <w:rsid w:val="00BC6F8C"/>
    <w:rsid w:val="00BC6FC7"/>
    <w:rsid w:val="00BD05BE"/>
    <w:rsid w:val="00BD220E"/>
    <w:rsid w:val="00BD5BA6"/>
    <w:rsid w:val="00BE444E"/>
    <w:rsid w:val="00BE6404"/>
    <w:rsid w:val="00BE7A13"/>
    <w:rsid w:val="00BF007F"/>
    <w:rsid w:val="00BF4070"/>
    <w:rsid w:val="00BF69EC"/>
    <w:rsid w:val="00BF74C5"/>
    <w:rsid w:val="00BF7C29"/>
    <w:rsid w:val="00C00736"/>
    <w:rsid w:val="00C00756"/>
    <w:rsid w:val="00C05870"/>
    <w:rsid w:val="00C10087"/>
    <w:rsid w:val="00C10713"/>
    <w:rsid w:val="00C13CDE"/>
    <w:rsid w:val="00C14BE4"/>
    <w:rsid w:val="00C168DF"/>
    <w:rsid w:val="00C17079"/>
    <w:rsid w:val="00C20A17"/>
    <w:rsid w:val="00C22E23"/>
    <w:rsid w:val="00C22EBF"/>
    <w:rsid w:val="00C23293"/>
    <w:rsid w:val="00C23965"/>
    <w:rsid w:val="00C24195"/>
    <w:rsid w:val="00C242D8"/>
    <w:rsid w:val="00C2558B"/>
    <w:rsid w:val="00C25A2C"/>
    <w:rsid w:val="00C26754"/>
    <w:rsid w:val="00C32CAD"/>
    <w:rsid w:val="00C330F2"/>
    <w:rsid w:val="00C33A9A"/>
    <w:rsid w:val="00C33DA5"/>
    <w:rsid w:val="00C3580A"/>
    <w:rsid w:val="00C3795E"/>
    <w:rsid w:val="00C40670"/>
    <w:rsid w:val="00C4414B"/>
    <w:rsid w:val="00C4489D"/>
    <w:rsid w:val="00C458C3"/>
    <w:rsid w:val="00C4631E"/>
    <w:rsid w:val="00C4682A"/>
    <w:rsid w:val="00C475B2"/>
    <w:rsid w:val="00C51884"/>
    <w:rsid w:val="00C549C8"/>
    <w:rsid w:val="00C54A2F"/>
    <w:rsid w:val="00C62A18"/>
    <w:rsid w:val="00C634BA"/>
    <w:rsid w:val="00C63E17"/>
    <w:rsid w:val="00C65303"/>
    <w:rsid w:val="00C679D4"/>
    <w:rsid w:val="00C70823"/>
    <w:rsid w:val="00C71868"/>
    <w:rsid w:val="00C71C0E"/>
    <w:rsid w:val="00C73ACE"/>
    <w:rsid w:val="00C73D0D"/>
    <w:rsid w:val="00C75174"/>
    <w:rsid w:val="00C76D58"/>
    <w:rsid w:val="00C77D1E"/>
    <w:rsid w:val="00C8659A"/>
    <w:rsid w:val="00C908EC"/>
    <w:rsid w:val="00C91CF0"/>
    <w:rsid w:val="00C93C21"/>
    <w:rsid w:val="00CA1918"/>
    <w:rsid w:val="00CA4140"/>
    <w:rsid w:val="00CA4D32"/>
    <w:rsid w:val="00CA72C8"/>
    <w:rsid w:val="00CB542F"/>
    <w:rsid w:val="00CC1266"/>
    <w:rsid w:val="00CC189E"/>
    <w:rsid w:val="00CC6770"/>
    <w:rsid w:val="00CC7751"/>
    <w:rsid w:val="00CD29F8"/>
    <w:rsid w:val="00CD2D64"/>
    <w:rsid w:val="00CD3C91"/>
    <w:rsid w:val="00CD3EE5"/>
    <w:rsid w:val="00CE00FB"/>
    <w:rsid w:val="00CE4BC4"/>
    <w:rsid w:val="00CE532F"/>
    <w:rsid w:val="00CE632E"/>
    <w:rsid w:val="00CF319C"/>
    <w:rsid w:val="00CF3AD3"/>
    <w:rsid w:val="00CF4289"/>
    <w:rsid w:val="00CF42CA"/>
    <w:rsid w:val="00CF5308"/>
    <w:rsid w:val="00CF66C2"/>
    <w:rsid w:val="00CF7AFF"/>
    <w:rsid w:val="00D00B6D"/>
    <w:rsid w:val="00D04D9D"/>
    <w:rsid w:val="00D07FA8"/>
    <w:rsid w:val="00D1156A"/>
    <w:rsid w:val="00D11EE1"/>
    <w:rsid w:val="00D1251E"/>
    <w:rsid w:val="00D13C72"/>
    <w:rsid w:val="00D13E38"/>
    <w:rsid w:val="00D149D9"/>
    <w:rsid w:val="00D14A20"/>
    <w:rsid w:val="00D15286"/>
    <w:rsid w:val="00D15F38"/>
    <w:rsid w:val="00D172A2"/>
    <w:rsid w:val="00D2006A"/>
    <w:rsid w:val="00D201C8"/>
    <w:rsid w:val="00D20668"/>
    <w:rsid w:val="00D20D2D"/>
    <w:rsid w:val="00D21BFC"/>
    <w:rsid w:val="00D258BD"/>
    <w:rsid w:val="00D25D69"/>
    <w:rsid w:val="00D26CBD"/>
    <w:rsid w:val="00D30055"/>
    <w:rsid w:val="00D345D5"/>
    <w:rsid w:val="00D35CC9"/>
    <w:rsid w:val="00D37CD4"/>
    <w:rsid w:val="00D425A1"/>
    <w:rsid w:val="00D44CC5"/>
    <w:rsid w:val="00D46C86"/>
    <w:rsid w:val="00D500D3"/>
    <w:rsid w:val="00D506AC"/>
    <w:rsid w:val="00D50CC3"/>
    <w:rsid w:val="00D515F7"/>
    <w:rsid w:val="00D51AFF"/>
    <w:rsid w:val="00D5357E"/>
    <w:rsid w:val="00D53E4D"/>
    <w:rsid w:val="00D53FFA"/>
    <w:rsid w:val="00D57E26"/>
    <w:rsid w:val="00D64892"/>
    <w:rsid w:val="00D64DC8"/>
    <w:rsid w:val="00D657F7"/>
    <w:rsid w:val="00D72ED7"/>
    <w:rsid w:val="00D73344"/>
    <w:rsid w:val="00D7533B"/>
    <w:rsid w:val="00D76434"/>
    <w:rsid w:val="00D76898"/>
    <w:rsid w:val="00D77ED4"/>
    <w:rsid w:val="00D85BC4"/>
    <w:rsid w:val="00D86E7B"/>
    <w:rsid w:val="00D90B1D"/>
    <w:rsid w:val="00D913F4"/>
    <w:rsid w:val="00D91753"/>
    <w:rsid w:val="00D935CD"/>
    <w:rsid w:val="00D9771D"/>
    <w:rsid w:val="00D979D0"/>
    <w:rsid w:val="00DA0AC8"/>
    <w:rsid w:val="00DA64AD"/>
    <w:rsid w:val="00DA7148"/>
    <w:rsid w:val="00DA76C5"/>
    <w:rsid w:val="00DB2166"/>
    <w:rsid w:val="00DB3274"/>
    <w:rsid w:val="00DB3F50"/>
    <w:rsid w:val="00DB44D6"/>
    <w:rsid w:val="00DC02F3"/>
    <w:rsid w:val="00DC0792"/>
    <w:rsid w:val="00DC343E"/>
    <w:rsid w:val="00DC40E3"/>
    <w:rsid w:val="00DC43EB"/>
    <w:rsid w:val="00DC6393"/>
    <w:rsid w:val="00DD20BB"/>
    <w:rsid w:val="00DD2AD3"/>
    <w:rsid w:val="00DD6869"/>
    <w:rsid w:val="00DD6E7E"/>
    <w:rsid w:val="00DE1216"/>
    <w:rsid w:val="00DE145A"/>
    <w:rsid w:val="00DE2274"/>
    <w:rsid w:val="00DE2857"/>
    <w:rsid w:val="00DE3ADA"/>
    <w:rsid w:val="00DE597A"/>
    <w:rsid w:val="00DE679E"/>
    <w:rsid w:val="00DF182B"/>
    <w:rsid w:val="00DF5F49"/>
    <w:rsid w:val="00DF7A04"/>
    <w:rsid w:val="00E0069D"/>
    <w:rsid w:val="00E04224"/>
    <w:rsid w:val="00E05390"/>
    <w:rsid w:val="00E05EF6"/>
    <w:rsid w:val="00E072F2"/>
    <w:rsid w:val="00E111B6"/>
    <w:rsid w:val="00E15700"/>
    <w:rsid w:val="00E1733D"/>
    <w:rsid w:val="00E177FB"/>
    <w:rsid w:val="00E206D3"/>
    <w:rsid w:val="00E20A90"/>
    <w:rsid w:val="00E217E6"/>
    <w:rsid w:val="00E22921"/>
    <w:rsid w:val="00E23E26"/>
    <w:rsid w:val="00E2483B"/>
    <w:rsid w:val="00E27153"/>
    <w:rsid w:val="00E27368"/>
    <w:rsid w:val="00E273E1"/>
    <w:rsid w:val="00E3354F"/>
    <w:rsid w:val="00E35D64"/>
    <w:rsid w:val="00E36843"/>
    <w:rsid w:val="00E37E02"/>
    <w:rsid w:val="00E41666"/>
    <w:rsid w:val="00E42AE8"/>
    <w:rsid w:val="00E42DBA"/>
    <w:rsid w:val="00E440D8"/>
    <w:rsid w:val="00E466CE"/>
    <w:rsid w:val="00E46A3A"/>
    <w:rsid w:val="00E50482"/>
    <w:rsid w:val="00E50D50"/>
    <w:rsid w:val="00E50EBB"/>
    <w:rsid w:val="00E54B82"/>
    <w:rsid w:val="00E55E05"/>
    <w:rsid w:val="00E56D19"/>
    <w:rsid w:val="00E63784"/>
    <w:rsid w:val="00E67E38"/>
    <w:rsid w:val="00E707E2"/>
    <w:rsid w:val="00E74FB3"/>
    <w:rsid w:val="00E74FF9"/>
    <w:rsid w:val="00E751DA"/>
    <w:rsid w:val="00E7666D"/>
    <w:rsid w:val="00E77160"/>
    <w:rsid w:val="00E7734B"/>
    <w:rsid w:val="00E81D80"/>
    <w:rsid w:val="00E84343"/>
    <w:rsid w:val="00E87464"/>
    <w:rsid w:val="00E902C7"/>
    <w:rsid w:val="00E9142D"/>
    <w:rsid w:val="00E94BD5"/>
    <w:rsid w:val="00E94CB8"/>
    <w:rsid w:val="00E953D3"/>
    <w:rsid w:val="00E96551"/>
    <w:rsid w:val="00EA0605"/>
    <w:rsid w:val="00EA0CD7"/>
    <w:rsid w:val="00EA12DE"/>
    <w:rsid w:val="00EA16FA"/>
    <w:rsid w:val="00EA6507"/>
    <w:rsid w:val="00EB1457"/>
    <w:rsid w:val="00EB5394"/>
    <w:rsid w:val="00EB593D"/>
    <w:rsid w:val="00EB7A5F"/>
    <w:rsid w:val="00EB7AC9"/>
    <w:rsid w:val="00EC0D71"/>
    <w:rsid w:val="00EC345A"/>
    <w:rsid w:val="00EC361E"/>
    <w:rsid w:val="00EC3A54"/>
    <w:rsid w:val="00EC5733"/>
    <w:rsid w:val="00EC609B"/>
    <w:rsid w:val="00ED578E"/>
    <w:rsid w:val="00ED5D10"/>
    <w:rsid w:val="00ED619B"/>
    <w:rsid w:val="00ED65A3"/>
    <w:rsid w:val="00ED7AEA"/>
    <w:rsid w:val="00ED7BC9"/>
    <w:rsid w:val="00ED7F03"/>
    <w:rsid w:val="00EE27BA"/>
    <w:rsid w:val="00EE3BFE"/>
    <w:rsid w:val="00EE4E9C"/>
    <w:rsid w:val="00EE6656"/>
    <w:rsid w:val="00EE6EA4"/>
    <w:rsid w:val="00EE7470"/>
    <w:rsid w:val="00EE7963"/>
    <w:rsid w:val="00EF0DEB"/>
    <w:rsid w:val="00EF1746"/>
    <w:rsid w:val="00EF22AF"/>
    <w:rsid w:val="00EF2CA9"/>
    <w:rsid w:val="00EF3628"/>
    <w:rsid w:val="00EF6A6B"/>
    <w:rsid w:val="00EF6DB6"/>
    <w:rsid w:val="00EF6F71"/>
    <w:rsid w:val="00EF7418"/>
    <w:rsid w:val="00F03CF5"/>
    <w:rsid w:val="00F04266"/>
    <w:rsid w:val="00F0488D"/>
    <w:rsid w:val="00F061E8"/>
    <w:rsid w:val="00F079A4"/>
    <w:rsid w:val="00F10470"/>
    <w:rsid w:val="00F10E3B"/>
    <w:rsid w:val="00F12B7E"/>
    <w:rsid w:val="00F14659"/>
    <w:rsid w:val="00F15617"/>
    <w:rsid w:val="00F248B9"/>
    <w:rsid w:val="00F271AB"/>
    <w:rsid w:val="00F31F3A"/>
    <w:rsid w:val="00F35E1F"/>
    <w:rsid w:val="00F403C5"/>
    <w:rsid w:val="00F410E3"/>
    <w:rsid w:val="00F417A9"/>
    <w:rsid w:val="00F434BF"/>
    <w:rsid w:val="00F43AFB"/>
    <w:rsid w:val="00F46345"/>
    <w:rsid w:val="00F46556"/>
    <w:rsid w:val="00F46885"/>
    <w:rsid w:val="00F46E8C"/>
    <w:rsid w:val="00F47E1D"/>
    <w:rsid w:val="00F50253"/>
    <w:rsid w:val="00F51A11"/>
    <w:rsid w:val="00F56503"/>
    <w:rsid w:val="00F570DF"/>
    <w:rsid w:val="00F61877"/>
    <w:rsid w:val="00F6709B"/>
    <w:rsid w:val="00F7047C"/>
    <w:rsid w:val="00F727CC"/>
    <w:rsid w:val="00F80270"/>
    <w:rsid w:val="00F80793"/>
    <w:rsid w:val="00F807D8"/>
    <w:rsid w:val="00F81AF4"/>
    <w:rsid w:val="00F82B86"/>
    <w:rsid w:val="00F84C76"/>
    <w:rsid w:val="00F84F5E"/>
    <w:rsid w:val="00F85F86"/>
    <w:rsid w:val="00F860D9"/>
    <w:rsid w:val="00F901D8"/>
    <w:rsid w:val="00F916E3"/>
    <w:rsid w:val="00F91BE9"/>
    <w:rsid w:val="00F9301E"/>
    <w:rsid w:val="00F951B0"/>
    <w:rsid w:val="00F969AC"/>
    <w:rsid w:val="00F96D63"/>
    <w:rsid w:val="00FA00E1"/>
    <w:rsid w:val="00FA12B9"/>
    <w:rsid w:val="00FA1FE0"/>
    <w:rsid w:val="00FA2977"/>
    <w:rsid w:val="00FA5539"/>
    <w:rsid w:val="00FB4CF1"/>
    <w:rsid w:val="00FB5263"/>
    <w:rsid w:val="00FB6264"/>
    <w:rsid w:val="00FC2DE9"/>
    <w:rsid w:val="00FC37AC"/>
    <w:rsid w:val="00FC3B87"/>
    <w:rsid w:val="00FC4172"/>
    <w:rsid w:val="00FC648F"/>
    <w:rsid w:val="00FD3F16"/>
    <w:rsid w:val="00FD5623"/>
    <w:rsid w:val="00FE0A88"/>
    <w:rsid w:val="00FE13B8"/>
    <w:rsid w:val="00FE784C"/>
    <w:rsid w:val="00FF3037"/>
    <w:rsid w:val="00FF3406"/>
    <w:rsid w:val="00FF374F"/>
    <w:rsid w:val="00FF4B7B"/>
    <w:rsid w:val="00FF75E7"/>
    <w:rsid w:val="57674854"/>
    <w:rsid w:val="6455C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B7AADE"/>
  <w15:chartTrackingRefBased/>
  <w15:docId w15:val="{87CFC259-6682-4AF6-AB0A-57099DFCF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66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66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466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66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66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66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6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6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6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6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66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466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66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66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66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6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6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6B4"/>
    <w:rPr>
      <w:rFonts w:eastAsiaTheme="majorEastAsia" w:cstheme="majorBidi"/>
      <w:color w:val="272727" w:themeColor="text1" w:themeTint="D8"/>
    </w:rPr>
  </w:style>
  <w:style w:type="paragraph" w:styleId="Title">
    <w:name w:val="Title"/>
    <w:basedOn w:val="Normal"/>
    <w:next w:val="Normal"/>
    <w:link w:val="TitleChar"/>
    <w:uiPriority w:val="10"/>
    <w:qFormat/>
    <w:rsid w:val="000466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6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6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6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6B4"/>
    <w:pPr>
      <w:spacing w:before="160"/>
      <w:jc w:val="center"/>
    </w:pPr>
    <w:rPr>
      <w:i/>
      <w:iCs/>
      <w:color w:val="404040" w:themeColor="text1" w:themeTint="BF"/>
    </w:rPr>
  </w:style>
  <w:style w:type="character" w:customStyle="1" w:styleId="QuoteChar">
    <w:name w:val="Quote Char"/>
    <w:basedOn w:val="DefaultParagraphFont"/>
    <w:link w:val="Quote"/>
    <w:uiPriority w:val="29"/>
    <w:rsid w:val="000466B4"/>
    <w:rPr>
      <w:i/>
      <w:iCs/>
      <w:color w:val="404040" w:themeColor="text1" w:themeTint="BF"/>
    </w:rPr>
  </w:style>
  <w:style w:type="paragraph" w:styleId="ListParagraph">
    <w:name w:val="List Paragraph"/>
    <w:basedOn w:val="Normal"/>
    <w:uiPriority w:val="34"/>
    <w:qFormat/>
    <w:rsid w:val="000466B4"/>
    <w:pPr>
      <w:ind w:left="720"/>
      <w:contextualSpacing/>
    </w:pPr>
  </w:style>
  <w:style w:type="character" w:styleId="IntenseEmphasis">
    <w:name w:val="Intense Emphasis"/>
    <w:basedOn w:val="DefaultParagraphFont"/>
    <w:uiPriority w:val="21"/>
    <w:qFormat/>
    <w:rsid w:val="000466B4"/>
    <w:rPr>
      <w:i/>
      <w:iCs/>
      <w:color w:val="0F4761" w:themeColor="accent1" w:themeShade="BF"/>
    </w:rPr>
  </w:style>
  <w:style w:type="paragraph" w:styleId="IntenseQuote">
    <w:name w:val="Intense Quote"/>
    <w:basedOn w:val="Normal"/>
    <w:next w:val="Normal"/>
    <w:link w:val="IntenseQuoteChar"/>
    <w:uiPriority w:val="30"/>
    <w:qFormat/>
    <w:rsid w:val="000466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66B4"/>
    <w:rPr>
      <w:i/>
      <w:iCs/>
      <w:color w:val="0F4761" w:themeColor="accent1" w:themeShade="BF"/>
    </w:rPr>
  </w:style>
  <w:style w:type="character" w:styleId="IntenseReference">
    <w:name w:val="Intense Reference"/>
    <w:basedOn w:val="DefaultParagraphFont"/>
    <w:uiPriority w:val="32"/>
    <w:qFormat/>
    <w:rsid w:val="000466B4"/>
    <w:rPr>
      <w:b/>
      <w:bCs/>
      <w:smallCaps/>
      <w:color w:val="0F4761" w:themeColor="accent1" w:themeShade="BF"/>
      <w:spacing w:val="5"/>
    </w:rPr>
  </w:style>
  <w:style w:type="table" w:styleId="TableGrid">
    <w:name w:val="Table Grid"/>
    <w:basedOn w:val="TableNormal"/>
    <w:uiPriority w:val="39"/>
    <w:rsid w:val="00D768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5BEC"/>
    <w:rPr>
      <w:color w:val="467886"/>
      <w:u w:val="single"/>
    </w:rPr>
  </w:style>
  <w:style w:type="character" w:styleId="UnresolvedMention">
    <w:name w:val="Unresolved Mention"/>
    <w:basedOn w:val="DefaultParagraphFont"/>
    <w:uiPriority w:val="99"/>
    <w:semiHidden/>
    <w:unhideWhenUsed/>
    <w:rsid w:val="003F5BEC"/>
    <w:rPr>
      <w:color w:val="605E5C"/>
      <w:shd w:val="clear" w:color="auto" w:fill="E1DFDD"/>
    </w:rPr>
  </w:style>
  <w:style w:type="character" w:styleId="FollowedHyperlink">
    <w:name w:val="FollowedHyperlink"/>
    <w:basedOn w:val="DefaultParagraphFont"/>
    <w:uiPriority w:val="99"/>
    <w:semiHidden/>
    <w:unhideWhenUsed/>
    <w:rsid w:val="007C02F6"/>
    <w:rPr>
      <w:color w:val="96607D" w:themeColor="followedHyperlink"/>
      <w:u w:val="single"/>
    </w:rPr>
  </w:style>
  <w:style w:type="character" w:styleId="PlaceholderText">
    <w:name w:val="Placeholder Text"/>
    <w:basedOn w:val="DefaultParagraphFont"/>
    <w:uiPriority w:val="99"/>
    <w:semiHidden/>
    <w:rsid w:val="00E15700"/>
    <w:rPr>
      <w:color w:val="666666"/>
    </w:rPr>
  </w:style>
  <w:style w:type="paragraph" w:styleId="BodyText">
    <w:name w:val="Body Text"/>
    <w:basedOn w:val="Normal"/>
    <w:link w:val="BodyTextChar"/>
    <w:qFormat/>
    <w:rsid w:val="00824029"/>
    <w:pPr>
      <w:spacing w:before="180" w:after="180" w:line="240" w:lineRule="auto"/>
    </w:pPr>
    <w:rPr>
      <w:rFonts w:eastAsiaTheme="minorHAnsi"/>
      <w:kern w:val="0"/>
      <w:lang w:eastAsia="en-US"/>
      <w14:ligatures w14:val="none"/>
    </w:rPr>
  </w:style>
  <w:style w:type="character" w:customStyle="1" w:styleId="BodyTextChar">
    <w:name w:val="Body Text Char"/>
    <w:basedOn w:val="DefaultParagraphFont"/>
    <w:link w:val="BodyText"/>
    <w:rsid w:val="00824029"/>
    <w:rPr>
      <w:rFonts w:eastAsiaTheme="minorHAnsi"/>
      <w:kern w:val="0"/>
      <w:lang w:eastAsia="en-US"/>
      <w14:ligatures w14:val="none"/>
    </w:rPr>
  </w:style>
  <w:style w:type="paragraph" w:customStyle="1" w:styleId="FirstParagraph">
    <w:name w:val="First Paragraph"/>
    <w:basedOn w:val="BodyText"/>
    <w:next w:val="BodyText"/>
    <w:qFormat/>
    <w:rsid w:val="00824029"/>
  </w:style>
  <w:style w:type="character" w:styleId="CommentReference">
    <w:name w:val="annotation reference"/>
    <w:basedOn w:val="DefaultParagraphFont"/>
    <w:uiPriority w:val="99"/>
    <w:semiHidden/>
    <w:unhideWhenUsed/>
    <w:rsid w:val="006E61BA"/>
    <w:rPr>
      <w:sz w:val="16"/>
      <w:szCs w:val="16"/>
    </w:rPr>
  </w:style>
  <w:style w:type="paragraph" w:styleId="CommentText">
    <w:name w:val="annotation text"/>
    <w:basedOn w:val="Normal"/>
    <w:link w:val="CommentTextChar"/>
    <w:uiPriority w:val="99"/>
    <w:unhideWhenUsed/>
    <w:rsid w:val="006E61BA"/>
    <w:pPr>
      <w:spacing w:line="240" w:lineRule="auto"/>
    </w:pPr>
    <w:rPr>
      <w:sz w:val="20"/>
      <w:szCs w:val="20"/>
    </w:rPr>
  </w:style>
  <w:style w:type="character" w:customStyle="1" w:styleId="CommentTextChar">
    <w:name w:val="Comment Text Char"/>
    <w:basedOn w:val="DefaultParagraphFont"/>
    <w:link w:val="CommentText"/>
    <w:uiPriority w:val="99"/>
    <w:rsid w:val="006E61BA"/>
    <w:rPr>
      <w:sz w:val="20"/>
      <w:szCs w:val="20"/>
    </w:rPr>
  </w:style>
  <w:style w:type="paragraph" w:styleId="CommentSubject">
    <w:name w:val="annotation subject"/>
    <w:basedOn w:val="CommentText"/>
    <w:next w:val="CommentText"/>
    <w:link w:val="CommentSubjectChar"/>
    <w:uiPriority w:val="99"/>
    <w:semiHidden/>
    <w:unhideWhenUsed/>
    <w:rsid w:val="006E61BA"/>
    <w:rPr>
      <w:b/>
      <w:bCs/>
    </w:rPr>
  </w:style>
  <w:style w:type="character" w:customStyle="1" w:styleId="CommentSubjectChar">
    <w:name w:val="Comment Subject Char"/>
    <w:basedOn w:val="CommentTextChar"/>
    <w:link w:val="CommentSubject"/>
    <w:uiPriority w:val="99"/>
    <w:semiHidden/>
    <w:rsid w:val="006E61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hyperlink" Target="https://ec.europa.eu/eurostat/cache/metadata/en/lc_lci_lev_esms.htm" TargetMode="External"/><Relationship Id="rId47" Type="http://schemas.openxmlformats.org/officeDocument/2006/relationships/hyperlink" Target="https://ec.europa.eu/eurostat/cache/metadata/en/lc_lci_lev_esms.htm" TargetMode="External"/><Relationship Id="rId63" Type="http://schemas.openxmlformats.org/officeDocument/2006/relationships/image" Target="media/image22.png"/><Relationship Id="rId68" Type="http://schemas.openxmlformats.org/officeDocument/2006/relationships/hyperlink" Target="https://iea.blob.core.windows.net/assets/ae17da3d-e8a5-4163-a3ec-2e6fb0b5677d/Projected-Costs-of-Generating-Electricity-2020.pdf" TargetMode="External"/><Relationship Id="rId16" Type="http://schemas.openxmlformats.org/officeDocument/2006/relationships/image" Target="media/image7.png"/><Relationship Id="rId11" Type="http://schemas.microsoft.com/office/2018/08/relationships/commentsExtensible" Target="commentsExtensible.xml"/><Relationship Id="rId32" Type="http://schemas.openxmlformats.org/officeDocument/2006/relationships/hyperlink" Target="https://ec.europa.eu/eurostat/cache/metadata/en/lc_lci_lev_esms.htm" TargetMode="External"/><Relationship Id="rId37" Type="http://schemas.openxmlformats.org/officeDocument/2006/relationships/hyperlink" Target="https://ec.europa.eu/eurostat/cache/metadata/en/lc_lci_lev_esms.htm" TargetMode="External"/><Relationship Id="rId53" Type="http://schemas.openxmlformats.org/officeDocument/2006/relationships/hyperlink" Target="https://ec.europa.eu/eurostat/cache/metadata/en/lc_lci_lev_esms.htm" TargetMode="External"/><Relationship Id="rId58" Type="http://schemas.openxmlformats.org/officeDocument/2006/relationships/hyperlink" Target="https://altax.al/en/what-is-the-hourly-labor-cost-in-the-western-balkans-and-how-much-is-it-affected-by-productivity/?utm_source=chatgpt.com" TargetMode="External"/><Relationship Id="rId74" Type="http://schemas.openxmlformats.org/officeDocument/2006/relationships/hyperlink" Target="https://theicct.org/publication/estimating-electric-vehicle-charging-infrastructure-costs-across-major-u-s-metropolitan-areas/"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20.svg"/><Relationship Id="rId19" Type="http://schemas.openxmlformats.org/officeDocument/2006/relationships/image" Target="media/image10.png"/><Relationship Id="rId14" Type="http://schemas.openxmlformats.org/officeDocument/2006/relationships/image" Target="media/image5.sv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hyperlink" Target="https://ec.europa.eu/eurostat/cache/metadata/en/lc_lci_lev_esms.htm" TargetMode="External"/><Relationship Id="rId35" Type="http://schemas.openxmlformats.org/officeDocument/2006/relationships/hyperlink" Target="https://ec.europa.eu/eurostat/cache/metadata/en/lc_lci_lev_esms.htm" TargetMode="External"/><Relationship Id="rId43" Type="http://schemas.openxmlformats.org/officeDocument/2006/relationships/hyperlink" Target="https://ec.europa.eu/eurostat/cache/metadata/en/lc_lci_lev_esms.htm" TargetMode="External"/><Relationship Id="rId48" Type="http://schemas.openxmlformats.org/officeDocument/2006/relationships/hyperlink" Target="https://ec.europa.eu/eurostat/cache/metadata/en/lc_lci_lev_esms.htm" TargetMode="External"/><Relationship Id="rId56" Type="http://schemas.openxmlformats.org/officeDocument/2006/relationships/hyperlink" Target="https://altax.al/en/what-is-the-hourly-labor-cost-in-the-western-balkans-and-how-much-is-it-affected-by-productivity/?utm_source=chatgpt.com" TargetMode="External"/><Relationship Id="rId64" Type="http://schemas.openxmlformats.org/officeDocument/2006/relationships/image" Target="media/image23.png"/><Relationship Id="rId69" Type="http://schemas.openxmlformats.org/officeDocument/2006/relationships/hyperlink" Target="https://www.irena.org/-/media/Files/IRENA/Agency/Publication/2023/Aug/IRENA_Renewable_power_generation_costs_in_2022.pdf" TargetMode="External"/><Relationship Id="rId77" Type="http://schemas.openxmlformats.org/officeDocument/2006/relationships/hyperlink" Target="https://www.energysage.com/equipment/solar-panels/sunpower/spr-e20-327-ce9611fa/" TargetMode="External"/><Relationship Id="rId8" Type="http://schemas.openxmlformats.org/officeDocument/2006/relationships/comments" Target="comments.xml"/><Relationship Id="rId51" Type="http://schemas.openxmlformats.org/officeDocument/2006/relationships/hyperlink" Target="https://ec.europa.eu/eurostat/cache/metadata/en/lc_lci_lev_esms.htm" TargetMode="External"/><Relationship Id="rId72" Type="http://schemas.openxmlformats.org/officeDocument/2006/relationships/hyperlink" Target="https://theicct.org/publication/battery-electric-tractor-trailers-in-the-european-union-a-vehicle-technology-analysis/" TargetMode="External"/><Relationship Id="rId80" Type="http://schemas.microsoft.com/office/2011/relationships/people" Target="peop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ec.europa.eu/eurostat/cache/metadata/en/lc_lci_lev_esms.htm" TargetMode="External"/><Relationship Id="rId38" Type="http://schemas.openxmlformats.org/officeDocument/2006/relationships/hyperlink" Target="https://ec.europa.eu/eurostat/cache/metadata/en/lc_lci_lev_esms.htm" TargetMode="External"/><Relationship Id="rId46" Type="http://schemas.openxmlformats.org/officeDocument/2006/relationships/hyperlink" Target="https://ec.europa.eu/eurostat/cache/metadata/en/lc_lci_lev_esms.htm" TargetMode="External"/><Relationship Id="rId59" Type="http://schemas.openxmlformats.org/officeDocument/2006/relationships/hyperlink" Target="https://www.stat.gov.mk/PrikaziSoopstenie_en.aspx?rbrtxt=119&amp;utm_source=chatgpt.com" TargetMode="External"/><Relationship Id="rId67" Type="http://schemas.openxmlformats.org/officeDocument/2006/relationships/hyperlink" Target="https://www.irena.org/-/media/Files/IRENA/Agency/Publication/2024/Sep/IRENA_Renewable_power_generation_costs_in_2023.pdf" TargetMode="External"/><Relationship Id="rId20" Type="http://schemas.openxmlformats.org/officeDocument/2006/relationships/image" Target="media/image11.png"/><Relationship Id="rId41" Type="http://schemas.openxmlformats.org/officeDocument/2006/relationships/hyperlink" Target="https://ec.europa.eu/eurostat/cache/metadata/en/lc_lci_lev_esms.htm" TargetMode="External"/><Relationship Id="rId54" Type="http://schemas.openxmlformats.org/officeDocument/2006/relationships/hyperlink" Target="https://ec.europa.eu/eurostat/cache/metadata/en/lc_lci_lev_esms.htm" TargetMode="External"/><Relationship Id="rId62" Type="http://schemas.openxmlformats.org/officeDocument/2006/relationships/image" Target="media/image21.png"/><Relationship Id="rId70" Type="http://schemas.openxmlformats.org/officeDocument/2006/relationships/hyperlink" Target="https://data.openei.org/submissions/6006" TargetMode="External"/><Relationship Id="rId75" Type="http://schemas.openxmlformats.org/officeDocument/2006/relationships/hyperlink" Target="https://info.miconcrete.org/blog/how-expensive-is-a-concrete-parking-lot"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ec.europa.eu/eurostat/cache/metadata/en/lc_lci_lev_esms.htm" TargetMode="External"/><Relationship Id="rId36" Type="http://schemas.openxmlformats.org/officeDocument/2006/relationships/hyperlink" Target="https://ec.europa.eu/eurostat/cache/metadata/en/lc_lci_lev_esms.htm" TargetMode="External"/><Relationship Id="rId49" Type="http://schemas.openxmlformats.org/officeDocument/2006/relationships/hyperlink" Target="https://ec.europa.eu/eurostat/cache/metadata/en/lc_lci_lev_esms.htm" TargetMode="External"/><Relationship Id="rId57" Type="http://schemas.openxmlformats.org/officeDocument/2006/relationships/hyperlink" Target="https://www.ons.gov.uk/employmentandlabourmarket/peopleinwork/earningsandworkinghours/bulletins/indexoflabourcostsperhourilch/julytoseptember2020" TargetMode="External"/><Relationship Id="rId10" Type="http://schemas.microsoft.com/office/2016/09/relationships/commentsIds" Target="commentsIds.xml"/><Relationship Id="rId31" Type="http://schemas.openxmlformats.org/officeDocument/2006/relationships/hyperlink" Target="https://www.bfs.admin.ch/bfs/en/home/statistics/work-income/wages-income-employment-labour-costs/labour-costs.html" TargetMode="External"/><Relationship Id="rId44" Type="http://schemas.openxmlformats.org/officeDocument/2006/relationships/hyperlink" Target="https://ec.europa.eu/eurostat/cache/metadata/en/lc_lci_lev_esms.htm" TargetMode="External"/><Relationship Id="rId52" Type="http://schemas.openxmlformats.org/officeDocument/2006/relationships/hyperlink" Target="https://ec.europa.eu/eurostat/cache/metadata/en/lc_lci_lev_esms.htm" TargetMode="External"/><Relationship Id="rId60" Type="http://schemas.openxmlformats.org/officeDocument/2006/relationships/image" Target="media/image19.png"/><Relationship Id="rId65" Type="http://schemas.openxmlformats.org/officeDocument/2006/relationships/hyperlink" Target="https://ec.europa.eu/eurostat/web/main/data/database" TargetMode="External"/><Relationship Id="rId73" Type="http://schemas.openxmlformats.org/officeDocument/2006/relationships/hyperlink" Target="https://theicct.org/publication/total-cost-of-ownership-for-tractor-trailers-in-europe-battery-electric-versus-diesel/" TargetMode="External"/><Relationship Id="rId78" Type="http://schemas.openxmlformats.org/officeDocument/2006/relationships/hyperlink" Target="https://static.csisolar.com/wp-content/uploads/2019/12/15142206/Canadian-Solar_Datasheet_Inverter_3ph-255KW-ROW_EN.pdf" TargetMode="External"/><Relationship Id="rId81"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s://ec.europa.eu/eurostat/cache/metadata/en/lc_lci_lev_esms.htm" TargetMode="External"/><Relationship Id="rId34" Type="http://schemas.openxmlformats.org/officeDocument/2006/relationships/hyperlink" Target="https://ec.europa.eu/eurostat/cache/metadata/en/lc_lci_lev_esms.htm" TargetMode="External"/><Relationship Id="rId50" Type="http://schemas.openxmlformats.org/officeDocument/2006/relationships/hyperlink" Target="https://ec.europa.eu/eurostat/cache/metadata/en/lc_lci_lev_esms.htm" TargetMode="External"/><Relationship Id="rId55" Type="http://schemas.openxmlformats.org/officeDocument/2006/relationships/hyperlink" Target="https://ec.europa.eu/eurostat/cache/metadata/en/lc_lci_lev_esms.htm" TargetMode="External"/><Relationship Id="rId76" Type="http://schemas.openxmlformats.org/officeDocument/2006/relationships/hyperlink" Target="https://www.charin.global/media/pages/technology/mcs/f35dad3802-1626079602/charin-layout-5.5.21-revised.pdf" TargetMode="External"/><Relationship Id="rId7" Type="http://schemas.openxmlformats.org/officeDocument/2006/relationships/image" Target="media/image2.svg"/><Relationship Id="rId71" Type="http://schemas.openxmlformats.org/officeDocument/2006/relationships/hyperlink" Target="https://www.cnesa.org/information/detail/?column_id=2&amp;id=7750&amp;utm" TargetMode="External"/><Relationship Id="rId2" Type="http://schemas.openxmlformats.org/officeDocument/2006/relationships/numbering" Target="numbering.xml"/><Relationship Id="rId29" Type="http://schemas.openxmlformats.org/officeDocument/2006/relationships/hyperlink" Target="https://ec.europa.eu/eurostat/cache/metadata/en/lc_lci_lev_esms.htm" TargetMode="External"/><Relationship Id="rId24" Type="http://schemas.openxmlformats.org/officeDocument/2006/relationships/image" Target="media/image15.png"/><Relationship Id="rId40" Type="http://schemas.openxmlformats.org/officeDocument/2006/relationships/hyperlink" Target="https://ec.europa.eu/eurostat/cache/metadata/en/lc_lci_lev_esms.htm" TargetMode="External"/><Relationship Id="rId45" Type="http://schemas.openxmlformats.org/officeDocument/2006/relationships/hyperlink" Target="https://ec.europa.eu/eurostat/cache/metadata/en/lc_lci_lev_esms.htm" TargetMode="External"/><Relationship Id="rId66" Type="http://schemas.openxmlformats.org/officeDocument/2006/relationships/hyperlink" Target="https://transparency.entso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0666C-63F6-4085-AF7E-BB72325C4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14858</TotalTime>
  <Pages>28</Pages>
  <Words>6308</Words>
  <Characters>38293</Characters>
  <Application>Microsoft Office Word</Application>
  <DocSecurity>0</DocSecurity>
  <Lines>571</Lines>
  <Paragraphs>50</Paragraphs>
  <ScaleCrop>false</ScaleCrop>
  <Company/>
  <LinksUpToDate>false</LinksUpToDate>
  <CharactersWithSpaces>44551</CharactersWithSpaces>
  <SharedDoc>false</SharedDoc>
  <HLinks>
    <vt:vector size="276" baseType="variant">
      <vt:variant>
        <vt:i4>6619241</vt:i4>
      </vt:variant>
      <vt:variant>
        <vt:i4>135</vt:i4>
      </vt:variant>
      <vt:variant>
        <vt:i4>0</vt:i4>
      </vt:variant>
      <vt:variant>
        <vt:i4>5</vt:i4>
      </vt:variant>
      <vt:variant>
        <vt:lpwstr>https://static.csisolar.com/wp-content/uploads/2019/12/15142206/Canadian-Solar_Datasheet_Inverter_3ph-255KW-ROW_EN.pdf</vt:lpwstr>
      </vt:variant>
      <vt:variant>
        <vt:lpwstr/>
      </vt:variant>
      <vt:variant>
        <vt:i4>1310811</vt:i4>
      </vt:variant>
      <vt:variant>
        <vt:i4>132</vt:i4>
      </vt:variant>
      <vt:variant>
        <vt:i4>0</vt:i4>
      </vt:variant>
      <vt:variant>
        <vt:i4>5</vt:i4>
      </vt:variant>
      <vt:variant>
        <vt:lpwstr>https://www.energysage.com/equipment/solar-panels/sunpower/spr-e20-327-ce9611fa/</vt:lpwstr>
      </vt:variant>
      <vt:variant>
        <vt:lpwstr/>
      </vt:variant>
      <vt:variant>
        <vt:i4>3604541</vt:i4>
      </vt:variant>
      <vt:variant>
        <vt:i4>129</vt:i4>
      </vt:variant>
      <vt:variant>
        <vt:i4>0</vt:i4>
      </vt:variant>
      <vt:variant>
        <vt:i4>5</vt:i4>
      </vt:variant>
      <vt:variant>
        <vt:lpwstr>https://www.charin.global/media/pages/technology/mcs/f35dad3802-1626079602/charin-layout-5.5.21-revised.pdf</vt:lpwstr>
      </vt:variant>
      <vt:variant>
        <vt:lpwstr/>
      </vt:variant>
      <vt:variant>
        <vt:i4>1507403</vt:i4>
      </vt:variant>
      <vt:variant>
        <vt:i4>126</vt:i4>
      </vt:variant>
      <vt:variant>
        <vt:i4>0</vt:i4>
      </vt:variant>
      <vt:variant>
        <vt:i4>5</vt:i4>
      </vt:variant>
      <vt:variant>
        <vt:lpwstr>https://info.miconcrete.org/blog/how-expensive-is-a-concrete-parking-lot</vt:lpwstr>
      </vt:variant>
      <vt:variant>
        <vt:lpwstr/>
      </vt:variant>
      <vt:variant>
        <vt:i4>2883645</vt:i4>
      </vt:variant>
      <vt:variant>
        <vt:i4>123</vt:i4>
      </vt:variant>
      <vt:variant>
        <vt:i4>0</vt:i4>
      </vt:variant>
      <vt:variant>
        <vt:i4>5</vt:i4>
      </vt:variant>
      <vt:variant>
        <vt:lpwstr>https://theicct.org/publication/estimating-electric-vehicle-charging-infrastructure-costs-across-major-u-s-metropolitan-areas/</vt:lpwstr>
      </vt:variant>
      <vt:variant>
        <vt:lpwstr/>
      </vt:variant>
      <vt:variant>
        <vt:i4>2228340</vt:i4>
      </vt:variant>
      <vt:variant>
        <vt:i4>120</vt:i4>
      </vt:variant>
      <vt:variant>
        <vt:i4>0</vt:i4>
      </vt:variant>
      <vt:variant>
        <vt:i4>5</vt:i4>
      </vt:variant>
      <vt:variant>
        <vt:lpwstr>https://theicct.org/publication/total-cost-of-ownership-for-tractor-trailers-in-europe-battery-electric-versus-diesel/</vt:lpwstr>
      </vt:variant>
      <vt:variant>
        <vt:lpwstr/>
      </vt:variant>
      <vt:variant>
        <vt:i4>8126577</vt:i4>
      </vt:variant>
      <vt:variant>
        <vt:i4>117</vt:i4>
      </vt:variant>
      <vt:variant>
        <vt:i4>0</vt:i4>
      </vt:variant>
      <vt:variant>
        <vt:i4>5</vt:i4>
      </vt:variant>
      <vt:variant>
        <vt:lpwstr>https://theicct.org/publication/battery-electric-tractor-trailers-in-the-european-union-a-vehicle-technology-analysis/</vt:lpwstr>
      </vt:variant>
      <vt:variant>
        <vt:lpwstr/>
      </vt:variant>
      <vt:variant>
        <vt:i4>1769519</vt:i4>
      </vt:variant>
      <vt:variant>
        <vt:i4>114</vt:i4>
      </vt:variant>
      <vt:variant>
        <vt:i4>0</vt:i4>
      </vt:variant>
      <vt:variant>
        <vt:i4>5</vt:i4>
      </vt:variant>
      <vt:variant>
        <vt:lpwstr>https://www.cnesa.org/information/detail/?column_id=2&amp;id=7750&amp;utm</vt:lpwstr>
      </vt:variant>
      <vt:variant>
        <vt:lpwstr/>
      </vt:variant>
      <vt:variant>
        <vt:i4>4718608</vt:i4>
      </vt:variant>
      <vt:variant>
        <vt:i4>111</vt:i4>
      </vt:variant>
      <vt:variant>
        <vt:i4>0</vt:i4>
      </vt:variant>
      <vt:variant>
        <vt:i4>5</vt:i4>
      </vt:variant>
      <vt:variant>
        <vt:lpwstr>https://data.openei.org/submissions/6006</vt:lpwstr>
      </vt:variant>
      <vt:variant>
        <vt:lpwstr/>
      </vt:variant>
      <vt:variant>
        <vt:i4>4194396</vt:i4>
      </vt:variant>
      <vt:variant>
        <vt:i4>108</vt:i4>
      </vt:variant>
      <vt:variant>
        <vt:i4>0</vt:i4>
      </vt:variant>
      <vt:variant>
        <vt:i4>5</vt:i4>
      </vt:variant>
      <vt:variant>
        <vt:lpwstr>https://www.irena.org/-/media/Files/IRENA/Agency/Publication/2023/Aug/IRENA_Renewable_power_generation_costs_in_2022.pdf</vt:lpwstr>
      </vt:variant>
      <vt:variant>
        <vt:lpwstr/>
      </vt:variant>
      <vt:variant>
        <vt:i4>1835092</vt:i4>
      </vt:variant>
      <vt:variant>
        <vt:i4>105</vt:i4>
      </vt:variant>
      <vt:variant>
        <vt:i4>0</vt:i4>
      </vt:variant>
      <vt:variant>
        <vt:i4>5</vt:i4>
      </vt:variant>
      <vt:variant>
        <vt:lpwstr>https://iea.blob.core.windows.net/assets/ae17da3d-e8a5-4163-a3ec-2e6fb0b5677d/Projected-Costs-of-Generating-Electricity-2020.pdf</vt:lpwstr>
      </vt:variant>
      <vt:variant>
        <vt:lpwstr/>
      </vt:variant>
      <vt:variant>
        <vt:i4>5308510</vt:i4>
      </vt:variant>
      <vt:variant>
        <vt:i4>102</vt:i4>
      </vt:variant>
      <vt:variant>
        <vt:i4>0</vt:i4>
      </vt:variant>
      <vt:variant>
        <vt:i4>5</vt:i4>
      </vt:variant>
      <vt:variant>
        <vt:lpwstr>https://www.irena.org/-/media/Files/IRENA/Agency/Publication/2024/Sep/IRENA_Renewable_power_generation_costs_in_2023.pdf</vt:lpwstr>
      </vt:variant>
      <vt:variant>
        <vt:lpwstr/>
      </vt:variant>
      <vt:variant>
        <vt:i4>3997810</vt:i4>
      </vt:variant>
      <vt:variant>
        <vt:i4>99</vt:i4>
      </vt:variant>
      <vt:variant>
        <vt:i4>0</vt:i4>
      </vt:variant>
      <vt:variant>
        <vt:i4>5</vt:i4>
      </vt:variant>
      <vt:variant>
        <vt:lpwstr>https://transparency.entsoe.eu/</vt:lpwstr>
      </vt:variant>
      <vt:variant>
        <vt:lpwstr/>
      </vt:variant>
      <vt:variant>
        <vt:i4>1703967</vt:i4>
      </vt:variant>
      <vt:variant>
        <vt:i4>96</vt:i4>
      </vt:variant>
      <vt:variant>
        <vt:i4>0</vt:i4>
      </vt:variant>
      <vt:variant>
        <vt:i4>5</vt:i4>
      </vt:variant>
      <vt:variant>
        <vt:lpwstr>https://ec.europa.eu/eurostat/web/main/data/database</vt:lpwstr>
      </vt:variant>
      <vt:variant>
        <vt:lpwstr/>
      </vt:variant>
      <vt:variant>
        <vt:i4>196628</vt:i4>
      </vt:variant>
      <vt:variant>
        <vt:i4>93</vt:i4>
      </vt:variant>
      <vt:variant>
        <vt:i4>0</vt:i4>
      </vt:variant>
      <vt:variant>
        <vt:i4>5</vt:i4>
      </vt:variant>
      <vt:variant>
        <vt:lpwstr>https://www.stat.gov.mk/PrikaziSoopstenie_en.aspx?rbrtxt=119&amp;utm_source=chatgpt.com</vt:lpwstr>
      </vt:variant>
      <vt:variant>
        <vt:lpwstr/>
      </vt:variant>
      <vt:variant>
        <vt:i4>7143441</vt:i4>
      </vt:variant>
      <vt:variant>
        <vt:i4>90</vt:i4>
      </vt:variant>
      <vt:variant>
        <vt:i4>0</vt:i4>
      </vt:variant>
      <vt:variant>
        <vt:i4>5</vt:i4>
      </vt:variant>
      <vt:variant>
        <vt:lpwstr>https://altax.al/en/what-is-the-hourly-labor-cost-in-the-western-balkans-and-how-much-is-it-affected-by-productivity/?utm_source=chatgpt.com</vt:lpwstr>
      </vt:variant>
      <vt:variant>
        <vt:lpwstr/>
      </vt:variant>
      <vt:variant>
        <vt:i4>6160406</vt:i4>
      </vt:variant>
      <vt:variant>
        <vt:i4>87</vt:i4>
      </vt:variant>
      <vt:variant>
        <vt:i4>0</vt:i4>
      </vt:variant>
      <vt:variant>
        <vt:i4>5</vt:i4>
      </vt:variant>
      <vt:variant>
        <vt:lpwstr>https://www.ons.gov.uk/employmentandlabourmarket/peopleinwork/earningsandworkinghours/bulletins/indexoflabourcostsperhourilch/julytoseptember2020</vt:lpwstr>
      </vt:variant>
      <vt:variant>
        <vt:lpwstr/>
      </vt:variant>
      <vt:variant>
        <vt:i4>7143441</vt:i4>
      </vt:variant>
      <vt:variant>
        <vt:i4>84</vt:i4>
      </vt:variant>
      <vt:variant>
        <vt:i4>0</vt:i4>
      </vt:variant>
      <vt:variant>
        <vt:i4>5</vt:i4>
      </vt:variant>
      <vt:variant>
        <vt:lpwstr>https://altax.al/en/what-is-the-hourly-labor-cost-in-the-western-balkans-and-how-much-is-it-affected-by-productivity/?utm_source=chatgpt.com</vt:lpwstr>
      </vt:variant>
      <vt:variant>
        <vt:lpwstr/>
      </vt:variant>
      <vt:variant>
        <vt:i4>2228304</vt:i4>
      </vt:variant>
      <vt:variant>
        <vt:i4>81</vt:i4>
      </vt:variant>
      <vt:variant>
        <vt:i4>0</vt:i4>
      </vt:variant>
      <vt:variant>
        <vt:i4>5</vt:i4>
      </vt:variant>
      <vt:variant>
        <vt:lpwstr>https://ec.europa.eu/eurostat/cache/metadata/en/lc_lci_lev_esms.htm</vt:lpwstr>
      </vt:variant>
      <vt:variant>
        <vt:lpwstr/>
      </vt:variant>
      <vt:variant>
        <vt:i4>2228304</vt:i4>
      </vt:variant>
      <vt:variant>
        <vt:i4>78</vt:i4>
      </vt:variant>
      <vt:variant>
        <vt:i4>0</vt:i4>
      </vt:variant>
      <vt:variant>
        <vt:i4>5</vt:i4>
      </vt:variant>
      <vt:variant>
        <vt:lpwstr>https://ec.europa.eu/eurostat/cache/metadata/en/lc_lci_lev_esms.htm</vt:lpwstr>
      </vt:variant>
      <vt:variant>
        <vt:lpwstr/>
      </vt:variant>
      <vt:variant>
        <vt:i4>2228304</vt:i4>
      </vt:variant>
      <vt:variant>
        <vt:i4>75</vt:i4>
      </vt:variant>
      <vt:variant>
        <vt:i4>0</vt:i4>
      </vt:variant>
      <vt:variant>
        <vt:i4>5</vt:i4>
      </vt:variant>
      <vt:variant>
        <vt:lpwstr>https://ec.europa.eu/eurostat/cache/metadata/en/lc_lci_lev_esms.htm</vt:lpwstr>
      </vt:variant>
      <vt:variant>
        <vt:lpwstr/>
      </vt:variant>
      <vt:variant>
        <vt:i4>2228304</vt:i4>
      </vt:variant>
      <vt:variant>
        <vt:i4>72</vt:i4>
      </vt:variant>
      <vt:variant>
        <vt:i4>0</vt:i4>
      </vt:variant>
      <vt:variant>
        <vt:i4>5</vt:i4>
      </vt:variant>
      <vt:variant>
        <vt:lpwstr>https://ec.europa.eu/eurostat/cache/metadata/en/lc_lci_lev_esms.htm</vt:lpwstr>
      </vt:variant>
      <vt:variant>
        <vt:lpwstr/>
      </vt:variant>
      <vt:variant>
        <vt:i4>2228304</vt:i4>
      </vt:variant>
      <vt:variant>
        <vt:i4>69</vt:i4>
      </vt:variant>
      <vt:variant>
        <vt:i4>0</vt:i4>
      </vt:variant>
      <vt:variant>
        <vt:i4>5</vt:i4>
      </vt:variant>
      <vt:variant>
        <vt:lpwstr>https://ec.europa.eu/eurostat/cache/metadata/en/lc_lci_lev_esms.htm</vt:lpwstr>
      </vt:variant>
      <vt:variant>
        <vt:lpwstr/>
      </vt:variant>
      <vt:variant>
        <vt:i4>2228304</vt:i4>
      </vt:variant>
      <vt:variant>
        <vt:i4>66</vt:i4>
      </vt:variant>
      <vt:variant>
        <vt:i4>0</vt:i4>
      </vt:variant>
      <vt:variant>
        <vt:i4>5</vt:i4>
      </vt:variant>
      <vt:variant>
        <vt:lpwstr>https://ec.europa.eu/eurostat/cache/metadata/en/lc_lci_lev_esms.htm</vt:lpwstr>
      </vt:variant>
      <vt:variant>
        <vt:lpwstr/>
      </vt:variant>
      <vt:variant>
        <vt:i4>2228304</vt:i4>
      </vt:variant>
      <vt:variant>
        <vt:i4>63</vt:i4>
      </vt:variant>
      <vt:variant>
        <vt:i4>0</vt:i4>
      </vt:variant>
      <vt:variant>
        <vt:i4>5</vt:i4>
      </vt:variant>
      <vt:variant>
        <vt:lpwstr>https://ec.europa.eu/eurostat/cache/metadata/en/lc_lci_lev_esms.htm</vt:lpwstr>
      </vt:variant>
      <vt:variant>
        <vt:lpwstr/>
      </vt:variant>
      <vt:variant>
        <vt:i4>2228304</vt:i4>
      </vt:variant>
      <vt:variant>
        <vt:i4>60</vt:i4>
      </vt:variant>
      <vt:variant>
        <vt:i4>0</vt:i4>
      </vt:variant>
      <vt:variant>
        <vt:i4>5</vt:i4>
      </vt:variant>
      <vt:variant>
        <vt:lpwstr>https://ec.europa.eu/eurostat/cache/metadata/en/lc_lci_lev_esms.htm</vt:lpwstr>
      </vt:variant>
      <vt:variant>
        <vt:lpwstr/>
      </vt:variant>
      <vt:variant>
        <vt:i4>2228304</vt:i4>
      </vt:variant>
      <vt:variant>
        <vt:i4>57</vt:i4>
      </vt:variant>
      <vt:variant>
        <vt:i4>0</vt:i4>
      </vt:variant>
      <vt:variant>
        <vt:i4>5</vt:i4>
      </vt:variant>
      <vt:variant>
        <vt:lpwstr>https://ec.europa.eu/eurostat/cache/metadata/en/lc_lci_lev_esms.htm</vt:lpwstr>
      </vt:variant>
      <vt:variant>
        <vt:lpwstr/>
      </vt:variant>
      <vt:variant>
        <vt:i4>2228304</vt:i4>
      </vt:variant>
      <vt:variant>
        <vt:i4>54</vt:i4>
      </vt:variant>
      <vt:variant>
        <vt:i4>0</vt:i4>
      </vt:variant>
      <vt:variant>
        <vt:i4>5</vt:i4>
      </vt:variant>
      <vt:variant>
        <vt:lpwstr>https://ec.europa.eu/eurostat/cache/metadata/en/lc_lci_lev_esms.htm</vt:lpwstr>
      </vt:variant>
      <vt:variant>
        <vt:lpwstr/>
      </vt:variant>
      <vt:variant>
        <vt:i4>2228304</vt:i4>
      </vt:variant>
      <vt:variant>
        <vt:i4>51</vt:i4>
      </vt:variant>
      <vt:variant>
        <vt:i4>0</vt:i4>
      </vt:variant>
      <vt:variant>
        <vt:i4>5</vt:i4>
      </vt:variant>
      <vt:variant>
        <vt:lpwstr>https://ec.europa.eu/eurostat/cache/metadata/en/lc_lci_lev_esms.htm</vt:lpwstr>
      </vt:variant>
      <vt:variant>
        <vt:lpwstr/>
      </vt:variant>
      <vt:variant>
        <vt:i4>2228304</vt:i4>
      </vt:variant>
      <vt:variant>
        <vt:i4>48</vt:i4>
      </vt:variant>
      <vt:variant>
        <vt:i4>0</vt:i4>
      </vt:variant>
      <vt:variant>
        <vt:i4>5</vt:i4>
      </vt:variant>
      <vt:variant>
        <vt:lpwstr>https://ec.europa.eu/eurostat/cache/metadata/en/lc_lci_lev_esms.htm</vt:lpwstr>
      </vt:variant>
      <vt:variant>
        <vt:lpwstr/>
      </vt:variant>
      <vt:variant>
        <vt:i4>2228304</vt:i4>
      </vt:variant>
      <vt:variant>
        <vt:i4>45</vt:i4>
      </vt:variant>
      <vt:variant>
        <vt:i4>0</vt:i4>
      </vt:variant>
      <vt:variant>
        <vt:i4>5</vt:i4>
      </vt:variant>
      <vt:variant>
        <vt:lpwstr>https://ec.europa.eu/eurostat/cache/metadata/en/lc_lci_lev_esms.htm</vt:lpwstr>
      </vt:variant>
      <vt:variant>
        <vt:lpwstr/>
      </vt:variant>
      <vt:variant>
        <vt:i4>2228304</vt:i4>
      </vt:variant>
      <vt:variant>
        <vt:i4>42</vt:i4>
      </vt:variant>
      <vt:variant>
        <vt:i4>0</vt:i4>
      </vt:variant>
      <vt:variant>
        <vt:i4>5</vt:i4>
      </vt:variant>
      <vt:variant>
        <vt:lpwstr>https://ec.europa.eu/eurostat/cache/metadata/en/lc_lci_lev_esms.htm</vt:lpwstr>
      </vt:variant>
      <vt:variant>
        <vt:lpwstr/>
      </vt:variant>
      <vt:variant>
        <vt:i4>2228304</vt:i4>
      </vt:variant>
      <vt:variant>
        <vt:i4>39</vt:i4>
      </vt:variant>
      <vt:variant>
        <vt:i4>0</vt:i4>
      </vt:variant>
      <vt:variant>
        <vt:i4>5</vt:i4>
      </vt:variant>
      <vt:variant>
        <vt:lpwstr>https://ec.europa.eu/eurostat/cache/metadata/en/lc_lci_lev_esms.htm</vt:lpwstr>
      </vt:variant>
      <vt:variant>
        <vt:lpwstr/>
      </vt:variant>
      <vt:variant>
        <vt:i4>2228304</vt:i4>
      </vt:variant>
      <vt:variant>
        <vt:i4>36</vt:i4>
      </vt:variant>
      <vt:variant>
        <vt:i4>0</vt:i4>
      </vt:variant>
      <vt:variant>
        <vt:i4>5</vt:i4>
      </vt:variant>
      <vt:variant>
        <vt:lpwstr>https://ec.europa.eu/eurostat/cache/metadata/en/lc_lci_lev_esms.htm</vt:lpwstr>
      </vt:variant>
      <vt:variant>
        <vt:lpwstr/>
      </vt:variant>
      <vt:variant>
        <vt:i4>2228304</vt:i4>
      </vt:variant>
      <vt:variant>
        <vt:i4>33</vt:i4>
      </vt:variant>
      <vt:variant>
        <vt:i4>0</vt:i4>
      </vt:variant>
      <vt:variant>
        <vt:i4>5</vt:i4>
      </vt:variant>
      <vt:variant>
        <vt:lpwstr>https://ec.europa.eu/eurostat/cache/metadata/en/lc_lci_lev_esms.htm</vt:lpwstr>
      </vt:variant>
      <vt:variant>
        <vt:lpwstr/>
      </vt:variant>
      <vt:variant>
        <vt:i4>2228304</vt:i4>
      </vt:variant>
      <vt:variant>
        <vt:i4>30</vt:i4>
      </vt:variant>
      <vt:variant>
        <vt:i4>0</vt:i4>
      </vt:variant>
      <vt:variant>
        <vt:i4>5</vt:i4>
      </vt:variant>
      <vt:variant>
        <vt:lpwstr>https://ec.europa.eu/eurostat/cache/metadata/en/lc_lci_lev_esms.htm</vt:lpwstr>
      </vt:variant>
      <vt:variant>
        <vt:lpwstr/>
      </vt:variant>
      <vt:variant>
        <vt:i4>2228304</vt:i4>
      </vt:variant>
      <vt:variant>
        <vt:i4>27</vt:i4>
      </vt:variant>
      <vt:variant>
        <vt:i4>0</vt:i4>
      </vt:variant>
      <vt:variant>
        <vt:i4>5</vt:i4>
      </vt:variant>
      <vt:variant>
        <vt:lpwstr>https://ec.europa.eu/eurostat/cache/metadata/en/lc_lci_lev_esms.htm</vt:lpwstr>
      </vt:variant>
      <vt:variant>
        <vt:lpwstr/>
      </vt:variant>
      <vt:variant>
        <vt:i4>2228304</vt:i4>
      </vt:variant>
      <vt:variant>
        <vt:i4>24</vt:i4>
      </vt:variant>
      <vt:variant>
        <vt:i4>0</vt:i4>
      </vt:variant>
      <vt:variant>
        <vt:i4>5</vt:i4>
      </vt:variant>
      <vt:variant>
        <vt:lpwstr>https://ec.europa.eu/eurostat/cache/metadata/en/lc_lci_lev_esms.htm</vt:lpwstr>
      </vt:variant>
      <vt:variant>
        <vt:lpwstr/>
      </vt:variant>
      <vt:variant>
        <vt:i4>2228304</vt:i4>
      </vt:variant>
      <vt:variant>
        <vt:i4>21</vt:i4>
      </vt:variant>
      <vt:variant>
        <vt:i4>0</vt:i4>
      </vt:variant>
      <vt:variant>
        <vt:i4>5</vt:i4>
      </vt:variant>
      <vt:variant>
        <vt:lpwstr>https://ec.europa.eu/eurostat/cache/metadata/en/lc_lci_lev_esms.htm</vt:lpwstr>
      </vt:variant>
      <vt:variant>
        <vt:lpwstr/>
      </vt:variant>
      <vt:variant>
        <vt:i4>2228304</vt:i4>
      </vt:variant>
      <vt:variant>
        <vt:i4>18</vt:i4>
      </vt:variant>
      <vt:variant>
        <vt:i4>0</vt:i4>
      </vt:variant>
      <vt:variant>
        <vt:i4>5</vt:i4>
      </vt:variant>
      <vt:variant>
        <vt:lpwstr>https://ec.europa.eu/eurostat/cache/metadata/en/lc_lci_lev_esms.htm</vt:lpwstr>
      </vt:variant>
      <vt:variant>
        <vt:lpwstr/>
      </vt:variant>
      <vt:variant>
        <vt:i4>2228304</vt:i4>
      </vt:variant>
      <vt:variant>
        <vt:i4>15</vt:i4>
      </vt:variant>
      <vt:variant>
        <vt:i4>0</vt:i4>
      </vt:variant>
      <vt:variant>
        <vt:i4>5</vt:i4>
      </vt:variant>
      <vt:variant>
        <vt:lpwstr>https://ec.europa.eu/eurostat/cache/metadata/en/lc_lci_lev_esms.htm</vt:lpwstr>
      </vt:variant>
      <vt:variant>
        <vt:lpwstr/>
      </vt:variant>
      <vt:variant>
        <vt:i4>2228304</vt:i4>
      </vt:variant>
      <vt:variant>
        <vt:i4>12</vt:i4>
      </vt:variant>
      <vt:variant>
        <vt:i4>0</vt:i4>
      </vt:variant>
      <vt:variant>
        <vt:i4>5</vt:i4>
      </vt:variant>
      <vt:variant>
        <vt:lpwstr>https://ec.europa.eu/eurostat/cache/metadata/en/lc_lci_lev_esms.htm</vt:lpwstr>
      </vt:variant>
      <vt:variant>
        <vt:lpwstr/>
      </vt:variant>
      <vt:variant>
        <vt:i4>6815855</vt:i4>
      </vt:variant>
      <vt:variant>
        <vt:i4>9</vt:i4>
      </vt:variant>
      <vt:variant>
        <vt:i4>0</vt:i4>
      </vt:variant>
      <vt:variant>
        <vt:i4>5</vt:i4>
      </vt:variant>
      <vt:variant>
        <vt:lpwstr>https://www.bfs.admin.ch/bfs/en/home/statistics/work-income/wages-income-employment-labour-costs/labour-costs.html</vt:lpwstr>
      </vt:variant>
      <vt:variant>
        <vt:lpwstr/>
      </vt:variant>
      <vt:variant>
        <vt:i4>2228304</vt:i4>
      </vt:variant>
      <vt:variant>
        <vt:i4>6</vt:i4>
      </vt:variant>
      <vt:variant>
        <vt:i4>0</vt:i4>
      </vt:variant>
      <vt:variant>
        <vt:i4>5</vt:i4>
      </vt:variant>
      <vt:variant>
        <vt:lpwstr>https://ec.europa.eu/eurostat/cache/metadata/en/lc_lci_lev_esms.htm</vt:lpwstr>
      </vt:variant>
      <vt:variant>
        <vt:lpwstr/>
      </vt:variant>
      <vt:variant>
        <vt:i4>2228304</vt:i4>
      </vt:variant>
      <vt:variant>
        <vt:i4>3</vt:i4>
      </vt:variant>
      <vt:variant>
        <vt:i4>0</vt:i4>
      </vt:variant>
      <vt:variant>
        <vt:i4>5</vt:i4>
      </vt:variant>
      <vt:variant>
        <vt:lpwstr>https://ec.europa.eu/eurostat/cache/metadata/en/lc_lci_lev_esms.htm</vt:lpwstr>
      </vt:variant>
      <vt:variant>
        <vt:lpwstr/>
      </vt:variant>
      <vt:variant>
        <vt:i4>2228304</vt:i4>
      </vt:variant>
      <vt:variant>
        <vt:i4>0</vt:i4>
      </vt:variant>
      <vt:variant>
        <vt:i4>0</vt:i4>
      </vt:variant>
      <vt:variant>
        <vt:i4>5</vt:i4>
      </vt:variant>
      <vt:variant>
        <vt:lpwstr>https://ec.europa.eu/eurostat/cache/metadata/en/lc_lci_lev_esms.htm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Xiaohan Liu</dc:creator>
  <cp:keywords/>
  <dc:description/>
  <cp:lastModifiedBy>Kun Gao</cp:lastModifiedBy>
  <cp:revision>1188</cp:revision>
  <cp:lastPrinted>2026-06-04T02:37:00Z</cp:lastPrinted>
  <dcterms:created xsi:type="dcterms:W3CDTF">2025-11-25T09:58:00Z</dcterms:created>
  <dcterms:modified xsi:type="dcterms:W3CDTF">2026-08-03T13:49:00Z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5a4fc8ef-bd61-48e1-8dd4-ed8a7831ca3f</vt:lpwstr>
  </property>
</Properties>
</file>