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64C" w:rsidRPr="00434B34" w:rsidRDefault="00F0364C" w:rsidP="00770AB7">
      <w:pPr>
        <w:spacing w:line="480" w:lineRule="auto"/>
        <w:rPr>
          <w:b/>
          <w:szCs w:val="24"/>
        </w:rPr>
      </w:pPr>
      <w:r w:rsidRPr="00434B34">
        <w:rPr>
          <w:b/>
          <w:szCs w:val="24"/>
        </w:rPr>
        <w:t>C-Reactive Protein–Triglyceride-Glucose Index and Incident Cardiovascular Disease Stratified by Antihypertensive Medication Use: Evidence from CHARLS</w:t>
      </w:r>
    </w:p>
    <w:p w:rsidR="00F0364C" w:rsidRPr="00434B34" w:rsidRDefault="00F0364C" w:rsidP="00770AB7">
      <w:pPr>
        <w:spacing w:line="480" w:lineRule="auto"/>
        <w:rPr>
          <w:szCs w:val="24"/>
        </w:rPr>
      </w:pPr>
      <w:r w:rsidRPr="00434B34">
        <w:rPr>
          <w:b/>
          <w:szCs w:val="24"/>
        </w:rPr>
        <w:t xml:space="preserve">Supplementary Figure S1. </w:t>
      </w:r>
      <w:r w:rsidRPr="00434B34">
        <w:rPr>
          <w:szCs w:val="24"/>
        </w:rPr>
        <w:t>Kaplan-Meier analysis of the cumulative incidence of cardiovascular disease according to CTI quartiles in the longitudinal cohort.</w:t>
      </w:r>
    </w:p>
    <w:p w:rsidR="00F0364C" w:rsidRPr="00434B34" w:rsidRDefault="00F0364C" w:rsidP="00770AB7">
      <w:pPr>
        <w:spacing w:line="480" w:lineRule="auto"/>
        <w:rPr>
          <w:szCs w:val="24"/>
        </w:rPr>
      </w:pPr>
      <w:r w:rsidRPr="00434B34">
        <w:rPr>
          <w:b/>
          <w:szCs w:val="24"/>
        </w:rPr>
        <w:t>Supplementary Figure S2.</w:t>
      </w:r>
      <w:r w:rsidRPr="00434B34">
        <w:rPr>
          <w:szCs w:val="24"/>
        </w:rPr>
        <w:t xml:space="preserve"> ROC curves comparing the discriminative performance of CTI, TyG index, and CRP for cardiovascular disease.</w:t>
      </w:r>
    </w:p>
    <w:p w:rsidR="00F0364C" w:rsidRPr="00434B34" w:rsidRDefault="00F0364C" w:rsidP="00770AB7">
      <w:pPr>
        <w:spacing w:line="480" w:lineRule="auto"/>
        <w:rPr>
          <w:szCs w:val="24"/>
        </w:rPr>
      </w:pPr>
      <w:r w:rsidRPr="00434B34">
        <w:rPr>
          <w:b/>
          <w:szCs w:val="24"/>
        </w:rPr>
        <w:t>Supplementary Table S1</w:t>
      </w:r>
      <w:r w:rsidRPr="00434B34">
        <w:rPr>
          <w:szCs w:val="24"/>
        </w:rPr>
        <w:t>. AUC values and 95% Confidence Intervals for CTI, TyG, and CRP.</w:t>
      </w:r>
    </w:p>
    <w:p w:rsidR="00F0364C" w:rsidRPr="00434B34" w:rsidRDefault="00F0364C" w:rsidP="00770AB7">
      <w:pPr>
        <w:spacing w:line="480" w:lineRule="auto"/>
        <w:rPr>
          <w:szCs w:val="24"/>
        </w:rPr>
      </w:pPr>
      <w:r w:rsidRPr="00434B34">
        <w:rPr>
          <w:b/>
          <w:szCs w:val="24"/>
        </w:rPr>
        <w:t>Supplementary Table S2</w:t>
      </w:r>
      <w:r w:rsidRPr="00434B34">
        <w:rPr>
          <w:szCs w:val="24"/>
        </w:rPr>
        <w:t>. Subgroup analyses and interaction tests for the association of CTI with prevalent and incident cardiovascular disease.</w:t>
      </w:r>
    </w:p>
    <w:p w:rsidR="00F0364C" w:rsidRPr="00434B34" w:rsidRDefault="00F0364C" w:rsidP="00770AB7">
      <w:pPr>
        <w:spacing w:line="480" w:lineRule="auto"/>
        <w:rPr>
          <w:szCs w:val="24"/>
        </w:rPr>
      </w:pPr>
      <w:r w:rsidRPr="00434B34">
        <w:rPr>
          <w:b/>
          <w:szCs w:val="24"/>
        </w:rPr>
        <w:t>Supplementary Table S</w:t>
      </w:r>
      <w:r w:rsidRPr="00434B34">
        <w:rPr>
          <w:rFonts w:hint="eastAsia"/>
          <w:b/>
          <w:szCs w:val="24"/>
        </w:rPr>
        <w:t>3</w:t>
      </w:r>
      <w:r w:rsidRPr="00434B34">
        <w:rPr>
          <w:szCs w:val="24"/>
        </w:rPr>
        <w:t>. Sensitivity analysis of the association between CTI and prevalent CVD in the cross-sectional cohort using multiple imputation (N=9251).</w:t>
      </w:r>
    </w:p>
    <w:p w:rsidR="00F0364C" w:rsidRPr="00434B34" w:rsidRDefault="00F0364C" w:rsidP="00770AB7">
      <w:pPr>
        <w:spacing w:line="480" w:lineRule="auto"/>
        <w:rPr>
          <w:szCs w:val="24"/>
          <w:lang w:eastAsia="zh-CN"/>
        </w:rPr>
      </w:pPr>
      <w:r w:rsidRPr="00434B34">
        <w:rPr>
          <w:b/>
          <w:szCs w:val="24"/>
        </w:rPr>
        <w:t>Supplementary Table S</w:t>
      </w:r>
      <w:r w:rsidRPr="00434B34">
        <w:rPr>
          <w:rFonts w:hint="eastAsia"/>
          <w:b/>
          <w:szCs w:val="24"/>
        </w:rPr>
        <w:t>4</w:t>
      </w:r>
      <w:r w:rsidRPr="00434B34">
        <w:rPr>
          <w:szCs w:val="24"/>
        </w:rPr>
        <w:t>. Sensitivity analysis of the association between CTI and incident CVD in the longitudinal cohort using multiple imputation (N=6004).</w:t>
      </w:r>
    </w:p>
    <w:p w:rsidR="00F0364C" w:rsidRDefault="00F0364C" w:rsidP="00F0364C">
      <w:pPr>
        <w:rPr>
          <w:lang w:eastAsia="zh-CN"/>
        </w:rPr>
      </w:pPr>
    </w:p>
    <w:p w:rsidR="00F0364C" w:rsidRPr="00DC3753" w:rsidRDefault="00F0364C" w:rsidP="00F0364C">
      <w:pPr>
        <w:spacing w:line="360" w:lineRule="auto"/>
        <w:rPr>
          <w:rFonts w:cs="Times New Roman"/>
          <w:szCs w:val="24"/>
          <w:lang w:eastAsia="zh-CN"/>
        </w:rPr>
      </w:pPr>
      <w:r>
        <w:rPr>
          <w:rFonts w:cs="Times New Roman"/>
          <w:noProof/>
          <w:szCs w:val="24"/>
          <w:lang w:eastAsia="zh-CN"/>
        </w:rPr>
        <w:lastRenderedPageBreak/>
        <w:drawing>
          <wp:inline distT="0" distB="0" distL="0" distR="0">
            <wp:extent cx="5274310" cy="3956050"/>
            <wp:effectExtent l="19050" t="0" r="2540" b="0"/>
            <wp:docPr id="1" name="图片 0" descr="KM曲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曲线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64C" w:rsidRDefault="00F0364C" w:rsidP="00770AB7">
      <w:pPr>
        <w:pStyle w:val="1"/>
        <w:spacing w:line="480" w:lineRule="auto"/>
        <w:rPr>
          <w:rFonts w:eastAsiaTheme="minorEastAsia"/>
          <w:lang w:eastAsia="zh-CN"/>
        </w:rPr>
      </w:pPr>
      <w:r w:rsidRPr="00DC3753">
        <w:rPr>
          <w:rFonts w:hint="eastAsia"/>
        </w:rPr>
        <w:t>Fig</w:t>
      </w:r>
      <w:r>
        <w:rPr>
          <w:rFonts w:hint="eastAsia"/>
        </w:rPr>
        <w:t xml:space="preserve">ure </w:t>
      </w:r>
      <w:r w:rsidRPr="00DC3753">
        <w:rPr>
          <w:rFonts w:hint="eastAsia"/>
        </w:rPr>
        <w:t>S1.</w:t>
      </w:r>
      <w:r>
        <w:rPr>
          <w:rFonts w:hint="eastAsia"/>
        </w:rPr>
        <w:t xml:space="preserve"> </w:t>
      </w:r>
      <w:r w:rsidRPr="00DD5022">
        <w:rPr>
          <w:rFonts w:hint="eastAsia"/>
        </w:rPr>
        <w:t>Kaplan-Meier curve analysis demonstrating the cumulative incidence of CVD in different CTI quartile groups.</w:t>
      </w:r>
    </w:p>
    <w:p w:rsidR="00F0364C" w:rsidRDefault="00F0364C" w:rsidP="00F0364C">
      <w:pPr>
        <w:rPr>
          <w:lang w:eastAsia="zh-CN"/>
        </w:rPr>
      </w:pPr>
    </w:p>
    <w:p w:rsidR="00F0364C" w:rsidRDefault="00F0364C" w:rsidP="00F0364C">
      <w:pPr>
        <w:spacing w:line="360" w:lineRule="auto"/>
        <w:rPr>
          <w:rFonts w:eastAsia="宋体" w:hAnsiTheme="minorEastAsia" w:cs="Times New Roman"/>
          <w:szCs w:val="24"/>
        </w:rPr>
      </w:pPr>
      <w:r>
        <w:rPr>
          <w:rFonts w:eastAsia="宋体" w:hAnsiTheme="minorEastAsia" w:cs="Times New Roman"/>
          <w:noProof/>
          <w:szCs w:val="24"/>
          <w:lang w:eastAsia="zh-CN"/>
        </w:rPr>
        <w:lastRenderedPageBreak/>
        <w:drawing>
          <wp:inline distT="0" distB="0" distL="0" distR="0">
            <wp:extent cx="6053920" cy="3034558"/>
            <wp:effectExtent l="19050" t="0" r="3980" b="0"/>
            <wp:docPr id="3" name="图片 2" descr="RO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.tif"/>
                    <pic:cNvPicPr/>
                  </pic:nvPicPr>
                  <pic:blipFill>
                    <a:blip r:embed="rId13" cstate="print"/>
                    <a:srcRect t="7903" b="23789"/>
                    <a:stretch>
                      <a:fillRect/>
                    </a:stretch>
                  </pic:blipFill>
                  <pic:spPr>
                    <a:xfrm>
                      <a:off x="0" y="0"/>
                      <a:ext cx="6053920" cy="303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64C" w:rsidRPr="00DC3753" w:rsidRDefault="00F0364C" w:rsidP="00F0364C">
      <w:pPr>
        <w:pStyle w:val="1"/>
      </w:pPr>
      <w:r w:rsidRPr="00DC3753">
        <w:rPr>
          <w:rFonts w:hint="eastAsia"/>
        </w:rPr>
        <w:t>Fig</w:t>
      </w:r>
      <w:r>
        <w:rPr>
          <w:rFonts w:hint="eastAsia"/>
        </w:rPr>
        <w:t xml:space="preserve">ure </w:t>
      </w:r>
      <w:r w:rsidRPr="00DC3753">
        <w:rPr>
          <w:rFonts w:hint="eastAsia"/>
        </w:rPr>
        <w:t>S2.</w:t>
      </w:r>
      <w:r w:rsidRPr="00DC3753">
        <w:t xml:space="preserve"> </w:t>
      </w:r>
      <w:r w:rsidRPr="007C4FB0">
        <w:t>Discriminative ability of CTI, TyG index, and CRP for CVD.</w:t>
      </w:r>
    </w:p>
    <w:p w:rsidR="00F0364C" w:rsidRDefault="00F0364C" w:rsidP="00770AB7">
      <w:pPr>
        <w:spacing w:line="480" w:lineRule="auto"/>
      </w:pPr>
      <w:r w:rsidRPr="00647FA2">
        <w:rPr>
          <w:rFonts w:hint="eastAsia"/>
          <w:szCs w:val="21"/>
        </w:rPr>
        <w:t>(</w:t>
      </w:r>
      <w:r w:rsidRPr="00647FA2">
        <w:rPr>
          <w:szCs w:val="21"/>
        </w:rPr>
        <w:t>A</w:t>
      </w:r>
      <w:r>
        <w:rPr>
          <w:szCs w:val="21"/>
        </w:rPr>
        <w:t xml:space="preserve">) </w:t>
      </w:r>
      <w:r w:rsidRPr="00647FA2">
        <w:rPr>
          <w:szCs w:val="21"/>
        </w:rPr>
        <w:t>ROC curves comparing the discriminative performance of CTI, TyG index, and CRP for prevalent CVD in the cross-sectional cohort.</w:t>
      </w:r>
      <w:r w:rsidRPr="00647FA2">
        <w:rPr>
          <w:rFonts w:hint="eastAsia"/>
          <w:szCs w:val="21"/>
        </w:rPr>
        <w:t xml:space="preserve"> </w:t>
      </w:r>
      <w:r w:rsidRPr="00647FA2">
        <w:rPr>
          <w:szCs w:val="21"/>
        </w:rPr>
        <w:t xml:space="preserve">(B) </w:t>
      </w:r>
      <w:r w:rsidRPr="00E65750">
        <w:rPr>
          <w:szCs w:val="21"/>
        </w:rPr>
        <w:t>ROC curves comparing the three biomarkers for evaluating the risk of incident CVD in the prospective longitudinal cohort.</w:t>
      </w:r>
    </w:p>
    <w:p w:rsidR="00F0364C" w:rsidRDefault="00F0364C" w:rsidP="00F0364C">
      <w:pPr>
        <w:rPr>
          <w:lang w:eastAsia="zh-CN"/>
        </w:rPr>
      </w:pPr>
    </w:p>
    <w:p w:rsidR="00F0364C" w:rsidRDefault="00F0364C" w:rsidP="00F0364C">
      <w:pPr>
        <w:rPr>
          <w:lang w:eastAsia="zh-CN"/>
        </w:rPr>
      </w:pPr>
    </w:p>
    <w:p w:rsidR="00F0364C" w:rsidRDefault="00F0364C" w:rsidP="00F0364C">
      <w:pPr>
        <w:rPr>
          <w:lang w:eastAsia="zh-CN"/>
        </w:rPr>
      </w:pPr>
    </w:p>
    <w:p w:rsidR="00F0364C" w:rsidRDefault="00F0364C" w:rsidP="00F0364C">
      <w:pPr>
        <w:rPr>
          <w:lang w:eastAsia="zh-CN"/>
        </w:rPr>
      </w:pPr>
    </w:p>
    <w:p w:rsidR="00F0364C" w:rsidRDefault="00F0364C" w:rsidP="00F0364C">
      <w:pPr>
        <w:rPr>
          <w:lang w:eastAsia="zh-CN"/>
        </w:rPr>
      </w:pPr>
    </w:p>
    <w:p w:rsidR="00F0364C" w:rsidRDefault="00F0364C" w:rsidP="00F0364C">
      <w:pPr>
        <w:rPr>
          <w:lang w:eastAsia="zh-CN"/>
        </w:rPr>
      </w:pPr>
    </w:p>
    <w:p w:rsidR="00F0364C" w:rsidRDefault="00F0364C" w:rsidP="00F0364C">
      <w:pPr>
        <w:rPr>
          <w:lang w:eastAsia="zh-CN"/>
        </w:rPr>
      </w:pPr>
    </w:p>
    <w:p w:rsidR="00F0364C" w:rsidRDefault="00F0364C" w:rsidP="00F0364C">
      <w:pPr>
        <w:rPr>
          <w:lang w:eastAsia="zh-CN"/>
        </w:rPr>
      </w:pPr>
    </w:p>
    <w:p w:rsidR="00F0364C" w:rsidRDefault="00F0364C" w:rsidP="00F0364C">
      <w:pPr>
        <w:rPr>
          <w:lang w:eastAsia="zh-CN"/>
        </w:rPr>
      </w:pPr>
    </w:p>
    <w:p w:rsidR="00F0364C" w:rsidRDefault="00F0364C" w:rsidP="00F0364C">
      <w:pPr>
        <w:rPr>
          <w:lang w:eastAsia="zh-CN"/>
        </w:rPr>
      </w:pPr>
    </w:p>
    <w:p w:rsidR="00770AB7" w:rsidRPr="00770AB7" w:rsidRDefault="00770AB7" w:rsidP="00F0364C">
      <w:pPr>
        <w:rPr>
          <w:lang w:eastAsia="zh-CN"/>
        </w:rPr>
      </w:pPr>
    </w:p>
    <w:p w:rsidR="00F0364C" w:rsidRPr="00DC3753" w:rsidRDefault="00F0364C" w:rsidP="00770AB7">
      <w:pPr>
        <w:pStyle w:val="1"/>
        <w:spacing w:line="480" w:lineRule="auto"/>
      </w:pPr>
      <w:r w:rsidRPr="00DC3753">
        <w:lastRenderedPageBreak/>
        <w:t>Table</w:t>
      </w:r>
      <w:r>
        <w:rPr>
          <w:rFonts w:hint="eastAsia"/>
        </w:rPr>
        <w:t xml:space="preserve"> </w:t>
      </w:r>
      <w:r w:rsidRPr="00DC3753">
        <w:rPr>
          <w:rFonts w:hint="eastAsia"/>
        </w:rPr>
        <w:t>S1</w:t>
      </w:r>
      <w:r>
        <w:rPr>
          <w:rFonts w:hint="eastAsia"/>
        </w:rPr>
        <w:t>.</w:t>
      </w:r>
      <w:r w:rsidRPr="00DC3753">
        <w:t xml:space="preserve"> Area under the receiver operating characteristic curves (AUC) of CTI, TyG index, and CRP for prevalent and incident cardiovascular disease.</w:t>
      </w:r>
    </w:p>
    <w:tbl>
      <w:tblPr>
        <w:tblStyle w:val="afc"/>
        <w:tblW w:w="9650" w:type="dxa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2"/>
        <w:gridCol w:w="1407"/>
        <w:gridCol w:w="1408"/>
        <w:gridCol w:w="1140"/>
        <w:gridCol w:w="1407"/>
        <w:gridCol w:w="1409"/>
        <w:gridCol w:w="1357"/>
      </w:tblGrid>
      <w:tr w:rsidR="009C0370" w:rsidTr="009C0370">
        <w:trPr>
          <w:trHeight w:val="680"/>
        </w:trPr>
        <w:tc>
          <w:tcPr>
            <w:tcW w:w="1522" w:type="dxa"/>
          </w:tcPr>
          <w:p w:rsidR="009C0370" w:rsidRPr="00DD175A" w:rsidRDefault="009C0370" w:rsidP="009C0370">
            <w:pPr>
              <w:rPr>
                <w:rFonts w:cs="Times New Roman"/>
                <w:szCs w:val="24"/>
              </w:rPr>
            </w:pPr>
          </w:p>
        </w:tc>
        <w:tc>
          <w:tcPr>
            <w:tcW w:w="395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C0370" w:rsidRPr="00DC3753" w:rsidRDefault="009C0370" w:rsidP="009C0370">
            <w:pPr>
              <w:jc w:val="center"/>
              <w:rPr>
                <w:rFonts w:cs="Times New Roman"/>
                <w:b/>
                <w:color w:val="0F1115"/>
                <w:sz w:val="22"/>
                <w:shd w:val="clear" w:color="auto" w:fill="FFFFFF"/>
                <w:lang w:eastAsia="zh-CN"/>
              </w:rPr>
            </w:pPr>
            <w:r w:rsidRPr="00DC3753">
              <w:rPr>
                <w:rFonts w:cs="Times New Roman"/>
                <w:b/>
                <w:color w:val="0F1115"/>
                <w:sz w:val="22"/>
                <w:shd w:val="clear" w:color="auto" w:fill="FFFFFF"/>
              </w:rPr>
              <w:t>Cross-sectional</w:t>
            </w:r>
            <w:r w:rsidRPr="00DC3753">
              <w:rPr>
                <w:rFonts w:cs="Times New Roman" w:hint="eastAsia"/>
                <w:b/>
                <w:color w:val="0F1115"/>
                <w:sz w:val="22"/>
                <w:shd w:val="clear" w:color="auto" w:fill="FFFFFF"/>
              </w:rPr>
              <w:t xml:space="preserve"> CVD-2011</w:t>
            </w:r>
          </w:p>
        </w:tc>
        <w:tc>
          <w:tcPr>
            <w:tcW w:w="4173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9C0370" w:rsidRPr="00DC3753" w:rsidRDefault="009C0370" w:rsidP="009C0370">
            <w:pPr>
              <w:jc w:val="center"/>
              <w:rPr>
                <w:rFonts w:cs="Times New Roman"/>
                <w:sz w:val="22"/>
              </w:rPr>
            </w:pPr>
            <w:r w:rsidRPr="00DC3753">
              <w:rPr>
                <w:rFonts w:cs="Times New Roman"/>
                <w:b/>
                <w:color w:val="0F1115"/>
                <w:sz w:val="22"/>
                <w:shd w:val="clear" w:color="auto" w:fill="FFFFFF"/>
              </w:rPr>
              <w:t>Longitudinal</w:t>
            </w:r>
            <w:r w:rsidRPr="00DC3753">
              <w:rPr>
                <w:rFonts w:cs="Times New Roman" w:hint="eastAsia"/>
                <w:b/>
                <w:color w:val="0F1115"/>
                <w:sz w:val="22"/>
                <w:shd w:val="clear" w:color="auto" w:fill="FFFFFF"/>
              </w:rPr>
              <w:t xml:space="preserve"> CVD</w:t>
            </w:r>
          </w:p>
        </w:tc>
      </w:tr>
      <w:tr w:rsidR="009C0370" w:rsidTr="00DB6D35">
        <w:trPr>
          <w:trHeight w:val="680"/>
        </w:trPr>
        <w:tc>
          <w:tcPr>
            <w:tcW w:w="1522" w:type="dxa"/>
            <w:vAlign w:val="center"/>
          </w:tcPr>
          <w:p w:rsidR="009C0370" w:rsidRPr="00DC3753" w:rsidRDefault="009C0370" w:rsidP="009C0370">
            <w:pPr>
              <w:jc w:val="center"/>
              <w:rPr>
                <w:rFonts w:cs="Times New Roman"/>
                <w:b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Predictor</w:t>
            </w:r>
          </w:p>
        </w:tc>
        <w:tc>
          <w:tcPr>
            <w:tcW w:w="140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AUC</w:t>
            </w:r>
          </w:p>
        </w:tc>
        <w:tc>
          <w:tcPr>
            <w:tcW w:w="140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95% CI</w:t>
            </w:r>
          </w:p>
        </w:tc>
        <w:tc>
          <w:tcPr>
            <w:tcW w:w="114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C0370" w:rsidRPr="009C0370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b/>
                <w:color w:val="000000"/>
                <w:sz w:val="22"/>
                <w:lang w:eastAsia="zh-CN"/>
              </w:rPr>
            </w:pPr>
            <w:r w:rsidRPr="009C0370">
              <w:rPr>
                <w:rFonts w:cs="Times New Roman"/>
                <w:b/>
                <w:color w:val="0F1115"/>
                <w:sz w:val="22"/>
                <w:shd w:val="clear" w:color="auto" w:fill="FFFFFF"/>
              </w:rPr>
              <w:t>Δ</w:t>
            </w:r>
            <w:r>
              <w:rPr>
                <w:rFonts w:cs="Times New Roman" w:hint="eastAsia"/>
                <w:b/>
                <w:color w:val="0F1115"/>
                <w:sz w:val="22"/>
                <w:shd w:val="clear" w:color="auto" w:fill="FFFFFF"/>
                <w:lang w:eastAsia="zh-CN"/>
              </w:rPr>
              <w:t>AUC</w:t>
            </w:r>
          </w:p>
        </w:tc>
        <w:tc>
          <w:tcPr>
            <w:tcW w:w="140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AUC</w:t>
            </w:r>
          </w:p>
        </w:tc>
        <w:tc>
          <w:tcPr>
            <w:tcW w:w="14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95% CI</w:t>
            </w:r>
          </w:p>
        </w:tc>
        <w:tc>
          <w:tcPr>
            <w:tcW w:w="135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9C0370">
              <w:rPr>
                <w:rFonts w:cs="Times New Roman"/>
                <w:b/>
                <w:color w:val="0F1115"/>
                <w:sz w:val="22"/>
                <w:shd w:val="clear" w:color="auto" w:fill="FFFFFF"/>
              </w:rPr>
              <w:t>Δ</w:t>
            </w:r>
            <w:r>
              <w:rPr>
                <w:rFonts w:cs="Times New Roman" w:hint="eastAsia"/>
                <w:b/>
                <w:color w:val="0F1115"/>
                <w:sz w:val="22"/>
                <w:shd w:val="clear" w:color="auto" w:fill="FFFFFF"/>
                <w:lang w:eastAsia="zh-CN"/>
              </w:rPr>
              <w:t>AUC</w:t>
            </w:r>
          </w:p>
        </w:tc>
      </w:tr>
      <w:tr w:rsidR="009C0370" w:rsidTr="00DB6D35">
        <w:trPr>
          <w:trHeight w:val="680"/>
        </w:trPr>
        <w:tc>
          <w:tcPr>
            <w:tcW w:w="1522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CTI</w:t>
            </w:r>
          </w:p>
        </w:tc>
        <w:tc>
          <w:tcPr>
            <w:tcW w:w="1407" w:type="dxa"/>
            <w:tcBorders>
              <w:top w:val="single" w:sz="12" w:space="0" w:color="000000" w:themeColor="text1"/>
            </w:tcBorders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0.575</w:t>
            </w:r>
          </w:p>
        </w:tc>
        <w:tc>
          <w:tcPr>
            <w:tcW w:w="1408" w:type="dxa"/>
            <w:tcBorders>
              <w:top w:val="single" w:sz="12" w:space="0" w:color="000000" w:themeColor="text1"/>
            </w:tcBorders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0.558 - 0.592</w:t>
            </w:r>
          </w:p>
        </w:tc>
        <w:tc>
          <w:tcPr>
            <w:tcW w:w="1140" w:type="dxa"/>
            <w:tcBorders>
              <w:top w:val="single" w:sz="12" w:space="0" w:color="000000" w:themeColor="text1"/>
            </w:tcBorders>
            <w:vAlign w:val="center"/>
          </w:tcPr>
          <w:p w:rsidR="009C0370" w:rsidRPr="009C0370" w:rsidRDefault="00DB6D35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  <w:lang w:eastAsia="zh-CN"/>
              </w:rPr>
            </w:pPr>
            <w:r w:rsidRPr="00DB6D35">
              <w:rPr>
                <w:rFonts w:cs="Times New Roman" w:hint="eastAsia"/>
                <w:color w:val="000000"/>
                <w:sz w:val="22"/>
                <w:lang w:eastAsia="zh-CN"/>
              </w:rPr>
              <w:t>—</w:t>
            </w:r>
          </w:p>
        </w:tc>
        <w:tc>
          <w:tcPr>
            <w:tcW w:w="1407" w:type="dxa"/>
            <w:tcBorders>
              <w:top w:val="single" w:sz="12" w:space="0" w:color="000000" w:themeColor="text1"/>
            </w:tcBorders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0.549</w:t>
            </w:r>
          </w:p>
        </w:tc>
        <w:tc>
          <w:tcPr>
            <w:tcW w:w="1409" w:type="dxa"/>
            <w:tcBorders>
              <w:top w:val="single" w:sz="12" w:space="0" w:color="000000" w:themeColor="text1"/>
            </w:tcBorders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0.532 - 0.567</w:t>
            </w:r>
          </w:p>
        </w:tc>
        <w:tc>
          <w:tcPr>
            <w:tcW w:w="1357" w:type="dxa"/>
            <w:tcBorders>
              <w:top w:val="single" w:sz="12" w:space="0" w:color="000000" w:themeColor="text1"/>
            </w:tcBorders>
            <w:vAlign w:val="center"/>
          </w:tcPr>
          <w:p w:rsidR="009C0370" w:rsidRPr="009C0370" w:rsidRDefault="00DB6D35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  <w:lang w:eastAsia="zh-CN"/>
              </w:rPr>
            </w:pPr>
            <w:r w:rsidRPr="00DB6D35">
              <w:rPr>
                <w:rFonts w:cs="Times New Roman" w:hint="eastAsia"/>
                <w:color w:val="000000"/>
                <w:sz w:val="22"/>
                <w:lang w:eastAsia="zh-CN"/>
              </w:rPr>
              <w:t>—</w:t>
            </w:r>
          </w:p>
        </w:tc>
      </w:tr>
      <w:tr w:rsidR="009C0370" w:rsidTr="00DB6D35">
        <w:trPr>
          <w:trHeight w:val="680"/>
        </w:trPr>
        <w:tc>
          <w:tcPr>
            <w:tcW w:w="1522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TyG</w:t>
            </w:r>
          </w:p>
        </w:tc>
        <w:tc>
          <w:tcPr>
            <w:tcW w:w="1407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0.571</w:t>
            </w:r>
          </w:p>
        </w:tc>
        <w:tc>
          <w:tcPr>
            <w:tcW w:w="1408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0.554 - 0.588</w:t>
            </w:r>
          </w:p>
        </w:tc>
        <w:tc>
          <w:tcPr>
            <w:tcW w:w="1140" w:type="dxa"/>
            <w:vAlign w:val="center"/>
          </w:tcPr>
          <w:p w:rsidR="009C0370" w:rsidRPr="009C0370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  <w:lang w:eastAsia="zh-CN"/>
              </w:rPr>
            </w:pPr>
            <w:r>
              <w:rPr>
                <w:rFonts w:cs="Times New Roman" w:hint="eastAsia"/>
                <w:color w:val="000000"/>
                <w:sz w:val="22"/>
                <w:lang w:eastAsia="zh-CN"/>
              </w:rPr>
              <w:t>0.004</w:t>
            </w:r>
          </w:p>
        </w:tc>
        <w:tc>
          <w:tcPr>
            <w:tcW w:w="1407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0.535</w:t>
            </w:r>
          </w:p>
        </w:tc>
        <w:tc>
          <w:tcPr>
            <w:tcW w:w="1409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0.517 - 0.552</w:t>
            </w:r>
          </w:p>
        </w:tc>
        <w:tc>
          <w:tcPr>
            <w:tcW w:w="1357" w:type="dxa"/>
            <w:vAlign w:val="center"/>
          </w:tcPr>
          <w:p w:rsidR="009C0370" w:rsidRPr="009C0370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  <w:lang w:eastAsia="zh-CN"/>
              </w:rPr>
            </w:pPr>
            <w:r>
              <w:rPr>
                <w:rFonts w:cs="Times New Roman" w:hint="eastAsia"/>
                <w:color w:val="000000"/>
                <w:sz w:val="22"/>
                <w:lang w:eastAsia="zh-CN"/>
              </w:rPr>
              <w:t>0.014</w:t>
            </w:r>
          </w:p>
        </w:tc>
      </w:tr>
      <w:tr w:rsidR="009C0370" w:rsidTr="00DB6D35">
        <w:trPr>
          <w:trHeight w:val="680"/>
        </w:trPr>
        <w:tc>
          <w:tcPr>
            <w:tcW w:w="1522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CRP</w:t>
            </w:r>
          </w:p>
        </w:tc>
        <w:tc>
          <w:tcPr>
            <w:tcW w:w="1407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0.549</w:t>
            </w:r>
          </w:p>
        </w:tc>
        <w:tc>
          <w:tcPr>
            <w:tcW w:w="1408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0.533 - 0.566</w:t>
            </w:r>
          </w:p>
        </w:tc>
        <w:tc>
          <w:tcPr>
            <w:tcW w:w="1140" w:type="dxa"/>
            <w:vAlign w:val="center"/>
          </w:tcPr>
          <w:p w:rsidR="009C0370" w:rsidRPr="009C0370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  <w:lang w:eastAsia="zh-CN"/>
              </w:rPr>
            </w:pPr>
            <w:r>
              <w:rPr>
                <w:rFonts w:cs="Times New Roman" w:hint="eastAsia"/>
                <w:color w:val="000000"/>
                <w:sz w:val="22"/>
                <w:lang w:eastAsia="zh-CN"/>
              </w:rPr>
              <w:t>0.026</w:t>
            </w:r>
          </w:p>
        </w:tc>
        <w:tc>
          <w:tcPr>
            <w:tcW w:w="1407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0.542</w:t>
            </w:r>
          </w:p>
        </w:tc>
        <w:tc>
          <w:tcPr>
            <w:tcW w:w="1409" w:type="dxa"/>
            <w:vAlign w:val="center"/>
          </w:tcPr>
          <w:p w:rsidR="009C0370" w:rsidRPr="00DC3753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color w:val="000000"/>
                <w:sz w:val="22"/>
              </w:rPr>
              <w:t>0.524 - 0.560</w:t>
            </w:r>
          </w:p>
        </w:tc>
        <w:tc>
          <w:tcPr>
            <w:tcW w:w="1357" w:type="dxa"/>
            <w:vAlign w:val="center"/>
          </w:tcPr>
          <w:p w:rsidR="009C0370" w:rsidRPr="009C0370" w:rsidRDefault="009C0370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  <w:lang w:eastAsia="zh-CN"/>
              </w:rPr>
            </w:pPr>
            <w:r>
              <w:rPr>
                <w:rFonts w:cs="Times New Roman" w:hint="eastAsia"/>
                <w:color w:val="000000"/>
                <w:sz w:val="22"/>
                <w:lang w:eastAsia="zh-CN"/>
              </w:rPr>
              <w:t>0.007</w:t>
            </w:r>
          </w:p>
        </w:tc>
      </w:tr>
    </w:tbl>
    <w:p w:rsidR="00F0364C" w:rsidRDefault="00F0364C" w:rsidP="00770AB7">
      <w:pPr>
        <w:spacing w:line="480" w:lineRule="auto"/>
      </w:pPr>
      <w:r w:rsidRPr="00DD5022">
        <w:rPr>
          <w:b/>
        </w:rPr>
        <w:t xml:space="preserve">Note: </w:t>
      </w:r>
      <w:r w:rsidRPr="00DD5022">
        <w:t xml:space="preserve">The discriminative ability of each biomarker was evaluated using the Area Under the Curve (AUC). </w:t>
      </w:r>
      <w:r w:rsidRPr="00E65750">
        <w:rPr>
          <w:rFonts w:hint="eastAsia"/>
        </w:rPr>
        <w:t>“</w:t>
      </w:r>
      <w:r w:rsidRPr="00E65750">
        <w:t xml:space="preserve">Cross-sectional CVD-2011” refers to the evaluation of prevalent cardiovascular disease at baseline, whereas “Longitudinal CVD” refers to the risk assessment of incident cardiovascular disease during the follow-up period. </w:t>
      </w:r>
      <w:r w:rsidR="00DB6D35">
        <w:rPr>
          <w:lang w:eastAsia="zh-CN"/>
        </w:rPr>
        <w:t>“</w:t>
      </w:r>
      <w:r w:rsidR="00DB6D35" w:rsidRPr="00DB6D35">
        <w:t>ΔAUC</w:t>
      </w:r>
      <w:r w:rsidR="00DB6D35">
        <w:rPr>
          <w:lang w:eastAsia="zh-CN"/>
        </w:rPr>
        <w:t>”</w:t>
      </w:r>
      <w:r w:rsidR="00DB6D35" w:rsidRPr="00DB6D35">
        <w:t xml:space="preserve"> was calculated as the AUC of CTI minus the AUC of each comparator. Positive values indicate a higher AUC for CTI. The dash indicates that CTI was used as the reference.</w:t>
      </w:r>
    </w:p>
    <w:p w:rsidR="00F0364C" w:rsidRPr="00DD5022" w:rsidRDefault="00F0364C" w:rsidP="00770AB7">
      <w:pPr>
        <w:spacing w:line="480" w:lineRule="auto"/>
      </w:pPr>
      <w:r w:rsidRPr="00DD5022">
        <w:rPr>
          <w:b/>
        </w:rPr>
        <w:t>Abbreviations:</w:t>
      </w:r>
      <w:r w:rsidRPr="00DD5022">
        <w:t xml:space="preserve"> AUC, Area Under the Receiver Operating Characteristic Curve; CI, Confidence Interval; CTI, </w:t>
      </w:r>
      <w:r w:rsidR="009C0370" w:rsidRPr="009C0370">
        <w:t>C-reactive protein–triglyceride-glucose inde</w:t>
      </w:r>
      <w:r w:rsidRPr="00DD5022">
        <w:t>; TyG, Triglyceride-glucose index; CRP, C-reactive protein; CVD, Cardiovascular Disease</w:t>
      </w:r>
      <w:r w:rsidRPr="00DD5022">
        <w:rPr>
          <w:rFonts w:hint="eastAsia"/>
        </w:rPr>
        <w:t>.</w:t>
      </w:r>
    </w:p>
    <w:p w:rsidR="00F0364C" w:rsidRDefault="00F0364C" w:rsidP="00F0364C">
      <w:pPr>
        <w:spacing w:line="360" w:lineRule="auto"/>
        <w:rPr>
          <w:rFonts w:cs="Times New Roman"/>
          <w:color w:val="000000"/>
          <w:szCs w:val="24"/>
        </w:rPr>
      </w:pPr>
    </w:p>
    <w:p w:rsidR="00F0364C" w:rsidRDefault="00F0364C" w:rsidP="00F0364C">
      <w:pPr>
        <w:spacing w:line="360" w:lineRule="auto"/>
        <w:rPr>
          <w:rFonts w:cs="Times New Roman"/>
          <w:color w:val="000000"/>
          <w:szCs w:val="24"/>
        </w:rPr>
      </w:pPr>
    </w:p>
    <w:p w:rsidR="00F0364C" w:rsidRDefault="00F0364C" w:rsidP="00F0364C">
      <w:pPr>
        <w:spacing w:line="360" w:lineRule="auto"/>
        <w:rPr>
          <w:rFonts w:cs="Times New Roman"/>
          <w:color w:val="000000"/>
          <w:szCs w:val="24"/>
        </w:rPr>
      </w:pPr>
    </w:p>
    <w:p w:rsidR="00F0364C" w:rsidRDefault="00F0364C" w:rsidP="00F0364C">
      <w:pPr>
        <w:rPr>
          <w:lang w:eastAsia="zh-CN"/>
        </w:rPr>
      </w:pPr>
    </w:p>
    <w:p w:rsidR="00F0364C" w:rsidRPr="009255E0" w:rsidRDefault="00F0364C" w:rsidP="00770AB7">
      <w:pPr>
        <w:pStyle w:val="1"/>
        <w:spacing w:line="480" w:lineRule="auto"/>
      </w:pPr>
      <w:r w:rsidRPr="009255E0">
        <w:lastRenderedPageBreak/>
        <w:t>Table S</w:t>
      </w:r>
      <w:r w:rsidRPr="009255E0">
        <w:rPr>
          <w:rFonts w:hint="eastAsia"/>
        </w:rPr>
        <w:t>2</w:t>
      </w:r>
      <w:r w:rsidRPr="009255E0">
        <w:t xml:space="preserve">. </w:t>
      </w:r>
      <w:r w:rsidR="009C0370" w:rsidRPr="009C0370">
        <w:t>Subgroup analyses and interaction tests for the associations of CTI with prevalent and incident cardiovascular disease.</w:t>
      </w:r>
    </w:p>
    <w:tbl>
      <w:tblPr>
        <w:tblStyle w:val="afc"/>
        <w:tblW w:w="12028" w:type="dxa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01"/>
        <w:gridCol w:w="907"/>
        <w:gridCol w:w="1644"/>
        <w:gridCol w:w="1077"/>
        <w:gridCol w:w="1474"/>
        <w:gridCol w:w="236"/>
        <w:gridCol w:w="907"/>
        <w:gridCol w:w="1644"/>
        <w:gridCol w:w="964"/>
        <w:gridCol w:w="1474"/>
      </w:tblGrid>
      <w:tr w:rsidR="00F0364C" w:rsidTr="009C0370">
        <w:trPr>
          <w:trHeight w:val="737"/>
          <w:tblHeader/>
          <w:jc w:val="center"/>
        </w:trPr>
        <w:tc>
          <w:tcPr>
            <w:tcW w:w="1701" w:type="dxa"/>
            <w:tcBorders>
              <w:top w:val="single" w:sz="12" w:space="0" w:color="000000" w:themeColor="text1"/>
              <w:bottom w:val="nil"/>
            </w:tcBorders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102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F0364C" w:rsidRPr="00DC3753" w:rsidRDefault="00F0364C" w:rsidP="009C0370">
            <w:pPr>
              <w:spacing w:before="100" w:after="100"/>
              <w:ind w:left="100" w:right="100"/>
              <w:jc w:val="center"/>
              <w:rPr>
                <w:rFonts w:cs="Times New Roman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Cross-sectional</w:t>
            </w:r>
          </w:p>
        </w:tc>
        <w:tc>
          <w:tcPr>
            <w:tcW w:w="2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0364C" w:rsidRPr="00DC3753" w:rsidRDefault="00F0364C" w:rsidP="009C0370">
            <w:pPr>
              <w:jc w:val="center"/>
              <w:rPr>
                <w:rFonts w:cs="Times New Roman"/>
                <w:b/>
                <w:color w:val="000000"/>
                <w:sz w:val="22"/>
              </w:rPr>
            </w:pPr>
          </w:p>
        </w:tc>
        <w:tc>
          <w:tcPr>
            <w:tcW w:w="4989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F0364C" w:rsidRPr="00DC3753" w:rsidRDefault="00F0364C" w:rsidP="009C0370">
            <w:pPr>
              <w:jc w:val="center"/>
              <w:rPr>
                <w:rFonts w:cs="Times New Roman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Longitudinal</w:t>
            </w:r>
          </w:p>
        </w:tc>
      </w:tr>
      <w:tr w:rsidR="00F0364C" w:rsidTr="009C0370">
        <w:trPr>
          <w:trHeight w:val="1020"/>
          <w:tblHeader/>
          <w:jc w:val="center"/>
        </w:trPr>
        <w:tc>
          <w:tcPr>
            <w:tcW w:w="1701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F0364C" w:rsidRPr="00DC375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Subgroup</w:t>
            </w:r>
          </w:p>
        </w:tc>
        <w:tc>
          <w:tcPr>
            <w:tcW w:w="907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F0364C" w:rsidRPr="007E480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7E4803">
              <w:rPr>
                <w:rFonts w:eastAsia="DejaVu Sans" w:cs="Times New Roman"/>
                <w:b/>
                <w:color w:val="000000"/>
                <w:sz w:val="22"/>
              </w:rPr>
              <w:t>N</w:t>
            </w:r>
          </w:p>
        </w:tc>
        <w:tc>
          <w:tcPr>
            <w:tcW w:w="1644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F0364C" w:rsidRPr="007E480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b/>
                <w:color w:val="000000"/>
                <w:sz w:val="22"/>
              </w:rPr>
            </w:pPr>
            <w:r w:rsidRPr="007E4803">
              <w:rPr>
                <w:rFonts w:eastAsia="DejaVu Sans" w:cs="Times New Roman"/>
                <w:b/>
                <w:color w:val="000000"/>
                <w:sz w:val="22"/>
              </w:rPr>
              <w:t>Adjusted OR</w:t>
            </w:r>
          </w:p>
          <w:p w:rsidR="00F0364C" w:rsidRPr="007E480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7E4803">
              <w:rPr>
                <w:rFonts w:eastAsia="DejaVu Sans" w:cs="Times New Roman"/>
                <w:b/>
                <w:color w:val="000000"/>
                <w:sz w:val="22"/>
              </w:rPr>
              <w:t xml:space="preserve"> (95% CI)</w:t>
            </w:r>
            <w:r w:rsidRPr="007E4803">
              <w:rPr>
                <w:rFonts w:eastAsia="DejaVu Sans" w:cs="Times New Roman"/>
                <w:b/>
                <w:color w:val="000000"/>
                <w:sz w:val="22"/>
                <w:vertAlign w:val="superscript"/>
              </w:rPr>
              <w:t>*</w:t>
            </w:r>
          </w:p>
        </w:tc>
        <w:tc>
          <w:tcPr>
            <w:tcW w:w="1077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F0364C" w:rsidRPr="008848BD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i/>
                <w:color w:val="000000"/>
                <w:sz w:val="22"/>
              </w:rPr>
            </w:pPr>
            <w:r w:rsidRPr="008848BD">
              <w:rPr>
                <w:rFonts w:eastAsia="DejaVu Sans" w:cs="Times New Roman"/>
                <w:b/>
                <w:i/>
                <w:color w:val="000000"/>
                <w:sz w:val="22"/>
              </w:rPr>
              <w:t xml:space="preserve">P </w:t>
            </w:r>
            <w:r w:rsidRPr="008848BD">
              <w:rPr>
                <w:rFonts w:eastAsia="DejaVu Sans" w:cs="Times New Roman"/>
                <w:b/>
                <w:color w:val="000000"/>
                <w:sz w:val="22"/>
              </w:rPr>
              <w:t>value</w:t>
            </w:r>
          </w:p>
        </w:tc>
        <w:tc>
          <w:tcPr>
            <w:tcW w:w="1474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F0364C" w:rsidRPr="00AE2EEA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b/>
                <w:i/>
                <w:color w:val="000000"/>
                <w:sz w:val="22"/>
              </w:rPr>
            </w:pPr>
            <w:r w:rsidRPr="008848BD">
              <w:rPr>
                <w:rFonts w:eastAsia="DejaVu Sans" w:cs="Times New Roman"/>
                <w:b/>
                <w:i/>
                <w:color w:val="000000"/>
                <w:sz w:val="22"/>
              </w:rPr>
              <w:t>P</w:t>
            </w:r>
            <w:r>
              <w:rPr>
                <w:rFonts w:cs="Times New Roman" w:hint="eastAsia"/>
                <w:b/>
                <w:i/>
                <w:color w:val="000000"/>
                <w:sz w:val="22"/>
              </w:rPr>
              <w:t xml:space="preserve">  </w:t>
            </w:r>
            <w:r w:rsidRPr="008848BD">
              <w:rPr>
                <w:rFonts w:eastAsia="DejaVu Sans" w:cs="Times New Roman"/>
                <w:b/>
                <w:color w:val="000000"/>
                <w:sz w:val="22"/>
              </w:rPr>
              <w:t>for interaction</w:t>
            </w:r>
          </w:p>
        </w:tc>
        <w:tc>
          <w:tcPr>
            <w:tcW w:w="236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F0364C" w:rsidRPr="007E480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</w:p>
        </w:tc>
        <w:tc>
          <w:tcPr>
            <w:tcW w:w="907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F0364C" w:rsidRPr="007E480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7E4803">
              <w:rPr>
                <w:rFonts w:eastAsia="DejaVu Sans" w:cs="Times New Roman"/>
                <w:b/>
                <w:color w:val="000000"/>
                <w:sz w:val="22"/>
              </w:rPr>
              <w:t>N</w:t>
            </w:r>
          </w:p>
        </w:tc>
        <w:tc>
          <w:tcPr>
            <w:tcW w:w="1644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F0364C" w:rsidRPr="007E480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b/>
                <w:color w:val="000000"/>
                <w:sz w:val="22"/>
              </w:rPr>
            </w:pPr>
            <w:r w:rsidRPr="007E4803">
              <w:rPr>
                <w:rFonts w:eastAsia="DejaVu Sans" w:cs="Times New Roman"/>
                <w:b/>
                <w:color w:val="000000"/>
                <w:sz w:val="22"/>
              </w:rPr>
              <w:t xml:space="preserve">Adjusted HR </w:t>
            </w:r>
          </w:p>
          <w:p w:rsidR="00F0364C" w:rsidRPr="007E480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7E4803">
              <w:rPr>
                <w:rFonts w:eastAsia="DejaVu Sans" w:cs="Times New Roman"/>
                <w:b/>
                <w:color w:val="000000"/>
                <w:sz w:val="22"/>
              </w:rPr>
              <w:t>(95% CI)</w:t>
            </w:r>
            <w:r w:rsidRPr="007E4803">
              <w:rPr>
                <w:rFonts w:eastAsia="DejaVu Sans" w:cs="Times New Roman"/>
                <w:b/>
                <w:color w:val="000000"/>
                <w:sz w:val="22"/>
                <w:vertAlign w:val="superscript"/>
              </w:rPr>
              <w:t>*</w:t>
            </w:r>
          </w:p>
        </w:tc>
        <w:tc>
          <w:tcPr>
            <w:tcW w:w="964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F0364C" w:rsidRPr="008848BD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i/>
                <w:color w:val="000000"/>
                <w:sz w:val="22"/>
              </w:rPr>
            </w:pPr>
            <w:r w:rsidRPr="008848BD">
              <w:rPr>
                <w:rFonts w:eastAsia="DejaVu Sans" w:cs="Times New Roman"/>
                <w:b/>
                <w:i/>
                <w:color w:val="000000"/>
                <w:sz w:val="22"/>
              </w:rPr>
              <w:t xml:space="preserve">P </w:t>
            </w:r>
            <w:r w:rsidRPr="008848BD">
              <w:rPr>
                <w:rFonts w:eastAsia="DejaVu Sans" w:cs="Times New Roman"/>
                <w:b/>
                <w:color w:val="000000"/>
                <w:sz w:val="22"/>
              </w:rPr>
              <w:t>value</w:t>
            </w:r>
          </w:p>
        </w:tc>
        <w:tc>
          <w:tcPr>
            <w:tcW w:w="1474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F0364C" w:rsidRPr="00AE2EEA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b/>
                <w:i/>
                <w:color w:val="000000"/>
                <w:sz w:val="22"/>
              </w:rPr>
            </w:pPr>
            <w:r w:rsidRPr="008848BD">
              <w:rPr>
                <w:rFonts w:eastAsia="DejaVu Sans" w:cs="Times New Roman"/>
                <w:b/>
                <w:i/>
                <w:color w:val="000000"/>
                <w:sz w:val="22"/>
              </w:rPr>
              <w:t>P</w:t>
            </w:r>
            <w:r>
              <w:rPr>
                <w:rFonts w:cs="Times New Roman" w:hint="eastAsia"/>
                <w:b/>
                <w:i/>
                <w:color w:val="000000"/>
                <w:sz w:val="22"/>
              </w:rPr>
              <w:t xml:space="preserve">  </w:t>
            </w:r>
            <w:r w:rsidRPr="008848BD">
              <w:rPr>
                <w:rFonts w:eastAsia="DejaVu Sans" w:cs="Times New Roman"/>
                <w:b/>
                <w:color w:val="000000"/>
                <w:sz w:val="22"/>
              </w:rPr>
              <w:t>for interaction</w:t>
            </w: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tcBorders>
              <w:top w:val="single" w:sz="12" w:space="0" w:color="000000" w:themeColor="text1"/>
            </w:tcBorders>
            <w:vAlign w:val="center"/>
          </w:tcPr>
          <w:p w:rsidR="00F0364C" w:rsidRPr="00DC375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Overall</w:t>
            </w:r>
          </w:p>
        </w:tc>
        <w:tc>
          <w:tcPr>
            <w:tcW w:w="907" w:type="dxa"/>
            <w:tcBorders>
              <w:top w:val="single" w:sz="12" w:space="0" w:color="000000" w:themeColor="text1"/>
            </w:tcBorders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9251</w:t>
            </w:r>
          </w:p>
        </w:tc>
        <w:tc>
          <w:tcPr>
            <w:tcW w:w="1644" w:type="dxa"/>
            <w:tcBorders>
              <w:top w:val="single" w:sz="12" w:space="0" w:color="000000" w:themeColor="text1"/>
            </w:tcBorders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1.194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(1.112-1.282)</w:t>
            </w:r>
          </w:p>
        </w:tc>
        <w:tc>
          <w:tcPr>
            <w:tcW w:w="1077" w:type="dxa"/>
            <w:tcBorders>
              <w:top w:val="single" w:sz="12" w:space="0" w:color="000000" w:themeColor="text1"/>
            </w:tcBorders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474" w:type="dxa"/>
            <w:tcBorders>
              <w:top w:val="single" w:sz="12" w:space="0" w:color="000000" w:themeColor="text1"/>
            </w:tcBorders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  <w:tcBorders>
              <w:top w:val="single" w:sz="12" w:space="0" w:color="000000" w:themeColor="text1"/>
            </w:tcBorders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tcBorders>
              <w:top w:val="single" w:sz="12" w:space="0" w:color="000000" w:themeColor="text1"/>
            </w:tcBorders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6004</w:t>
            </w:r>
          </w:p>
        </w:tc>
        <w:tc>
          <w:tcPr>
            <w:tcW w:w="1644" w:type="dxa"/>
            <w:tcBorders>
              <w:top w:val="single" w:sz="12" w:space="0" w:color="000000" w:themeColor="text1"/>
            </w:tcBorders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1.096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(1.024-1.174)</w:t>
            </w:r>
          </w:p>
        </w:tc>
        <w:tc>
          <w:tcPr>
            <w:tcW w:w="964" w:type="dxa"/>
            <w:tcBorders>
              <w:top w:val="single" w:sz="12" w:space="0" w:color="000000" w:themeColor="text1"/>
            </w:tcBorders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0.008</w:t>
            </w:r>
          </w:p>
        </w:tc>
        <w:tc>
          <w:tcPr>
            <w:tcW w:w="1474" w:type="dxa"/>
            <w:tcBorders>
              <w:top w:val="single" w:sz="12" w:space="0" w:color="000000" w:themeColor="text1"/>
            </w:tcBorders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DC375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>
              <w:rPr>
                <w:rFonts w:cs="Times New Roman" w:hint="eastAsia"/>
                <w:b/>
                <w:color w:val="000000"/>
                <w:sz w:val="22"/>
              </w:rPr>
              <w:t>A</w:t>
            </w:r>
            <w:r>
              <w:rPr>
                <w:rFonts w:eastAsia="DejaVu Sans" w:cs="Times New Roman"/>
                <w:b/>
                <w:color w:val="000000"/>
                <w:sz w:val="22"/>
              </w:rPr>
              <w:t>ge</w:t>
            </w:r>
            <w:r>
              <w:rPr>
                <w:rFonts w:cs="Times New Roman" w:hint="eastAsia"/>
                <w:b/>
                <w:color w:val="000000"/>
                <w:sz w:val="22"/>
              </w:rPr>
              <w:t xml:space="preserve"> </w:t>
            </w: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group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0.142</w:t>
            </w: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0.12</w:t>
            </w: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eastAsia="DejaVu Sans" w:cs="Times New Roman"/>
                <w:color w:val="000000"/>
                <w:sz w:val="22"/>
              </w:rPr>
              <w:t>Below 60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5101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1.246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(1.123-1.383)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3573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1.137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(1.036-1.249)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0.007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eastAsia="DejaVu Sans" w:cs="Times New Roman"/>
                <w:color w:val="000000"/>
                <w:sz w:val="22"/>
              </w:rPr>
              <w:t>60</w:t>
            </w:r>
            <w:r w:rsidRPr="00736DC8">
              <w:rPr>
                <w:rFonts w:cs="Times New Roman" w:hint="eastAsia"/>
                <w:color w:val="000000"/>
                <w:sz w:val="22"/>
              </w:rPr>
              <w:t xml:space="preserve"> 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and above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4150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1.151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(1.043-1.271)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0.005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2431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1.045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(0.944-1.156)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0.398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DC375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>
              <w:rPr>
                <w:rFonts w:cs="Times New Roman" w:hint="eastAsia"/>
                <w:b/>
                <w:color w:val="000000"/>
                <w:sz w:val="22"/>
              </w:rPr>
              <w:t>G</w:t>
            </w: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ender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0.226</w:t>
            </w: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0.48</w:t>
            </w: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M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ale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4303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1.113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(0.996-1.245)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0.059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2758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1.113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 (1.001-1.237)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0.048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F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emale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4948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1.266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(1.152-1.390)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3246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1.081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(0.988-1.183)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0.09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DC375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>
              <w:rPr>
                <w:rFonts w:cs="Times New Roman" w:hint="eastAsia"/>
                <w:b/>
                <w:color w:val="000000"/>
                <w:sz w:val="22"/>
              </w:rPr>
              <w:t>E</w:t>
            </w: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ducation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0.590</w:t>
            </w: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0.007</w:t>
            </w: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eastAsia="DejaVu Sans" w:cs="Times New Roman"/>
                <w:color w:val="000000"/>
                <w:sz w:val="22"/>
              </w:rPr>
              <w:t>Below high school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8352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1.195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(1.109-1.289)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5435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1.077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(1.002-1.158)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0.045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eastAsia="DejaVu Sans" w:cs="Times New Roman"/>
                <w:color w:val="000000"/>
                <w:sz w:val="22"/>
              </w:rPr>
              <w:lastRenderedPageBreak/>
              <w:t>High school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619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1.356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(1.009-1.822)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0.043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422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1.471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(1.176-1.839)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0.001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eastAsia="DejaVu Sans" w:cs="Times New Roman"/>
                <w:color w:val="000000"/>
                <w:sz w:val="22"/>
              </w:rPr>
              <w:t>College or above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280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0.964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(0.658-1.412)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0.851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147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0.806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(0.537-1.211)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0.3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DC375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>
              <w:rPr>
                <w:rFonts w:cs="Times New Roman" w:hint="eastAsia"/>
                <w:b/>
                <w:color w:val="000000"/>
                <w:sz w:val="22"/>
              </w:rPr>
              <w:t>M</w:t>
            </w: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arital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0.665</w:t>
            </w: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0.061</w:t>
            </w:r>
          </w:p>
        </w:tc>
      </w:tr>
      <w:tr w:rsidR="00F0364C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M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arried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8135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1.181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(1.094-1.275)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5410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1.111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(1.034-1.194)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0.004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O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ther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1116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1.294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(1.057-1.583)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0.012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594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0.980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(0.795-1.209)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0.853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DC375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>
              <w:rPr>
                <w:rFonts w:cs="Times New Roman" w:hint="eastAsia"/>
                <w:b/>
                <w:color w:val="000000"/>
                <w:sz w:val="22"/>
              </w:rPr>
              <w:t>S</w:t>
            </w: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moking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0.365</w:t>
            </w: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0.841</w:t>
            </w:r>
          </w:p>
        </w:tc>
      </w:tr>
      <w:tr w:rsidR="00F0364C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N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o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5613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1.240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(1.133-1.358)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3702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1.091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(1.001-1.190)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0.047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Y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es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3638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1.126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(1.001-1.266)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0.048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2302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1.093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(0.976-1.223)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0.125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DC375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>
              <w:rPr>
                <w:rFonts w:cs="Times New Roman" w:hint="eastAsia"/>
                <w:b/>
                <w:color w:val="000000"/>
                <w:sz w:val="22"/>
              </w:rPr>
              <w:t>D</w:t>
            </w: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rinking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0.305</w:t>
            </w: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0.68</w:t>
            </w: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N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o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5641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1.214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(1.110-1.328)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3657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1.113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(1.019-1.216)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0.017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lastRenderedPageBreak/>
              <w:t>Y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es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3610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1.162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(1.032-1.308)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0.013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2347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1.076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(0.964-1.200)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0.191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DC375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BMI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0.906</w:t>
            </w: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0.655</w:t>
            </w: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736DC8">
              <w:rPr>
                <w:rFonts w:eastAsia="DejaVu Sans" w:cs="Times New Roman"/>
                <w:color w:val="000000"/>
                <w:sz w:val="22"/>
              </w:rPr>
              <w:t>Under</w:t>
            </w:r>
            <w:r>
              <w:rPr>
                <w:rFonts w:cs="Times New Roman" w:hint="eastAsia"/>
                <w:color w:val="000000"/>
                <w:sz w:val="22"/>
              </w:rPr>
              <w:t xml:space="preserve"> 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weight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644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1.113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(0.796-1.557)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0.531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387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1.011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(0.718-1.425)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0.948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N</w:t>
            </w:r>
            <w:r>
              <w:rPr>
                <w:rFonts w:eastAsia="DejaVu Sans" w:cs="Times New Roman"/>
                <w:color w:val="000000"/>
                <w:sz w:val="22"/>
              </w:rPr>
              <w:t>ormal</w:t>
            </w:r>
          </w:p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eastAsia="DejaVu Sans" w:cs="Times New Roman"/>
                <w:color w:val="000000"/>
                <w:sz w:val="22"/>
              </w:rPr>
              <w:t>weight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3839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1.186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(1.048-1.343)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0.007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2570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1.155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(1.032-1.293)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0.012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O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ver</w:t>
            </w:r>
            <w:r>
              <w:rPr>
                <w:rFonts w:cs="Times New Roman" w:hint="eastAsia"/>
                <w:color w:val="000000"/>
                <w:sz w:val="22"/>
              </w:rPr>
              <w:t xml:space="preserve"> 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weight</w:t>
            </w: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1874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1.167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(0.993-1.372)</w:t>
            </w:r>
          </w:p>
        </w:tc>
        <w:tc>
          <w:tcPr>
            <w:tcW w:w="107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0.061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236" w:type="dxa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907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1231</w:t>
            </w:r>
          </w:p>
        </w:tc>
        <w:tc>
          <w:tcPr>
            <w:tcW w:w="164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 xml:space="preserve">1.094 </w:t>
            </w:r>
          </w:p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(0.932-1.284)</w:t>
            </w:r>
          </w:p>
        </w:tc>
        <w:tc>
          <w:tcPr>
            <w:tcW w:w="96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681D86">
              <w:rPr>
                <w:rFonts w:eastAsia="DejaVu Sans" w:cs="Times New Roman"/>
                <w:color w:val="000000"/>
                <w:sz w:val="22"/>
              </w:rPr>
              <w:t>0.27</w:t>
            </w:r>
          </w:p>
        </w:tc>
        <w:tc>
          <w:tcPr>
            <w:tcW w:w="1474" w:type="dxa"/>
            <w:vAlign w:val="center"/>
          </w:tcPr>
          <w:p w:rsidR="00F0364C" w:rsidRPr="00681D86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O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besity</w:t>
            </w:r>
          </w:p>
        </w:tc>
        <w:tc>
          <w:tcPr>
            <w:tcW w:w="90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2894</w:t>
            </w:r>
          </w:p>
        </w:tc>
        <w:tc>
          <w:tcPr>
            <w:tcW w:w="164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 xml:space="preserve">1.215 </w:t>
            </w:r>
          </w:p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(1.088-1.356)</w:t>
            </w:r>
          </w:p>
        </w:tc>
        <w:tc>
          <w:tcPr>
            <w:tcW w:w="107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47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1816</w:t>
            </w:r>
          </w:p>
        </w:tc>
        <w:tc>
          <w:tcPr>
            <w:tcW w:w="1644" w:type="dxa"/>
            <w:vAlign w:val="center"/>
          </w:tcPr>
          <w:p w:rsidR="00F0364C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 xml:space="preserve">1.045 </w:t>
            </w:r>
          </w:p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(0.939-1.162)</w:t>
            </w:r>
          </w:p>
        </w:tc>
        <w:tc>
          <w:tcPr>
            <w:tcW w:w="96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147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Default="00F0364C" w:rsidP="00F036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51" w:left="122" w:right="100"/>
              <w:rPr>
                <w:rFonts w:cs="Times New Roman"/>
                <w:b/>
                <w:color w:val="000000"/>
                <w:sz w:val="22"/>
              </w:rPr>
            </w:pPr>
            <w:r>
              <w:rPr>
                <w:rFonts w:cs="Times New Roman" w:hint="eastAsia"/>
                <w:b/>
                <w:color w:val="000000"/>
                <w:sz w:val="22"/>
              </w:rPr>
              <w:t>H</w:t>
            </w:r>
            <w:r>
              <w:rPr>
                <w:rFonts w:eastAsia="DejaVu Sans" w:cs="Times New Roman"/>
                <w:b/>
                <w:color w:val="000000"/>
                <w:sz w:val="22"/>
              </w:rPr>
              <w:t>istory</w:t>
            </w:r>
          </w:p>
          <w:p w:rsidR="00F0364C" w:rsidRPr="00E655D5" w:rsidRDefault="00F0364C" w:rsidP="00F036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51" w:left="122" w:right="100"/>
              <w:rPr>
                <w:rFonts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hypertension</w:t>
            </w:r>
          </w:p>
          <w:p w:rsidR="00F0364C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49" w:firstLine="108"/>
              <w:rPr>
                <w:rFonts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medication</w:t>
            </w:r>
          </w:p>
          <w:p w:rsidR="00F0364C" w:rsidRPr="00DC375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49" w:firstLine="108"/>
              <w:rPr>
                <w:rFonts w:eastAsia="DejaVu Sans" w:cs="Times New Roman"/>
                <w:b/>
                <w:color w:val="000000"/>
                <w:sz w:val="22"/>
              </w:rPr>
            </w:pPr>
            <w:r w:rsidRPr="00DC3753">
              <w:rPr>
                <w:rFonts w:eastAsia="DejaVu Sans" w:cs="Times New Roman"/>
                <w:b/>
                <w:color w:val="000000"/>
                <w:sz w:val="22"/>
              </w:rPr>
              <w:t>use</w:t>
            </w:r>
          </w:p>
        </w:tc>
        <w:tc>
          <w:tcPr>
            <w:tcW w:w="90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236" w:type="dxa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0.425</w:t>
            </w: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N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o</w:t>
            </w:r>
          </w:p>
        </w:tc>
        <w:tc>
          <w:tcPr>
            <w:tcW w:w="90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7484</w:t>
            </w:r>
          </w:p>
        </w:tc>
        <w:tc>
          <w:tcPr>
            <w:tcW w:w="164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1.155</w:t>
            </w:r>
          </w:p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(1.053-1.266)</w:t>
            </w:r>
          </w:p>
        </w:tc>
        <w:tc>
          <w:tcPr>
            <w:tcW w:w="107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47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5125</w:t>
            </w:r>
          </w:p>
        </w:tc>
        <w:tc>
          <w:tcPr>
            <w:tcW w:w="1644" w:type="dxa"/>
            <w:vAlign w:val="center"/>
          </w:tcPr>
          <w:p w:rsidR="00F0364C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 xml:space="preserve">1.074 </w:t>
            </w:r>
          </w:p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(0.991-1.163)</w:t>
            </w:r>
          </w:p>
        </w:tc>
        <w:tc>
          <w:tcPr>
            <w:tcW w:w="96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47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</w:tr>
      <w:tr w:rsidR="00F0364C" w:rsidRPr="006724B3" w:rsidTr="009C0370">
        <w:trPr>
          <w:trHeight w:val="1020"/>
          <w:jc w:val="center"/>
        </w:trPr>
        <w:tc>
          <w:tcPr>
            <w:tcW w:w="1701" w:type="dxa"/>
            <w:vAlign w:val="center"/>
          </w:tcPr>
          <w:p w:rsidR="00F0364C" w:rsidRPr="00736DC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cs="Times New Roman" w:hint="eastAsia"/>
                <w:color w:val="000000"/>
                <w:sz w:val="22"/>
              </w:rPr>
              <w:t>Y</w:t>
            </w:r>
            <w:r w:rsidRPr="00736DC8">
              <w:rPr>
                <w:rFonts w:eastAsia="DejaVu Sans" w:cs="Times New Roman"/>
                <w:color w:val="000000"/>
                <w:sz w:val="22"/>
              </w:rPr>
              <w:t>es</w:t>
            </w:r>
          </w:p>
        </w:tc>
        <w:tc>
          <w:tcPr>
            <w:tcW w:w="90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1767</w:t>
            </w:r>
          </w:p>
        </w:tc>
        <w:tc>
          <w:tcPr>
            <w:tcW w:w="164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1.056</w:t>
            </w:r>
          </w:p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(0.936-1.192)</w:t>
            </w:r>
          </w:p>
        </w:tc>
        <w:tc>
          <w:tcPr>
            <w:tcW w:w="107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147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1644" w:type="dxa"/>
            <w:vAlign w:val="center"/>
          </w:tcPr>
          <w:p w:rsidR="00F0364C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1.038</w:t>
            </w:r>
          </w:p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(0.908-1.186)</w:t>
            </w:r>
          </w:p>
        </w:tc>
        <w:tc>
          <w:tcPr>
            <w:tcW w:w="96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  <w:r w:rsidRPr="006724B3">
              <w:rPr>
                <w:rFonts w:eastAsia="DejaVu Sans" w:cs="Times New Roman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1474" w:type="dxa"/>
            <w:vAlign w:val="center"/>
          </w:tcPr>
          <w:p w:rsidR="00F0364C" w:rsidRPr="006724B3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color w:val="000000"/>
                <w:sz w:val="20"/>
                <w:szCs w:val="20"/>
              </w:rPr>
            </w:pPr>
          </w:p>
        </w:tc>
      </w:tr>
    </w:tbl>
    <w:p w:rsidR="00F0364C" w:rsidRPr="00AE2EEA" w:rsidRDefault="00F0364C" w:rsidP="00770AB7">
      <w:pPr>
        <w:spacing w:line="480" w:lineRule="auto"/>
      </w:pPr>
      <w:r w:rsidRPr="00AE2EEA">
        <w:rPr>
          <w:b/>
        </w:rPr>
        <w:t xml:space="preserve">Note: </w:t>
      </w:r>
      <w:r w:rsidRPr="00AE2EEA">
        <w:t>Data are presented as Odds Ratios (ORs) for the cross-sectional cohort (derived from logistic regression models) and Hazard Ratios (HRs) for the longitudinal cohort (derived from Cox proportional hazards models), alongside their 95% Confidence Intervals (CIs).</w:t>
      </w:r>
      <w:r>
        <w:rPr>
          <w:rFonts w:hint="eastAsia"/>
        </w:rPr>
        <w:t xml:space="preserve"> </w:t>
      </w:r>
      <w:r w:rsidRPr="00AE2EEA">
        <w:t xml:space="preserve">All subgroup effect </w:t>
      </w:r>
      <w:r w:rsidRPr="00AE2EEA">
        <w:lastRenderedPageBreak/>
        <w:t>estimates were derived from the fully adjusted model (Model 3), which adjusted for age, gender, education, marital status, smoking, drinking, and BMI. When stratifying by a specific subgroup variable, that corresponding variable was omitted from the adjustment model to avoid collinearity.</w:t>
      </w:r>
      <w:r>
        <w:rPr>
          <w:rFonts w:hint="eastAsia"/>
        </w:rPr>
        <w:t xml:space="preserve"> </w:t>
      </w:r>
      <w:r w:rsidRPr="00AE2EEA">
        <w:t>The</w:t>
      </w:r>
      <w:r w:rsidRPr="00AE2EEA">
        <w:rPr>
          <w:i/>
        </w:rPr>
        <w:t xml:space="preserve"> P </w:t>
      </w:r>
      <w:r w:rsidRPr="00AE2EEA">
        <w:t xml:space="preserve">value indicates the statistical significance of the CTI within each specific stratum. The </w:t>
      </w:r>
      <w:r w:rsidRPr="00AE2EEA">
        <w:rPr>
          <w:i/>
        </w:rPr>
        <w:t xml:space="preserve">P </w:t>
      </w:r>
      <w:r w:rsidRPr="00AE2EEA">
        <w:t>for interaction tests whether the magnitude of the CTI-CVD association differs significantly across the strata of each specific grouping variable.</w:t>
      </w:r>
    </w:p>
    <w:p w:rsidR="00F0364C" w:rsidRPr="00AE2EEA" w:rsidRDefault="00F0364C" w:rsidP="00770AB7">
      <w:pPr>
        <w:spacing w:line="480" w:lineRule="auto"/>
      </w:pPr>
      <w:r w:rsidRPr="00AE2EEA">
        <w:rPr>
          <w:b/>
        </w:rPr>
        <w:t xml:space="preserve">Abbreviations: </w:t>
      </w:r>
      <w:r w:rsidRPr="00AE2EEA">
        <w:t>OR, Odds Ratio; HR, Hazard Ratio; CI, Confidence Interval.</w:t>
      </w:r>
    </w:p>
    <w:p w:rsidR="00F0364C" w:rsidRDefault="00F0364C" w:rsidP="00F0364C">
      <w:pPr>
        <w:rPr>
          <w:lang w:eastAsia="zh-CN"/>
        </w:rPr>
      </w:pPr>
    </w:p>
    <w:p w:rsidR="00F0364C" w:rsidRDefault="00F0364C" w:rsidP="00770AB7">
      <w:pPr>
        <w:pStyle w:val="1"/>
        <w:spacing w:line="480" w:lineRule="auto"/>
      </w:pPr>
      <w:r w:rsidRPr="00DC3753">
        <w:t>Table S</w:t>
      </w:r>
      <w:r w:rsidRPr="00DC3753">
        <w:rPr>
          <w:rFonts w:hint="eastAsia"/>
        </w:rPr>
        <w:t>3</w:t>
      </w:r>
      <w:r w:rsidRPr="00DC3753">
        <w:t>. Sensitivity analysis: Multivariable Logistic regression models for the association between CTI and prevalent CVD after multiple imputation (N=9251).</w:t>
      </w:r>
    </w:p>
    <w:tbl>
      <w:tblPr>
        <w:tblW w:w="11232" w:type="dxa"/>
        <w:jc w:val="center"/>
        <w:tblLayout w:type="fixed"/>
        <w:tblLook w:val="0420"/>
      </w:tblPr>
      <w:tblGrid>
        <w:gridCol w:w="2160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F0364C" w:rsidRPr="000047A8" w:rsidTr="009C0370">
        <w:trPr>
          <w:tblHeader/>
          <w:jc w:val="center"/>
        </w:trPr>
        <w:tc>
          <w:tcPr>
            <w:tcW w:w="2160" w:type="dxa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Characteristic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Model 1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Model 2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Model 3</w:t>
            </w:r>
          </w:p>
        </w:tc>
      </w:tr>
      <w:tr w:rsidR="00F0364C" w:rsidRPr="000047A8" w:rsidTr="009C0370">
        <w:trPr>
          <w:tblHeader/>
          <w:jc w:val="center"/>
        </w:trPr>
        <w:tc>
          <w:tcPr>
            <w:tcW w:w="2160" w:type="dxa"/>
            <w:vMerge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OR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95% CI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736DC8">
              <w:rPr>
                <w:rFonts w:cs="Times New Roman" w:hint="eastAsia"/>
                <w:b/>
                <w:i/>
                <w:color w:val="000000"/>
                <w:sz w:val="22"/>
              </w:rPr>
              <w:t>P</w:t>
            </w: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-value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OR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95% CI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736DC8">
              <w:rPr>
                <w:rFonts w:cs="Times New Roman" w:hint="eastAsia"/>
                <w:b/>
                <w:i/>
                <w:color w:val="000000"/>
                <w:sz w:val="22"/>
              </w:rPr>
              <w:t>P</w:t>
            </w: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-value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OR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95% CI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736DC8">
              <w:rPr>
                <w:rFonts w:cs="Times New Roman" w:hint="eastAsia"/>
                <w:b/>
                <w:i/>
                <w:color w:val="000000"/>
                <w:sz w:val="22"/>
              </w:rPr>
              <w:t>P</w:t>
            </w: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-value</w:t>
            </w:r>
          </w:p>
        </w:tc>
      </w:tr>
      <w:tr w:rsidR="00F0364C" w:rsidRPr="000047A8" w:rsidTr="009C0370">
        <w:trPr>
          <w:jc w:val="center"/>
        </w:trPr>
        <w:tc>
          <w:tcPr>
            <w:tcW w:w="2160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CTI (continuous)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1.3</w:t>
            </w:r>
            <w:r>
              <w:rPr>
                <w:rFonts w:cs="Times New Roman" w:hint="eastAsia"/>
                <w:color w:val="000000"/>
                <w:sz w:val="22"/>
              </w:rPr>
              <w:t>66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1.2</w:t>
            </w:r>
            <w:r>
              <w:rPr>
                <w:rFonts w:cs="Times New Roman" w:hint="eastAsia"/>
                <w:color w:val="000000"/>
                <w:sz w:val="22"/>
              </w:rPr>
              <w:t>88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1.4</w:t>
            </w:r>
            <w:r>
              <w:rPr>
                <w:rFonts w:cs="Times New Roman" w:hint="eastAsia"/>
                <w:color w:val="000000"/>
                <w:sz w:val="22"/>
              </w:rPr>
              <w:t>4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9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1.3</w:t>
            </w:r>
            <w:r>
              <w:rPr>
                <w:rFonts w:cs="Times New Roman" w:hint="eastAsia"/>
                <w:color w:val="000000"/>
                <w:sz w:val="22"/>
              </w:rPr>
              <w:t>39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1.26</w:t>
            </w:r>
            <w:r>
              <w:rPr>
                <w:rFonts w:cs="Times New Roman" w:hint="eastAsia"/>
                <w:color w:val="000000"/>
                <w:sz w:val="22"/>
              </w:rPr>
              <w:t>1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422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270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1.1</w:t>
            </w:r>
            <w:r>
              <w:rPr>
                <w:rFonts w:cs="Times New Roman" w:hint="eastAsia"/>
                <w:color w:val="000000"/>
                <w:sz w:val="22"/>
              </w:rPr>
              <w:t>93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35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2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</w:tr>
      <w:tr w:rsidR="00F0364C" w:rsidRPr="000047A8" w:rsidTr="009C0370">
        <w:trPr>
          <w:jc w:val="center"/>
        </w:trPr>
        <w:tc>
          <w:tcPr>
            <w:tcW w:w="216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>
              <w:rPr>
                <w:rFonts w:eastAsia="DejaVu Sans" w:cs="Times New Roman"/>
                <w:b/>
                <w:color w:val="000000"/>
                <w:sz w:val="22"/>
              </w:rPr>
              <w:t>CTI</w:t>
            </w:r>
            <w:r>
              <w:rPr>
                <w:rFonts w:cs="Times New Roman" w:hint="eastAsia"/>
                <w:b/>
                <w:color w:val="000000"/>
                <w:sz w:val="22"/>
              </w:rPr>
              <w:t xml:space="preserve"> </w:t>
            </w:r>
            <w:r w:rsidRPr="000047A8">
              <w:rPr>
                <w:rFonts w:eastAsia="DejaVu Sans" w:cs="Times New Roman"/>
                <w:b/>
                <w:color w:val="000000"/>
                <w:sz w:val="22"/>
              </w:rPr>
              <w:t>Quantiles</w:t>
            </w: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0047A8" w:rsidTr="009C037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Q1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0047A8" w:rsidTr="009C037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Q2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1.1</w:t>
            </w:r>
            <w:r>
              <w:rPr>
                <w:rFonts w:cs="Times New Roman" w:hint="eastAsia"/>
                <w:color w:val="000000"/>
                <w:sz w:val="22"/>
              </w:rPr>
              <w:t>47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0.9</w:t>
            </w:r>
            <w:r>
              <w:rPr>
                <w:rFonts w:cs="Times New Roman" w:hint="eastAsia"/>
                <w:color w:val="000000"/>
                <w:sz w:val="22"/>
              </w:rPr>
              <w:t>73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353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0.</w:t>
            </w:r>
            <w:r>
              <w:rPr>
                <w:rFonts w:cs="Times New Roman" w:hint="eastAsia"/>
                <w:color w:val="000000"/>
                <w:sz w:val="22"/>
              </w:rPr>
              <w:t>10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086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0.9</w:t>
            </w:r>
            <w:r>
              <w:rPr>
                <w:rFonts w:cs="Times New Roman" w:hint="eastAsia"/>
                <w:color w:val="000000"/>
                <w:sz w:val="22"/>
              </w:rPr>
              <w:t>20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282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0.</w:t>
            </w:r>
            <w:r>
              <w:rPr>
                <w:rFonts w:cs="Times New Roman" w:hint="eastAsia"/>
                <w:color w:val="000000"/>
                <w:sz w:val="22"/>
              </w:rPr>
              <w:t>328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1.0</w:t>
            </w:r>
            <w:r>
              <w:rPr>
                <w:rFonts w:cs="Times New Roman" w:hint="eastAsia"/>
                <w:color w:val="000000"/>
                <w:sz w:val="22"/>
              </w:rPr>
              <w:t>38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>
              <w:rPr>
                <w:rFonts w:cs="Times New Roman" w:hint="eastAsia"/>
                <w:color w:val="000000"/>
                <w:sz w:val="22"/>
              </w:rPr>
              <w:t>0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.8</w:t>
            </w:r>
            <w:r>
              <w:rPr>
                <w:rFonts w:cs="Times New Roman" w:hint="eastAsia"/>
                <w:color w:val="000000"/>
                <w:sz w:val="22"/>
              </w:rPr>
              <w:t>78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1.2</w:t>
            </w:r>
            <w:r>
              <w:rPr>
                <w:rFonts w:cs="Times New Roman" w:hint="eastAsia"/>
                <w:color w:val="000000"/>
                <w:sz w:val="22"/>
              </w:rPr>
              <w:t>2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6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0.6</w:t>
            </w:r>
            <w:r>
              <w:rPr>
                <w:rFonts w:cs="Times New Roman" w:hint="eastAsia"/>
                <w:color w:val="000000"/>
                <w:sz w:val="22"/>
              </w:rPr>
              <w:t>61</w:t>
            </w:r>
          </w:p>
        </w:tc>
      </w:tr>
      <w:tr w:rsidR="00F0364C" w:rsidRPr="000047A8" w:rsidTr="009C037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Q3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1.5</w:t>
            </w:r>
            <w:r>
              <w:rPr>
                <w:rFonts w:cs="Times New Roman" w:hint="eastAsia"/>
                <w:color w:val="000000"/>
                <w:sz w:val="22"/>
              </w:rPr>
              <w:t>10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1.29</w:t>
            </w:r>
            <w:r>
              <w:rPr>
                <w:rFonts w:cs="Times New Roman" w:hint="eastAsia"/>
                <w:color w:val="000000"/>
                <w:sz w:val="22"/>
              </w:rPr>
              <w:t>0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768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1.40</w:t>
            </w:r>
            <w:r>
              <w:rPr>
                <w:rFonts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1.19</w:t>
            </w:r>
            <w:r>
              <w:rPr>
                <w:rFonts w:cs="Times New Roman" w:hint="eastAsia"/>
                <w:color w:val="000000"/>
                <w:sz w:val="22"/>
              </w:rPr>
              <w:t>6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644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1.2</w:t>
            </w:r>
            <w:r>
              <w:rPr>
                <w:rFonts w:cs="Times New Roman" w:hint="eastAsia"/>
                <w:color w:val="000000"/>
                <w:sz w:val="22"/>
              </w:rPr>
              <w:t>7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1.0</w:t>
            </w:r>
            <w:r>
              <w:rPr>
                <w:rFonts w:cs="Times New Roman" w:hint="eastAsia"/>
                <w:color w:val="000000"/>
                <w:sz w:val="22"/>
              </w:rPr>
              <w:t>83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1.4</w:t>
            </w:r>
            <w:r>
              <w:rPr>
                <w:rFonts w:cs="Times New Roman" w:hint="eastAsia"/>
                <w:color w:val="000000"/>
                <w:sz w:val="22"/>
              </w:rPr>
              <w:t>98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0.0</w:t>
            </w:r>
            <w:r>
              <w:rPr>
                <w:rFonts w:cs="Times New Roman" w:hint="eastAsia"/>
                <w:color w:val="000000"/>
                <w:sz w:val="22"/>
              </w:rPr>
              <w:t>35</w:t>
            </w:r>
          </w:p>
        </w:tc>
      </w:tr>
      <w:tr w:rsidR="00F0364C" w:rsidRPr="000047A8" w:rsidTr="009C037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Q4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 w:hint="eastAsia"/>
                <w:color w:val="000000"/>
                <w:sz w:val="22"/>
              </w:rPr>
              <w:t>2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.</w:t>
            </w:r>
            <w:r>
              <w:rPr>
                <w:rFonts w:cs="Times New Roman" w:hint="eastAsia"/>
                <w:color w:val="000000"/>
                <w:sz w:val="22"/>
              </w:rPr>
              <w:t>030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744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2.</w:t>
            </w:r>
            <w:r>
              <w:rPr>
                <w:rFonts w:cs="Times New Roman" w:hint="eastAsia"/>
                <w:color w:val="000000"/>
                <w:sz w:val="22"/>
              </w:rPr>
              <w:t>362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8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9</w:t>
            </w:r>
            <w:r>
              <w:rPr>
                <w:rFonts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62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5, 2.</w:t>
            </w:r>
            <w:r>
              <w:rPr>
                <w:rFonts w:cs="Times New Roman" w:hint="eastAsia"/>
                <w:color w:val="000000"/>
                <w:sz w:val="22"/>
              </w:rPr>
              <w:t>207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1.6</w:t>
            </w:r>
            <w:r>
              <w:rPr>
                <w:rFonts w:cs="Times New Roman" w:hint="eastAsia"/>
                <w:color w:val="000000"/>
                <w:sz w:val="22"/>
              </w:rPr>
              <w:t>61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9E1694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4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1</w:t>
            </w:r>
            <w:r>
              <w:rPr>
                <w:rFonts w:cs="Times New Roman" w:hint="eastAsia"/>
                <w:color w:val="000000"/>
                <w:sz w:val="22"/>
              </w:rPr>
              <w:t>7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9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4</w:t>
            </w:r>
            <w:r>
              <w:rPr>
                <w:rFonts w:cs="Times New Roman" w:hint="eastAsia"/>
                <w:color w:val="000000"/>
                <w:sz w:val="22"/>
              </w:rPr>
              <w:t>6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</w:tr>
      <w:tr w:rsidR="00F0364C" w:rsidRPr="000047A8" w:rsidTr="009C037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eastAsia="DejaVu Sans" w:cs="Times New Roman"/>
                <w:i/>
                <w:color w:val="000000"/>
                <w:sz w:val="22"/>
              </w:rPr>
              <w:t>P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 xml:space="preserve"> for trend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0047A8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0047A8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</w:tr>
      <w:tr w:rsidR="00F0364C" w:rsidRPr="000047A8" w:rsidTr="009C0370">
        <w:trPr>
          <w:jc w:val="center"/>
        </w:trPr>
        <w:tc>
          <w:tcPr>
            <w:tcW w:w="11232" w:type="dxa"/>
            <w:gridSpan w:val="10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E2EEA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AE2EEA">
              <w:rPr>
                <w:rFonts w:eastAsia="DejaVu Sans" w:cs="Times New Roman"/>
                <w:b/>
                <w:color w:val="000000"/>
                <w:sz w:val="22"/>
              </w:rPr>
              <w:t>Abbreviations: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 xml:space="preserve"> CI = Confidence Interval, OR = Odds Ratio</w:t>
            </w:r>
            <w:r>
              <w:rPr>
                <w:rFonts w:cs="Times New Roman" w:hint="eastAsia"/>
                <w:color w:val="000000"/>
                <w:sz w:val="22"/>
              </w:rPr>
              <w:t>.</w:t>
            </w:r>
          </w:p>
        </w:tc>
      </w:tr>
      <w:tr w:rsidR="00F0364C" w:rsidRPr="000047A8" w:rsidTr="009C0370">
        <w:trPr>
          <w:jc w:val="center"/>
        </w:trPr>
        <w:tc>
          <w:tcPr>
            <w:tcW w:w="11232" w:type="dxa"/>
            <w:gridSpan w:val="10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E2EEA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>
              <w:rPr>
                <w:rFonts w:eastAsia="DejaVu Sans" w:cs="Times New Roman"/>
                <w:b/>
                <w:color w:val="000000"/>
                <w:sz w:val="22"/>
              </w:rPr>
              <w:t>Model 1</w:t>
            </w:r>
            <w:r w:rsidRPr="00AE2EEA">
              <w:rPr>
                <w:rFonts w:eastAsia="DejaVu Sans" w:cs="Times New Roman"/>
                <w:b/>
                <w:color w:val="000000"/>
                <w:sz w:val="22"/>
              </w:rPr>
              <w:t>: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 xml:space="preserve"> no covariates were adjusted</w:t>
            </w:r>
            <w:r>
              <w:rPr>
                <w:rFonts w:cs="Times New Roman" w:hint="eastAsia"/>
                <w:color w:val="000000"/>
                <w:sz w:val="22"/>
              </w:rPr>
              <w:t>.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 xml:space="preserve"> 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br/>
            </w:r>
            <w:r>
              <w:rPr>
                <w:rFonts w:eastAsia="DejaVu Sans" w:cs="Times New Roman"/>
                <w:b/>
                <w:color w:val="000000"/>
                <w:sz w:val="22"/>
              </w:rPr>
              <w:t>Model 2</w:t>
            </w:r>
            <w:r w:rsidRPr="00AE2EEA">
              <w:rPr>
                <w:rFonts w:eastAsia="DejaVu Sans" w:cs="Times New Roman"/>
                <w:b/>
                <w:color w:val="000000"/>
                <w:sz w:val="22"/>
              </w:rPr>
              <w:t>: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 xml:space="preserve"> adjusted for age, gender, education, and marital </w:t>
            </w:r>
            <w:r>
              <w:rPr>
                <w:rFonts w:cs="Times New Roman" w:hint="eastAsia"/>
                <w:color w:val="000000"/>
                <w:sz w:val="22"/>
              </w:rPr>
              <w:t xml:space="preserve">status. 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br/>
            </w:r>
            <w:r>
              <w:rPr>
                <w:rFonts w:eastAsia="DejaVu Sans" w:cs="Times New Roman"/>
                <w:b/>
                <w:color w:val="000000"/>
                <w:sz w:val="22"/>
              </w:rPr>
              <w:t>Model 3</w:t>
            </w:r>
            <w:r w:rsidRPr="00AE2EEA">
              <w:rPr>
                <w:rFonts w:eastAsia="DejaVu Sans" w:cs="Times New Roman"/>
                <w:b/>
                <w:color w:val="000000"/>
                <w:sz w:val="22"/>
              </w:rPr>
              <w:t xml:space="preserve">: 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adjusted for age, gender, education, marital</w:t>
            </w:r>
            <w:r>
              <w:rPr>
                <w:rFonts w:cs="Times New Roman" w:hint="eastAsia"/>
                <w:color w:val="000000"/>
                <w:sz w:val="22"/>
              </w:rPr>
              <w:t xml:space="preserve"> status</w:t>
            </w:r>
            <w:r w:rsidRPr="000047A8">
              <w:rPr>
                <w:rFonts w:eastAsia="DejaVu Sans" w:cs="Times New Roman"/>
                <w:color w:val="000000"/>
                <w:sz w:val="22"/>
              </w:rPr>
              <w:t>, smoking, drinking, and BMI</w:t>
            </w:r>
            <w:r>
              <w:rPr>
                <w:rFonts w:cs="Times New Roman" w:hint="eastAsia"/>
                <w:color w:val="000000"/>
                <w:sz w:val="22"/>
              </w:rPr>
              <w:t>.</w:t>
            </w:r>
          </w:p>
        </w:tc>
      </w:tr>
    </w:tbl>
    <w:p w:rsidR="00384C55" w:rsidRDefault="00384C55" w:rsidP="00F0364C">
      <w:pPr>
        <w:spacing w:line="360" w:lineRule="auto"/>
        <w:rPr>
          <w:rFonts w:cs="Times New Roman" w:hint="eastAsia"/>
          <w:szCs w:val="24"/>
          <w:lang w:eastAsia="zh-CN"/>
        </w:rPr>
      </w:pPr>
    </w:p>
    <w:p w:rsidR="00F0364C" w:rsidRDefault="00F0364C" w:rsidP="00F0364C">
      <w:pPr>
        <w:pStyle w:val="1"/>
      </w:pPr>
      <w:r>
        <w:lastRenderedPageBreak/>
        <w:t>Table S</w:t>
      </w:r>
      <w:r>
        <w:rPr>
          <w:rFonts w:hint="eastAsia"/>
        </w:rPr>
        <w:t>4</w:t>
      </w:r>
      <w:r w:rsidRPr="00DC3753">
        <w:t>. Sensitivity analysis: Multivariable Cox proportional hazards models for the association between baseline CTI and incident CVD after multiple imputation (N=6,004).</w:t>
      </w:r>
    </w:p>
    <w:tbl>
      <w:tblPr>
        <w:tblW w:w="11232" w:type="dxa"/>
        <w:jc w:val="center"/>
        <w:tblLayout w:type="fixed"/>
        <w:tblLook w:val="0420"/>
      </w:tblPr>
      <w:tblGrid>
        <w:gridCol w:w="2160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F0364C" w:rsidRPr="00AA3629" w:rsidTr="009C0370">
        <w:trPr>
          <w:tblHeader/>
          <w:jc w:val="center"/>
        </w:trPr>
        <w:tc>
          <w:tcPr>
            <w:tcW w:w="2160" w:type="dxa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Characteristic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Model 1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Model 2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Model 3</w:t>
            </w:r>
          </w:p>
        </w:tc>
      </w:tr>
      <w:tr w:rsidR="00F0364C" w:rsidRPr="00AA3629" w:rsidTr="009C0370">
        <w:trPr>
          <w:tblHeader/>
          <w:jc w:val="center"/>
        </w:trPr>
        <w:tc>
          <w:tcPr>
            <w:tcW w:w="2160" w:type="dxa"/>
            <w:vMerge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HR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95% CI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736DC8">
              <w:rPr>
                <w:rFonts w:cs="Times New Roman" w:hint="eastAsia"/>
                <w:b/>
                <w:i/>
                <w:color w:val="000000"/>
                <w:sz w:val="22"/>
              </w:rPr>
              <w:t>P</w:t>
            </w: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-value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HR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95% CI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736DC8">
              <w:rPr>
                <w:rFonts w:cs="Times New Roman" w:hint="eastAsia"/>
                <w:b/>
                <w:i/>
                <w:color w:val="000000"/>
                <w:sz w:val="22"/>
              </w:rPr>
              <w:t>P</w:t>
            </w: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-value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HR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95% CI</w:t>
            </w:r>
          </w:p>
        </w:tc>
        <w:tc>
          <w:tcPr>
            <w:tcW w:w="100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22"/>
              </w:rPr>
            </w:pPr>
            <w:r>
              <w:rPr>
                <w:rFonts w:cs="Times New Roman" w:hint="eastAsia"/>
                <w:b/>
                <w:i/>
                <w:color w:val="000000"/>
                <w:sz w:val="22"/>
              </w:rPr>
              <w:t>P</w:t>
            </w: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-value</w:t>
            </w:r>
          </w:p>
        </w:tc>
      </w:tr>
      <w:tr w:rsidR="00F0364C" w:rsidRPr="00AA3629" w:rsidTr="009C0370">
        <w:trPr>
          <w:jc w:val="center"/>
        </w:trPr>
        <w:tc>
          <w:tcPr>
            <w:tcW w:w="2160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CTI (continuous)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1.1</w:t>
            </w:r>
            <w:r>
              <w:rPr>
                <w:rFonts w:cs="Times New Roman" w:hint="eastAsia"/>
                <w:color w:val="000000"/>
                <w:sz w:val="22"/>
              </w:rPr>
              <w:t>66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1.10</w:t>
            </w:r>
            <w:r>
              <w:rPr>
                <w:rFonts w:cs="Times New Roman" w:hint="eastAsia"/>
                <w:color w:val="000000"/>
                <w:sz w:val="22"/>
              </w:rPr>
              <w:t>3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1.2</w:t>
            </w:r>
            <w:r>
              <w:rPr>
                <w:rFonts w:cs="Times New Roman" w:hint="eastAsia"/>
                <w:color w:val="000000"/>
                <w:sz w:val="22"/>
              </w:rPr>
              <w:t>34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1.14</w:t>
            </w:r>
            <w:r>
              <w:rPr>
                <w:rFonts w:cs="Times New Roman" w:hint="eastAsia"/>
                <w:color w:val="000000"/>
                <w:sz w:val="22"/>
              </w:rPr>
              <w:t>9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1.0</w:t>
            </w:r>
            <w:r>
              <w:rPr>
                <w:rFonts w:cs="Times New Roman" w:hint="eastAsia"/>
                <w:color w:val="000000"/>
                <w:sz w:val="22"/>
              </w:rPr>
              <w:t>85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1.2</w:t>
            </w:r>
            <w:r>
              <w:rPr>
                <w:rFonts w:cs="Times New Roman" w:hint="eastAsia"/>
                <w:color w:val="000000"/>
                <w:sz w:val="22"/>
              </w:rPr>
              <w:t>18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1.09</w:t>
            </w:r>
            <w:r>
              <w:rPr>
                <w:rFonts w:cs="Times New Roman" w:hint="eastAsia"/>
                <w:color w:val="000000"/>
                <w:sz w:val="22"/>
              </w:rPr>
              <w:t>9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1.0</w:t>
            </w:r>
            <w:r>
              <w:rPr>
                <w:rFonts w:cs="Times New Roman" w:hint="eastAsia"/>
                <w:color w:val="000000"/>
                <w:sz w:val="22"/>
              </w:rPr>
              <w:t>33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1.1</w:t>
            </w:r>
            <w:r>
              <w:rPr>
                <w:rFonts w:cs="Times New Roman" w:hint="eastAsia"/>
                <w:color w:val="000000"/>
                <w:sz w:val="22"/>
              </w:rPr>
              <w:t>69</w:t>
            </w:r>
          </w:p>
        </w:tc>
        <w:tc>
          <w:tcPr>
            <w:tcW w:w="1008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0.00</w:t>
            </w:r>
            <w:r>
              <w:rPr>
                <w:rFonts w:cs="Times New Roman" w:hint="eastAsia"/>
                <w:color w:val="000000"/>
                <w:sz w:val="22"/>
              </w:rPr>
              <w:t>3</w:t>
            </w:r>
          </w:p>
        </w:tc>
      </w:tr>
      <w:tr w:rsidR="00F0364C" w:rsidRPr="00AA3629" w:rsidTr="009C0370">
        <w:trPr>
          <w:jc w:val="center"/>
        </w:trPr>
        <w:tc>
          <w:tcPr>
            <w:tcW w:w="216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22"/>
              </w:rPr>
            </w:pPr>
            <w:r>
              <w:rPr>
                <w:rFonts w:eastAsia="DejaVu Sans" w:cs="Times New Roman"/>
                <w:b/>
                <w:color w:val="000000"/>
                <w:sz w:val="22"/>
              </w:rPr>
              <w:t>CTI</w:t>
            </w:r>
            <w:r>
              <w:rPr>
                <w:rFonts w:cs="Times New Roman" w:hint="eastAsia"/>
                <w:b/>
                <w:color w:val="000000"/>
                <w:sz w:val="22"/>
              </w:rPr>
              <w:t xml:space="preserve"> </w:t>
            </w:r>
            <w:r w:rsidRPr="00AA3629">
              <w:rPr>
                <w:rFonts w:eastAsia="DejaVu Sans" w:cs="Times New Roman"/>
                <w:b/>
                <w:color w:val="000000"/>
                <w:sz w:val="22"/>
              </w:rPr>
              <w:t>Quantiles</w:t>
            </w: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AA3629" w:rsidTr="009C037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Q1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—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</w:tr>
      <w:tr w:rsidR="00F0364C" w:rsidRPr="00AA3629" w:rsidTr="009C037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Q2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145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 w:hint="eastAsia"/>
                <w:color w:val="000000"/>
                <w:sz w:val="22"/>
              </w:rPr>
              <w:t>0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.</w:t>
            </w:r>
            <w:r>
              <w:rPr>
                <w:rFonts w:cs="Times New Roman" w:hint="eastAsia"/>
                <w:color w:val="000000"/>
                <w:sz w:val="22"/>
              </w:rPr>
              <w:t>9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8</w:t>
            </w:r>
            <w:r>
              <w:rPr>
                <w:rFonts w:cs="Times New Roman" w:hint="eastAsia"/>
                <w:color w:val="000000"/>
                <w:sz w:val="22"/>
              </w:rPr>
              <w:t>2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336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0.0</w:t>
            </w:r>
            <w:r>
              <w:rPr>
                <w:rFonts w:cs="Times New Roman" w:hint="eastAsia"/>
                <w:color w:val="000000"/>
                <w:sz w:val="22"/>
              </w:rPr>
              <w:t>84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1.1</w:t>
            </w:r>
            <w:r>
              <w:rPr>
                <w:rFonts w:cs="Times New Roman" w:hint="eastAsia"/>
                <w:color w:val="000000"/>
                <w:sz w:val="22"/>
              </w:rPr>
              <w:t>0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7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0.9</w:t>
            </w:r>
            <w:r>
              <w:rPr>
                <w:rFonts w:cs="Times New Roman" w:hint="eastAsia"/>
                <w:color w:val="000000"/>
                <w:sz w:val="22"/>
              </w:rPr>
              <w:t>49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2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9</w:t>
            </w:r>
            <w:r>
              <w:rPr>
                <w:rFonts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0.</w:t>
            </w:r>
            <w:r>
              <w:rPr>
                <w:rFonts w:cs="Times New Roman" w:hint="eastAsia"/>
                <w:color w:val="000000"/>
                <w:sz w:val="22"/>
              </w:rPr>
              <w:t>194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076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0.9</w:t>
            </w:r>
            <w:r>
              <w:rPr>
                <w:rFonts w:cs="Times New Roman" w:hint="eastAsia"/>
                <w:color w:val="000000"/>
                <w:sz w:val="22"/>
              </w:rPr>
              <w:t>21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256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0.</w:t>
            </w:r>
            <w:r>
              <w:rPr>
                <w:rFonts w:cs="Times New Roman" w:hint="eastAsia"/>
                <w:color w:val="000000"/>
                <w:sz w:val="22"/>
              </w:rPr>
              <w:t>3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5</w:t>
            </w:r>
            <w:r>
              <w:rPr>
                <w:rFonts w:cs="Times New Roman" w:hint="eastAsia"/>
                <w:color w:val="000000"/>
                <w:sz w:val="22"/>
              </w:rPr>
              <w:t>6</w:t>
            </w:r>
          </w:p>
        </w:tc>
      </w:tr>
      <w:tr w:rsidR="00F0364C" w:rsidRPr="00AA3629" w:rsidTr="009C037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Q3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278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1.1</w:t>
            </w:r>
            <w:r>
              <w:rPr>
                <w:rFonts w:cs="Times New Roman" w:hint="eastAsia"/>
                <w:color w:val="000000"/>
                <w:sz w:val="22"/>
              </w:rPr>
              <w:t>10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484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 w:hint="eastAsia"/>
                <w:color w:val="000000"/>
                <w:sz w:val="22"/>
              </w:rPr>
              <w:t>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1.2</w:t>
            </w:r>
            <w:r>
              <w:rPr>
                <w:rFonts w:cs="Times New Roman" w:hint="eastAsia"/>
                <w:color w:val="000000"/>
                <w:sz w:val="22"/>
              </w:rPr>
              <w:t>0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1.0</w:t>
            </w:r>
            <w:r>
              <w:rPr>
                <w:rFonts w:cs="Times New Roman" w:hint="eastAsia"/>
                <w:color w:val="000000"/>
                <w:sz w:val="22"/>
              </w:rPr>
              <w:t>36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399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0.0</w:t>
            </w:r>
            <w:r>
              <w:rPr>
                <w:rFonts w:cs="Times New Roman" w:hint="eastAsia"/>
                <w:color w:val="000000"/>
                <w:sz w:val="22"/>
              </w:rPr>
              <w:t>16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1.1</w:t>
            </w:r>
            <w:r>
              <w:rPr>
                <w:rFonts w:cs="Times New Roman" w:hint="eastAsia"/>
                <w:color w:val="000000"/>
                <w:sz w:val="22"/>
              </w:rPr>
              <w:t>24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0.96</w:t>
            </w:r>
            <w:r>
              <w:rPr>
                <w:rFonts w:cs="Times New Roman" w:hint="eastAsia"/>
                <w:color w:val="000000"/>
                <w:sz w:val="22"/>
              </w:rPr>
              <w:t>4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1.3</w:t>
            </w:r>
            <w:r>
              <w:rPr>
                <w:rFonts w:cs="Times New Roman" w:hint="eastAsia"/>
                <w:color w:val="000000"/>
                <w:sz w:val="22"/>
              </w:rPr>
              <w:t>12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</w:t>
            </w:r>
            <w:r>
              <w:rPr>
                <w:rFonts w:cs="Times New Roman" w:hint="eastAsia"/>
                <w:color w:val="000000"/>
                <w:sz w:val="22"/>
              </w:rPr>
              <w:t>.1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3</w:t>
            </w:r>
            <w:r>
              <w:rPr>
                <w:rFonts w:cs="Times New Roman" w:hint="eastAsia"/>
                <w:color w:val="000000"/>
                <w:sz w:val="22"/>
              </w:rPr>
              <w:t>6</w:t>
            </w:r>
          </w:p>
        </w:tc>
      </w:tr>
      <w:tr w:rsidR="00F0364C" w:rsidRPr="00AA3629" w:rsidTr="009C037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Q4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1.5</w:t>
            </w:r>
            <w:r>
              <w:rPr>
                <w:rFonts w:cs="Times New Roman" w:hint="eastAsia"/>
                <w:color w:val="000000"/>
                <w:sz w:val="22"/>
              </w:rPr>
              <w:t>12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1.30</w:t>
            </w:r>
            <w:r>
              <w:rPr>
                <w:rFonts w:cs="Times New Roman" w:hint="eastAsia"/>
                <w:color w:val="000000"/>
                <w:sz w:val="22"/>
              </w:rPr>
              <w:t>6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</w:t>
            </w:r>
          </w:p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1.7</w:t>
            </w:r>
            <w:r>
              <w:rPr>
                <w:rFonts w:cs="Times New Roman" w:hint="eastAsia"/>
                <w:color w:val="000000"/>
                <w:sz w:val="22"/>
              </w:rPr>
              <w:t>50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433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</w:t>
            </w:r>
            <w:r>
              <w:rPr>
                <w:rFonts w:cs="Times New Roman" w:hint="eastAsia"/>
                <w:color w:val="000000"/>
                <w:sz w:val="22"/>
              </w:rPr>
              <w:t>237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</w:t>
            </w:r>
            <w:r>
              <w:rPr>
                <w:rFonts w:cs="Times New Roman" w:hint="eastAsia"/>
                <w:color w:val="000000"/>
                <w:sz w:val="22"/>
              </w:rPr>
              <w:t>6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6</w:t>
            </w:r>
            <w:r>
              <w:rPr>
                <w:rFonts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1.2</w:t>
            </w:r>
            <w:r>
              <w:rPr>
                <w:rFonts w:cs="Times New Roman" w:hint="eastAsia"/>
                <w:color w:val="000000"/>
                <w:sz w:val="22"/>
              </w:rPr>
              <w:t>92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1.10</w:t>
            </w:r>
            <w:r>
              <w:rPr>
                <w:rFonts w:cs="Times New Roman" w:hint="eastAsia"/>
                <w:color w:val="000000"/>
                <w:sz w:val="22"/>
              </w:rPr>
              <w:t>7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1.5</w:t>
            </w:r>
            <w:r>
              <w:rPr>
                <w:rFonts w:cs="Times New Roman" w:hint="eastAsia"/>
                <w:color w:val="000000"/>
                <w:sz w:val="22"/>
              </w:rPr>
              <w:t>08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EB479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0.00</w:t>
            </w:r>
            <w:r>
              <w:rPr>
                <w:rFonts w:cs="Times New Roman" w:hint="eastAsia"/>
                <w:color w:val="000000"/>
                <w:sz w:val="22"/>
              </w:rPr>
              <w:t>1</w:t>
            </w:r>
          </w:p>
        </w:tc>
      </w:tr>
      <w:tr w:rsidR="00F0364C" w:rsidRPr="00AA3629" w:rsidTr="009C037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DejaVu Sans" w:cs="Times New Roman"/>
                <w:color w:val="000000"/>
                <w:sz w:val="22"/>
              </w:rPr>
            </w:pPr>
            <w:r w:rsidRPr="00736DC8">
              <w:rPr>
                <w:rFonts w:eastAsia="DejaVu Sans" w:cs="Times New Roman"/>
                <w:b/>
                <w:i/>
                <w:color w:val="000000"/>
                <w:sz w:val="22"/>
              </w:rPr>
              <w:t>P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 xml:space="preserve"> for trend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&lt;0.001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364C" w:rsidRPr="00AA3629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22"/>
              </w:rPr>
            </w:pPr>
            <w:r w:rsidRPr="00AA3629">
              <w:rPr>
                <w:rFonts w:eastAsia="DejaVu Sans" w:cs="Times New Roman"/>
                <w:color w:val="000000"/>
                <w:sz w:val="22"/>
              </w:rPr>
              <w:t>0.002</w:t>
            </w:r>
          </w:p>
        </w:tc>
      </w:tr>
      <w:tr w:rsidR="00F0364C" w:rsidRPr="00AA3629" w:rsidTr="009C0370">
        <w:trPr>
          <w:jc w:val="center"/>
        </w:trPr>
        <w:tc>
          <w:tcPr>
            <w:tcW w:w="11232" w:type="dxa"/>
            <w:gridSpan w:val="10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E2EEA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 w:rsidRPr="00AE2EEA">
              <w:rPr>
                <w:rFonts w:eastAsia="DejaVu Sans" w:cs="Times New Roman"/>
                <w:b/>
                <w:color w:val="000000"/>
                <w:sz w:val="22"/>
              </w:rPr>
              <w:t>Abbreviations: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 xml:space="preserve"> CI = Confidence Interval, HR = Hazard Ratio</w:t>
            </w:r>
            <w:r>
              <w:rPr>
                <w:rFonts w:cs="Times New Roman" w:hint="eastAsia"/>
                <w:color w:val="000000"/>
                <w:sz w:val="22"/>
              </w:rPr>
              <w:t>.</w:t>
            </w:r>
          </w:p>
        </w:tc>
      </w:tr>
      <w:tr w:rsidR="00F0364C" w:rsidRPr="00AA3629" w:rsidTr="009C0370">
        <w:trPr>
          <w:jc w:val="center"/>
        </w:trPr>
        <w:tc>
          <w:tcPr>
            <w:tcW w:w="11232" w:type="dxa"/>
            <w:gridSpan w:val="10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364C" w:rsidRPr="00AE2EEA" w:rsidRDefault="00F0364C" w:rsidP="009C03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color w:val="000000"/>
                <w:sz w:val="22"/>
              </w:rPr>
            </w:pPr>
            <w:r>
              <w:rPr>
                <w:rFonts w:eastAsia="DejaVu Sans" w:cs="Times New Roman"/>
                <w:b/>
                <w:color w:val="000000"/>
                <w:sz w:val="22"/>
              </w:rPr>
              <w:t>Model 1</w:t>
            </w:r>
            <w:r w:rsidRPr="00AE2EEA">
              <w:rPr>
                <w:rFonts w:eastAsia="DejaVu Sans" w:cs="Times New Roman"/>
                <w:b/>
                <w:color w:val="000000"/>
                <w:sz w:val="22"/>
              </w:rPr>
              <w:t>: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 xml:space="preserve"> no covariates were adjusted</w:t>
            </w:r>
            <w:r>
              <w:rPr>
                <w:rFonts w:cs="Times New Roman" w:hint="eastAsia"/>
                <w:color w:val="000000"/>
                <w:sz w:val="22"/>
              </w:rPr>
              <w:t>.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 xml:space="preserve"> 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br/>
            </w:r>
            <w:r>
              <w:rPr>
                <w:rFonts w:eastAsia="DejaVu Sans" w:cs="Times New Roman"/>
                <w:b/>
                <w:color w:val="000000"/>
                <w:sz w:val="22"/>
              </w:rPr>
              <w:t>Model 2</w:t>
            </w:r>
            <w:r w:rsidRPr="00AE2EEA">
              <w:rPr>
                <w:rFonts w:eastAsia="DejaVu Sans" w:cs="Times New Roman"/>
                <w:b/>
                <w:color w:val="000000"/>
                <w:sz w:val="22"/>
              </w:rPr>
              <w:t>: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 xml:space="preserve"> adjusted for age, gender, education, and marital </w:t>
            </w:r>
            <w:r>
              <w:rPr>
                <w:rFonts w:cs="Times New Roman" w:hint="eastAsia"/>
                <w:color w:val="000000"/>
                <w:sz w:val="22"/>
              </w:rPr>
              <w:t xml:space="preserve">status. 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br/>
            </w:r>
            <w:r>
              <w:rPr>
                <w:rFonts w:eastAsia="DejaVu Sans" w:cs="Times New Roman"/>
                <w:b/>
                <w:color w:val="000000"/>
                <w:sz w:val="22"/>
              </w:rPr>
              <w:t>Model 3</w:t>
            </w:r>
            <w:r w:rsidRPr="00AE2EEA">
              <w:rPr>
                <w:rFonts w:eastAsia="DejaVu Sans" w:cs="Times New Roman"/>
                <w:b/>
                <w:color w:val="000000"/>
                <w:sz w:val="22"/>
              </w:rPr>
              <w:t>: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 xml:space="preserve"> adjusted for age, gender, education, marital</w:t>
            </w:r>
            <w:r>
              <w:rPr>
                <w:rFonts w:cs="Times New Roman" w:hint="eastAsia"/>
                <w:color w:val="000000"/>
                <w:sz w:val="22"/>
              </w:rPr>
              <w:t xml:space="preserve"> status</w:t>
            </w:r>
            <w:r w:rsidRPr="00AA3629">
              <w:rPr>
                <w:rFonts w:eastAsia="DejaVu Sans" w:cs="Times New Roman"/>
                <w:color w:val="000000"/>
                <w:sz w:val="22"/>
              </w:rPr>
              <w:t>, smoking, drinking, and BMI</w:t>
            </w:r>
            <w:r>
              <w:rPr>
                <w:rFonts w:cs="Times New Roman" w:hint="eastAsia"/>
                <w:color w:val="000000"/>
                <w:sz w:val="22"/>
              </w:rPr>
              <w:t>.</w:t>
            </w:r>
          </w:p>
        </w:tc>
      </w:tr>
    </w:tbl>
    <w:p w:rsidR="00F0364C" w:rsidRPr="00DC3753" w:rsidRDefault="00F0364C" w:rsidP="00F0364C">
      <w:pPr>
        <w:spacing w:line="360" w:lineRule="auto"/>
        <w:rPr>
          <w:rFonts w:cs="Times New Roman"/>
          <w:b/>
          <w:szCs w:val="24"/>
        </w:rPr>
      </w:pPr>
    </w:p>
    <w:p w:rsidR="00994A3D" w:rsidRPr="001549D3" w:rsidRDefault="00994A3D" w:rsidP="00994A3D">
      <w:pPr>
        <w:keepNext/>
        <w:rPr>
          <w:rFonts w:cs="Times New Roman"/>
          <w:szCs w:val="24"/>
        </w:rPr>
      </w:pPr>
    </w:p>
    <w:p w:rsidR="00994A3D" w:rsidRPr="001549D3" w:rsidRDefault="00994A3D" w:rsidP="00994A3D">
      <w:pPr>
        <w:keepNext/>
        <w:jc w:val="center"/>
        <w:rPr>
          <w:rFonts w:cs="Times New Roman"/>
          <w:szCs w:val="24"/>
        </w:rPr>
      </w:pPr>
    </w:p>
    <w:p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14"/>
      <w:footerReference w:type="even" r:id="rId15"/>
      <w:footerReference w:type="default" r:id="rId16"/>
      <w:headerReference w:type="firs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1AA" w:rsidRDefault="00D211AA" w:rsidP="00117666">
      <w:pPr>
        <w:spacing w:after="0"/>
      </w:pPr>
      <w:r>
        <w:separator/>
      </w:r>
    </w:p>
  </w:endnote>
  <w:endnote w:type="continuationSeparator" w:id="1">
    <w:p w:rsidR="00D211AA" w:rsidRDefault="00D211AA" w:rsidP="001176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70" w:rsidRPr="00577C4C" w:rsidRDefault="002A17D5">
    <w:pPr>
      <w:rPr>
        <w:color w:val="C00000"/>
        <w:szCs w:val="24"/>
      </w:rPr>
    </w:pPr>
    <w:r w:rsidRPr="002A17D5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61.6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<v:textbox style="mso-fit-shape-to-text:t">
            <w:txbxContent>
              <w:p w:rsidR="009C0370" w:rsidRPr="00577C4C" w:rsidRDefault="002A17D5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9C0370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770AB7">
                  <w:rPr>
                    <w:noProof/>
                    <w:color w:val="000000" w:themeColor="text1"/>
                    <w:szCs w:val="40"/>
                  </w:rPr>
                  <w:t>8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70" w:rsidRPr="00577C4C" w:rsidRDefault="002A17D5">
    <w:pPr>
      <w:rPr>
        <w:b/>
        <w:sz w:val="20"/>
        <w:szCs w:val="24"/>
      </w:rPr>
    </w:pPr>
    <w:r w:rsidRPr="002A17D5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1027" type="#_x0000_t202" style="position:absolute;margin-left:461.6pt;margin-top:0;width:118.8pt;height:31.15pt;z-index:251646976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<v:textbox style="mso-fit-shape-to-text:t">
            <w:txbxContent>
              <w:p w:rsidR="009C0370" w:rsidRPr="00577C4C" w:rsidRDefault="002A17D5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9C0370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770AB7">
                  <w:rPr>
                    <w:noProof/>
                    <w:color w:val="000000" w:themeColor="text1"/>
                    <w:szCs w:val="40"/>
                  </w:rPr>
                  <w:t>9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1AA" w:rsidRDefault="00D211AA" w:rsidP="00117666">
      <w:pPr>
        <w:spacing w:after="0"/>
      </w:pPr>
      <w:r>
        <w:separator/>
      </w:r>
    </w:p>
  </w:footnote>
  <w:footnote w:type="continuationSeparator" w:id="1">
    <w:p w:rsidR="00D211AA" w:rsidRDefault="00D211AA" w:rsidP="0011766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70" w:rsidRPr="009151AA" w:rsidRDefault="009C0370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70" w:rsidRDefault="009C0370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03D24"/>
    <w:rsid w:val="0001436A"/>
    <w:rsid w:val="00034304"/>
    <w:rsid w:val="00035434"/>
    <w:rsid w:val="000512F6"/>
    <w:rsid w:val="00052A14"/>
    <w:rsid w:val="00077D53"/>
    <w:rsid w:val="000C759C"/>
    <w:rsid w:val="00105FD9"/>
    <w:rsid w:val="00117666"/>
    <w:rsid w:val="001549D3"/>
    <w:rsid w:val="00160065"/>
    <w:rsid w:val="00171838"/>
    <w:rsid w:val="00177D84"/>
    <w:rsid w:val="00267D18"/>
    <w:rsid w:val="002868E2"/>
    <w:rsid w:val="002869C3"/>
    <w:rsid w:val="002936E4"/>
    <w:rsid w:val="002A17D5"/>
    <w:rsid w:val="002B4A57"/>
    <w:rsid w:val="002C74CA"/>
    <w:rsid w:val="003544FB"/>
    <w:rsid w:val="003608AE"/>
    <w:rsid w:val="00384C55"/>
    <w:rsid w:val="003D2D47"/>
    <w:rsid w:val="003D2F2D"/>
    <w:rsid w:val="00401590"/>
    <w:rsid w:val="00434B34"/>
    <w:rsid w:val="00447801"/>
    <w:rsid w:val="00452E9C"/>
    <w:rsid w:val="004735C8"/>
    <w:rsid w:val="004961FF"/>
    <w:rsid w:val="00517A89"/>
    <w:rsid w:val="005250F2"/>
    <w:rsid w:val="00593EEA"/>
    <w:rsid w:val="005A5EEE"/>
    <w:rsid w:val="005B2276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70AB7"/>
    <w:rsid w:val="00790BB3"/>
    <w:rsid w:val="007C206C"/>
    <w:rsid w:val="007F2F20"/>
    <w:rsid w:val="00803D24"/>
    <w:rsid w:val="00817DD6"/>
    <w:rsid w:val="00885156"/>
    <w:rsid w:val="009151AA"/>
    <w:rsid w:val="0093429D"/>
    <w:rsid w:val="00943573"/>
    <w:rsid w:val="00970F7D"/>
    <w:rsid w:val="00994A3D"/>
    <w:rsid w:val="009C0370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BA59C1"/>
    <w:rsid w:val="00C11C85"/>
    <w:rsid w:val="00C52A7B"/>
    <w:rsid w:val="00C56BAF"/>
    <w:rsid w:val="00C679AA"/>
    <w:rsid w:val="00C75972"/>
    <w:rsid w:val="00CC0A3A"/>
    <w:rsid w:val="00CD066B"/>
    <w:rsid w:val="00CE4FEE"/>
    <w:rsid w:val="00D211AA"/>
    <w:rsid w:val="00DB59C3"/>
    <w:rsid w:val="00DB6D35"/>
    <w:rsid w:val="00DC259A"/>
    <w:rsid w:val="00DE23E8"/>
    <w:rsid w:val="00E52377"/>
    <w:rsid w:val="00E64E17"/>
    <w:rsid w:val="00E866C9"/>
    <w:rsid w:val="00EA3D3C"/>
    <w:rsid w:val="00F0364C"/>
    <w:rsid w:val="00F46900"/>
    <w:rsid w:val="00F61D89"/>
    <w:rsid w:val="00FB1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副标题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批注文字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尾注文本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页脚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脚注文本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页眉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标题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引用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标题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  <w:style w:type="paragraph" w:styleId="afe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s-markdown-paragraph">
    <w:name w:val="ds-markdown-paragraph"/>
    <w:basedOn w:val="a0"/>
    <w:rsid w:val="00F0364C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38</TotalTime>
  <Pages>9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Windows 用户</cp:lastModifiedBy>
  <cp:revision>10</cp:revision>
  <cp:lastPrinted>2013-10-03T12:51:00Z</cp:lastPrinted>
  <dcterms:created xsi:type="dcterms:W3CDTF">2022-11-17T16:58:00Z</dcterms:created>
  <dcterms:modified xsi:type="dcterms:W3CDTF">2026-08-03T14:41:00Z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