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F15A" w14:textId="77777777" w:rsidR="00A11DBE" w:rsidRDefault="00A11DBE" w:rsidP="00A11DBE">
      <w:pPr>
        <w:spacing w:after="120" w:line="360" w:lineRule="auto"/>
        <w:rPr>
          <w:rFonts w:cs="Times New Roman"/>
          <w:b/>
          <w:bCs/>
        </w:rPr>
      </w:pPr>
      <w:r w:rsidRPr="0059316B">
        <w:rPr>
          <w:rFonts w:cs="Times New Roman"/>
          <w:b/>
          <w:bCs/>
        </w:rPr>
        <w:t>Supplementary Information</w:t>
      </w:r>
    </w:p>
    <w:p w14:paraId="02D8D048" w14:textId="77777777" w:rsidR="00A11DBE" w:rsidRDefault="00A11DBE" w:rsidP="00A11DBE">
      <w:pPr>
        <w:spacing w:after="120" w:line="360" w:lineRule="auto"/>
        <w:rPr>
          <w:rFonts w:cs="Times New Roman"/>
          <w:b/>
          <w:bCs/>
        </w:rPr>
      </w:pPr>
    </w:p>
    <w:p w14:paraId="52BB11AD" w14:textId="77777777" w:rsidR="00A11DBE" w:rsidRPr="0059316B" w:rsidRDefault="00A11DBE" w:rsidP="00A11DBE">
      <w:pPr>
        <w:pStyle w:val="Heading1"/>
        <w:spacing w:before="0" w:after="120" w:line="360" w:lineRule="auto"/>
        <w:rPr>
          <w:rFonts w:asciiTheme="minorHAnsi" w:hAnsiTheme="minorHAnsi" w:cs="Times New Roman"/>
          <w:color w:val="000000" w:themeColor="text1"/>
          <w:sz w:val="24"/>
          <w:szCs w:val="24"/>
        </w:rPr>
      </w:pPr>
      <w:r w:rsidRPr="0059316B">
        <w:rPr>
          <w:rFonts w:asciiTheme="minorHAnsi" w:hAnsiTheme="minorHAnsi" w:cs="Times New Roman"/>
          <w:color w:val="000000" w:themeColor="text1"/>
          <w:sz w:val="24"/>
          <w:szCs w:val="24"/>
        </w:rPr>
        <w:t xml:space="preserve">A practical length–weight relationship for biomass estimation of </w:t>
      </w:r>
      <w:r>
        <w:rPr>
          <w:rFonts w:asciiTheme="minorHAnsi" w:hAnsiTheme="minorHAnsi" w:cs="Times New Roman"/>
          <w:color w:val="000000" w:themeColor="text1"/>
          <w:sz w:val="24"/>
          <w:szCs w:val="24"/>
        </w:rPr>
        <w:t>P</w:t>
      </w:r>
      <w:r w:rsidRPr="0059316B">
        <w:rPr>
          <w:rFonts w:asciiTheme="minorHAnsi" w:hAnsiTheme="minorHAnsi" w:cs="Times New Roman"/>
          <w:color w:val="000000" w:themeColor="text1"/>
          <w:sz w:val="24"/>
          <w:szCs w:val="24"/>
        </w:rPr>
        <w:t>olychaeta larvae in Baltic Sea zooplankton monitoring</w:t>
      </w:r>
    </w:p>
    <w:p w14:paraId="6DA20A8A" w14:textId="77777777" w:rsidR="00A11DBE" w:rsidRPr="0059316B" w:rsidRDefault="00A11DBE" w:rsidP="00A11DBE">
      <w:pPr>
        <w:pStyle w:val="BodyText"/>
        <w:spacing w:before="0" w:after="120" w:line="360" w:lineRule="auto"/>
        <w:rPr>
          <w:rFonts w:cs="Times New Roman"/>
        </w:rPr>
      </w:pPr>
      <w:r w:rsidRPr="0059316B">
        <w:rPr>
          <w:rFonts w:cs="Times New Roman"/>
        </w:rPr>
        <w:t>Elena Gorokhova, Department of Environmental Science, Stockholm University, Sweden</w:t>
      </w:r>
    </w:p>
    <w:p w14:paraId="7C7B482A" w14:textId="77777777" w:rsidR="00A11DBE" w:rsidRPr="00CC77B8" w:rsidRDefault="00A11DBE" w:rsidP="00A11DBE">
      <w:pPr>
        <w:pStyle w:val="BodyText"/>
        <w:spacing w:before="0" w:after="120" w:line="360" w:lineRule="auto"/>
        <w:rPr>
          <w:rFonts w:eastAsiaTheme="majorEastAsia" w:cs="Times New Roman"/>
          <w:b/>
          <w:bCs/>
          <w:color w:val="0E2841" w:themeColor="text2"/>
        </w:rPr>
      </w:pPr>
      <w:hyperlink r:id="rId4" w:history="1">
        <w:r w:rsidRPr="00CC77B8">
          <w:rPr>
            <w:rStyle w:val="Hyperlink"/>
            <w:rFonts w:cs="Times New Roman"/>
            <w:color w:val="0E2841" w:themeColor="text2"/>
          </w:rPr>
          <w:t>elena.gorokhova@aces.su.se</w:t>
        </w:r>
      </w:hyperlink>
      <w:r w:rsidRPr="00CC77B8">
        <w:rPr>
          <w:rFonts w:cs="Times New Roman"/>
          <w:color w:val="0E2841" w:themeColor="text2"/>
        </w:rPr>
        <w:t xml:space="preserve"> </w:t>
      </w:r>
    </w:p>
    <w:p w14:paraId="208C732A" w14:textId="77777777" w:rsidR="00A11DBE" w:rsidRPr="0059316B" w:rsidRDefault="00A11DBE" w:rsidP="00A11DBE">
      <w:pPr>
        <w:spacing w:after="120" w:line="360" w:lineRule="auto"/>
        <w:rPr>
          <w:rFonts w:cs="Times New Roman"/>
          <w:b/>
          <w:bCs/>
        </w:rPr>
      </w:pPr>
    </w:p>
    <w:p w14:paraId="472AC822" w14:textId="77777777" w:rsidR="00A11DBE" w:rsidRPr="0059316B" w:rsidRDefault="00A11DBE" w:rsidP="00A11DBE">
      <w:pPr>
        <w:spacing w:after="120" w:line="360" w:lineRule="auto"/>
        <w:rPr>
          <w:rFonts w:cs="Times New Roman"/>
        </w:rPr>
      </w:pPr>
      <w:r w:rsidRPr="0059316B">
        <w:rPr>
          <w:rFonts w:cs="Times New Roman"/>
        </w:rPr>
        <w:br w:type="page"/>
      </w:r>
    </w:p>
    <w:p w14:paraId="4F4C8AD4" w14:textId="77777777" w:rsidR="00A11DBE" w:rsidRDefault="00A11DBE" w:rsidP="00A11DBE">
      <w:pPr>
        <w:spacing w:after="120" w:line="360" w:lineRule="auto"/>
        <w:rPr>
          <w:rFonts w:cs="Times New Roman"/>
          <w:b/>
          <w:bCs/>
        </w:rPr>
        <w:sectPr w:rsidR="00A11DBE" w:rsidSect="00A11DBE">
          <w:pgSz w:w="12240" w:h="15840"/>
          <w:pgMar w:top="1440" w:right="1440" w:bottom="1440" w:left="1440" w:header="720" w:footer="720" w:gutter="0"/>
          <w:cols w:space="720"/>
        </w:sectPr>
      </w:pPr>
    </w:p>
    <w:p w14:paraId="4676D5FC" w14:textId="77777777" w:rsidR="00A11DBE" w:rsidRPr="0059316B" w:rsidRDefault="00A11DBE" w:rsidP="00A11DBE">
      <w:pPr>
        <w:spacing w:after="120" w:line="360" w:lineRule="auto"/>
        <w:rPr>
          <w:rFonts w:cs="Times New Roman"/>
        </w:rPr>
      </w:pPr>
      <w:r w:rsidRPr="0059316B">
        <w:rPr>
          <w:rFonts w:cs="Times New Roman"/>
          <w:b/>
          <w:bCs/>
        </w:rPr>
        <w:lastRenderedPageBreak/>
        <w:t>Table S1</w:t>
      </w:r>
      <w:r w:rsidRPr="0059316B">
        <w:rPr>
          <w:rFonts w:cs="Times New Roman"/>
        </w:rPr>
        <w:t>. Main characteristics of larval development of the Baltic polychaete species reported in the test samples by the analytical laboratories for zooplankton analysis. The basic morphology of the trochophore and nectochaete, their size ranges, and reported periods of occurrence in plankton are outlined.</w:t>
      </w:r>
    </w:p>
    <w:tbl>
      <w:tblPr>
        <w:tblStyle w:val="PlainTable2"/>
        <w:tblW w:w="0" w:type="auto"/>
        <w:tblLook w:val="04A0" w:firstRow="1" w:lastRow="0" w:firstColumn="1" w:lastColumn="0" w:noHBand="0" w:noVBand="1"/>
      </w:tblPr>
      <w:tblGrid>
        <w:gridCol w:w="1273"/>
        <w:gridCol w:w="1593"/>
        <w:gridCol w:w="2434"/>
        <w:gridCol w:w="1940"/>
        <w:gridCol w:w="3013"/>
        <w:gridCol w:w="2707"/>
      </w:tblGrid>
      <w:tr w:rsidR="00A11DBE" w:rsidRPr="0059316B" w14:paraId="7D8EB117" w14:textId="77777777" w:rsidTr="00D54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FBFEC2" w14:textId="77777777" w:rsidR="00A11DBE" w:rsidRPr="0059316B" w:rsidRDefault="00A11DBE" w:rsidP="00D542E3">
            <w:pPr>
              <w:spacing w:after="120" w:line="360" w:lineRule="auto"/>
              <w:rPr>
                <w:rFonts w:cs="Times New Roman"/>
                <w:sz w:val="22"/>
                <w:szCs w:val="22"/>
                <w:lang/>
              </w:rPr>
            </w:pPr>
            <w:r w:rsidRPr="0059316B">
              <w:rPr>
                <w:rFonts w:cs="Times New Roman"/>
                <w:sz w:val="22"/>
                <w:szCs w:val="22"/>
                <w:lang/>
              </w:rPr>
              <w:t>Family</w:t>
            </w:r>
          </w:p>
        </w:tc>
        <w:tc>
          <w:tcPr>
            <w:tcW w:w="0" w:type="auto"/>
            <w:hideMark/>
          </w:tcPr>
          <w:p w14:paraId="79694CFD"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Species</w:t>
            </w:r>
          </w:p>
        </w:tc>
        <w:tc>
          <w:tcPr>
            <w:tcW w:w="0" w:type="auto"/>
          </w:tcPr>
          <w:p w14:paraId="57BB710E"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Occurrence in plankton</w:t>
            </w:r>
          </w:p>
        </w:tc>
        <w:tc>
          <w:tcPr>
            <w:tcW w:w="0" w:type="auto"/>
            <w:hideMark/>
          </w:tcPr>
          <w:p w14:paraId="4CED1CB2"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Trochophore</w:t>
            </w:r>
          </w:p>
        </w:tc>
        <w:tc>
          <w:tcPr>
            <w:tcW w:w="0" w:type="auto"/>
            <w:hideMark/>
          </w:tcPr>
          <w:p w14:paraId="3F72C71C"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Nectochaete</w:t>
            </w:r>
          </w:p>
        </w:tc>
        <w:tc>
          <w:tcPr>
            <w:tcW w:w="0" w:type="auto"/>
          </w:tcPr>
          <w:p w14:paraId="314D4CF9"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Size</w:t>
            </w:r>
            <w:r>
              <w:rPr>
                <w:rFonts w:cs="Times New Roman"/>
                <w:sz w:val="22"/>
                <w:szCs w:val="22"/>
                <w:lang/>
              </w:rPr>
              <w:t>/segmentation</w:t>
            </w:r>
            <w:r w:rsidRPr="0059316B">
              <w:rPr>
                <w:rFonts w:cs="Times New Roman"/>
                <w:sz w:val="22"/>
                <w:szCs w:val="22"/>
                <w:lang/>
              </w:rPr>
              <w:t xml:space="preserve"> </w:t>
            </w:r>
          </w:p>
        </w:tc>
      </w:tr>
      <w:tr w:rsidR="00A11DBE" w:rsidRPr="0059316B" w14:paraId="55E9FF4F" w14:textId="77777777" w:rsidTr="00D54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62CA7E1" w14:textId="77777777" w:rsidR="00A11DBE" w:rsidRPr="0059316B" w:rsidRDefault="00A11DBE" w:rsidP="00D542E3">
            <w:pPr>
              <w:spacing w:after="120" w:line="360" w:lineRule="auto"/>
              <w:rPr>
                <w:rFonts w:cs="Times New Roman"/>
                <w:b w:val="0"/>
                <w:bCs w:val="0"/>
                <w:i/>
                <w:iCs/>
                <w:sz w:val="22"/>
                <w:szCs w:val="22"/>
                <w:lang/>
              </w:rPr>
            </w:pPr>
            <w:r w:rsidRPr="0059316B">
              <w:rPr>
                <w:rFonts w:cs="Times New Roman"/>
                <w:b w:val="0"/>
                <w:bCs w:val="0"/>
                <w:sz w:val="22"/>
                <w:szCs w:val="22"/>
                <w:lang/>
              </w:rPr>
              <w:t>Spionidae</w:t>
            </w:r>
          </w:p>
        </w:tc>
        <w:tc>
          <w:tcPr>
            <w:tcW w:w="0" w:type="auto"/>
            <w:vAlign w:val="center"/>
            <w:hideMark/>
          </w:tcPr>
          <w:p w14:paraId="5A314B90"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i/>
                <w:iCs/>
                <w:sz w:val="22"/>
                <w:szCs w:val="22"/>
                <w:lang/>
              </w:rPr>
              <w:t>Marenzelleria</w:t>
            </w:r>
            <w:r w:rsidRPr="0059316B">
              <w:rPr>
                <w:rFonts w:cs="Times New Roman"/>
                <w:sz w:val="22"/>
                <w:szCs w:val="22"/>
                <w:lang/>
              </w:rPr>
              <w:t xml:space="preserve"> spp. (</w:t>
            </w:r>
            <w:r w:rsidRPr="0059316B">
              <w:rPr>
                <w:rFonts w:cs="Times New Roman"/>
                <w:i/>
                <w:iCs/>
                <w:sz w:val="22"/>
                <w:szCs w:val="22"/>
                <w:lang/>
              </w:rPr>
              <w:t>viridis</w:t>
            </w:r>
            <w:r w:rsidRPr="0059316B">
              <w:rPr>
                <w:rFonts w:cs="Times New Roman"/>
                <w:sz w:val="22"/>
                <w:szCs w:val="22"/>
                <w:lang/>
              </w:rPr>
              <w:t xml:space="preserve">, </w:t>
            </w:r>
            <w:r w:rsidRPr="0059316B">
              <w:rPr>
                <w:rFonts w:cs="Times New Roman"/>
                <w:i/>
                <w:iCs/>
                <w:sz w:val="22"/>
                <w:szCs w:val="22"/>
                <w:lang/>
              </w:rPr>
              <w:t>neglecta</w:t>
            </w:r>
            <w:r w:rsidRPr="0059316B">
              <w:rPr>
                <w:rFonts w:cs="Times New Roman"/>
                <w:sz w:val="22"/>
                <w:szCs w:val="22"/>
                <w:lang/>
              </w:rPr>
              <w:t xml:space="preserve">, </w:t>
            </w:r>
            <w:r w:rsidRPr="0059316B">
              <w:rPr>
                <w:rFonts w:cs="Times New Roman"/>
                <w:i/>
                <w:iCs/>
                <w:sz w:val="22"/>
                <w:szCs w:val="22"/>
                <w:lang/>
              </w:rPr>
              <w:t>wireni</w:t>
            </w:r>
            <w:r w:rsidRPr="0059316B">
              <w:rPr>
                <w:rFonts w:cs="Times New Roman"/>
                <w:sz w:val="22"/>
                <w:szCs w:val="22"/>
                <w:lang/>
              </w:rPr>
              <w:t>)</w:t>
            </w:r>
          </w:p>
        </w:tc>
        <w:tc>
          <w:tcPr>
            <w:tcW w:w="0" w:type="auto"/>
            <w:vAlign w:val="center"/>
          </w:tcPr>
          <w:p w14:paraId="302CB193"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i/>
                <w:iCs/>
                <w:sz w:val="22"/>
                <w:szCs w:val="22"/>
                <w:lang/>
              </w:rPr>
              <w:t>Marenzelleria</w:t>
            </w:r>
            <w:r w:rsidRPr="0059316B">
              <w:rPr>
                <w:rFonts w:cs="Times New Roman"/>
                <w:sz w:val="22"/>
                <w:szCs w:val="22"/>
                <w:lang/>
              </w:rPr>
              <w:t xml:space="preserve"> (Baltic Type II) larvae appear in the plankton from late August, peaking in October, opposite to the spring release reported for North Sea/North American (Type I) populations of the same species complex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{"citationID":"OSg7cE4J","properties":{"unsorted":false,"formattedCitation":"(Bochert, 1997; Daunys et al., 2000)","plainCitation":"(Bochert, 1997; Daunys et al., 2000)","noteIndex":0},"citationItems":[{"id":31835,"uris":["http://zotero.org/users/4271524/items/XSQIP5GM"],"itemData":{"id":31835,"type":"article-journal","abstract":"The features of the reproductive biology such as morphology of gametes, larval morphology, larval development and development of gametes of Marenzelleria viridis Type II from the Baltic were summarized. Further reproductive features of Baltic Sea populations are given and the purpose of the review is to account for the successful immigration of M. viridis into the oligohaline areas of the Baltic considered against a background of such variables as population density and structure, salinity, temperature, food availability, oxygen and sulphide levels. Gametogenesis started in spring. Fecundity of animals depended on salinity, temperature, age and size of worms. Mature oocytes contained large cortical alveoli not yet known for polychaetes. Animals spawned in autumn in all years of investigation. The pelagic larvae of M. viridis Type II were found mainly from September to November. Larval development depended on water temperature and lasted about 4 to 12 weeks. Successful larval development from egg to juvenile was not possible below salinities of 5‰, but colonization of oligohaline regions took place by larvae with more than 4 setigers or by swimming juveniles. Reproductive features of M. viridis Type II from the Baltic were compared and discussed with the results of M. viridis Type I populations from the North Sea and North America. The two M. viridis types reproduced at different time, M. viridis Type I reproduced in spring and M. viridis Type II in autumn. Both types showed also differences in larval development, gametal development and sex ratio of mature worms.","container-title":"Aquatic Ecology","language":"en","part-number":"163-175","source":"Zotero","title":"&lt;i&gt;Marenzelleria viridis&lt;/i&gt; (Polychaeta: Spionidae): a review of its reproduction","volume":"31","author":[{"family":"Bochert","given":"Ralf"}],"issued":{"date-parts":[["1997"]]}}},{"id":31841,"uris":["http://zotero.org/users/4271524/items/MNDBBM3Q"],"itemData":{"id":31841,"type":"article-journal","container-title":"Internat. Rev. Hydrobiol.","issue":"5-6","page":"639-651","title":"Species Strategy Near Its Boundary: the &lt;i&gt;Marenzelleria&lt;/i&gt; cf. &lt;i&gt;viridis&lt;/i&gt; (Polychaeta, Spionidae) Case  in the South-Eastern Baltic Sea","volume":"85","author":[{"family":"Daunys","given":"Darius"},{"family":"Schiedek","given":"Doris"},{"family":"Olenin","given":"Sergej"}],"issued":{"date-parts":[["2000"]]}}}],"schema":"https://github.com/citation-style-language/schema/raw/master/csl-citation.json"}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(Bochert, 1997; Daunys et al., 2000)</w:t>
            </w:r>
            <w:r w:rsidRPr="0059316B">
              <w:rPr>
                <w:rFonts w:cs="Times New Roman"/>
                <w:sz w:val="22"/>
                <w:szCs w:val="22"/>
                <w:lang/>
              </w:rPr>
              <w:fldChar w:fldCharType="end"/>
            </w:r>
            <w:r w:rsidRPr="0059316B">
              <w:rPr>
                <w:rFonts w:cs="Times New Roman"/>
                <w:sz w:val="22"/>
                <w:szCs w:val="22"/>
                <w:lang/>
              </w:rPr>
              <w:t>.</w:t>
            </w:r>
          </w:p>
        </w:tc>
        <w:tc>
          <w:tcPr>
            <w:tcW w:w="0" w:type="auto"/>
            <w:vAlign w:val="center"/>
            <w:hideMark/>
          </w:tcPr>
          <w:p w14:paraId="3DA51B36"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Compact unsegmented; one pair of black eyes; prototroch and telotroch well developed; positively phototactic; early development.</w:t>
            </w:r>
          </w:p>
        </w:tc>
        <w:tc>
          <w:tcPr>
            <w:tcW w:w="0" w:type="auto"/>
            <w:vAlign w:val="center"/>
            <w:hideMark/>
          </w:tcPr>
          <w:p w14:paraId="0211B30C"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Progressive segmentation; setiger-driven growth; slender</w:t>
            </w:r>
            <w:r>
              <w:rPr>
                <w:rFonts w:cs="Times New Roman"/>
                <w:sz w:val="22"/>
                <w:szCs w:val="22"/>
                <w:lang/>
              </w:rPr>
              <w:t>,</w:t>
            </w:r>
            <w:r w:rsidRPr="0059316B">
              <w:rPr>
                <w:rFonts w:cs="Times New Roman"/>
                <w:sz w:val="22"/>
                <w:szCs w:val="22"/>
                <w:lang/>
              </w:rPr>
              <w:t xml:space="preserve"> elongating body; branchiae, gastrotrochs, and hooded hooks added stage by stage; spionid morphology; long pelagic phase (4–12 weeks, temperature-dependent).</w:t>
            </w:r>
          </w:p>
        </w:tc>
        <w:tc>
          <w:tcPr>
            <w:tcW w:w="0" w:type="auto"/>
            <w:vAlign w:val="center"/>
          </w:tcPr>
          <w:p w14:paraId="7C0E9152"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rPr>
              <w:t xml:space="preserve">Trochophore </w:t>
            </w:r>
            <w:r>
              <w:rPr>
                <w:rFonts w:cs="Times New Roman"/>
                <w:sz w:val="22"/>
                <w:szCs w:val="22"/>
              </w:rPr>
              <w:t>~</w:t>
            </w:r>
            <w:r w:rsidRPr="0059316B">
              <w:rPr>
                <w:rFonts w:cs="Times New Roman"/>
                <w:sz w:val="22"/>
                <w:szCs w:val="22"/>
              </w:rPr>
              <w:t>1</w:t>
            </w:r>
            <w:r>
              <w:rPr>
                <w:rFonts w:cs="Times New Roman"/>
                <w:sz w:val="22"/>
                <w:szCs w:val="22"/>
              </w:rPr>
              <w:t>80</w:t>
            </w:r>
            <w:r w:rsidRPr="0059316B">
              <w:rPr>
                <w:rFonts w:cs="Times New Roman"/>
                <w:sz w:val="22"/>
                <w:szCs w:val="22"/>
              </w:rPr>
              <w:t xml:space="preserve"> µm, 1-setiger </w:t>
            </w:r>
            <w:r>
              <w:rPr>
                <w:rFonts w:cs="Times New Roman"/>
                <w:sz w:val="22"/>
                <w:szCs w:val="22"/>
              </w:rPr>
              <w:t>~</w:t>
            </w:r>
            <w:r w:rsidRPr="0059316B">
              <w:rPr>
                <w:rFonts w:cs="Times New Roman"/>
                <w:sz w:val="22"/>
                <w:szCs w:val="22"/>
              </w:rPr>
              <w:t>20</w:t>
            </w:r>
            <w:r>
              <w:rPr>
                <w:rFonts w:cs="Times New Roman"/>
                <w:sz w:val="22"/>
                <w:szCs w:val="22"/>
              </w:rPr>
              <w:t>0</w:t>
            </w:r>
            <w:r w:rsidRPr="0059316B">
              <w:rPr>
                <w:rFonts w:cs="Times New Roman"/>
                <w:sz w:val="22"/>
                <w:szCs w:val="22"/>
              </w:rPr>
              <w:t xml:space="preserve"> µm, 6-setiger 42</w:t>
            </w:r>
            <w:r>
              <w:rPr>
                <w:rFonts w:cs="Times New Roman"/>
                <w:sz w:val="22"/>
                <w:szCs w:val="22"/>
              </w:rPr>
              <w:t>0</w:t>
            </w:r>
            <w:r w:rsidRPr="0059316B">
              <w:rPr>
                <w:rFonts w:cs="Times New Roman"/>
                <w:sz w:val="22"/>
                <w:szCs w:val="22"/>
              </w:rPr>
              <w:t>–570 µm, 9-setiger 62</w:t>
            </w:r>
            <w:r>
              <w:rPr>
                <w:rFonts w:cs="Times New Roman"/>
                <w:sz w:val="22"/>
                <w:szCs w:val="22"/>
              </w:rPr>
              <w:t>0</w:t>
            </w:r>
            <w:r w:rsidRPr="0059316B">
              <w:rPr>
                <w:rFonts w:cs="Times New Roman"/>
                <w:sz w:val="22"/>
                <w:szCs w:val="22"/>
              </w:rPr>
              <w:t xml:space="preserve">–800 µm, 15-setiger (metamorphosis-competent) 1100–1500 µm; metamorphosed bottom stage 1.5–2.0 mm </w:t>
            </w:r>
            <w:r w:rsidRPr="0059316B">
              <w:rPr>
                <w:rFonts w:cs="Times New Roman"/>
                <w:sz w:val="22"/>
                <w:szCs w:val="22"/>
              </w:rPr>
              <w:fldChar w:fldCharType="begin"/>
            </w:r>
            <w:r w:rsidRPr="0059316B">
              <w:rPr>
                <w:rFonts w:cs="Times New Roman"/>
                <w:sz w:val="22"/>
                <w:szCs w:val="22"/>
              </w:rPr>
              <w:instrText xml:space="preserve"> ADDIN ZOTERO_ITEM CSL_CITATION {"citationID":"floCokBA","properties":{"unsorted":false,"formattedCitation":"(Bochert and Bick, 1995)","plainCitation":"(Bochert and Bick, 1995)","noteIndex":0},"citationItems":[{"id":31798,"uris":["http://zotero.org/users/4271524/items/MS6LF9VA"],"itemData":{"id":31798,"type":"article-journal","abstract":"The pelagic larvae of the polychaete Marenzelleria viridis (Verrill, 1873) are newcomers among the meroplankton of the Baltic Sea, where they sometimes achieve an abundance of up to 21x106 ind m-3 near the coast, especially in late autumn and even in winter. Benthos samples were collected in the Darss-Zingst bodden chain from April 1992 to 1993 and used to ascertain the reproductive stages of individuals. Development from fertilized egg to benthic juvenile is described on the basis of field material. Details of the morphology of various pelagic stages and the young benthic worm are presented as drawings and scanning electron microscope photographs. In 1992, development of the gametes started in mid-May. The individuals reached maturity in late September after about 20 wk. The first planktonic stage was the fertilized egg. The larvae have initially one and later two pairs of black eyes and, in the 2nd segment, a ciliated pit. Gastrotrochs are present on the third and thereafter every alternate segment. Neuropodial setae develop once the 7-setiger stage is reached. Palps appear at the 10-setiger stage, and neuropodial bidentate hooks from the 10th to 11th setiger on. Metamorphosis into the juvenile benthic stage takes place at the earliest when the 15-setiger stage has been reached. The reproductive seasons of various populations of M. viridis and the developmental patterns of their larvae are discussed, and differences are compared with relevant findings for the spionids.","container-title":"Marine Biology","DOI":"10.1007/BF00349119","ISSN":"1432-1793","issue":"4","journalAbbreviation":"Marine Biology","language":"en","page":"763-773","source":"Springer Link","title":"Reproduction and larval development of &lt;i&gt;Marenzelleria viridis &lt;/i&gt;(Polychaeta: Spionidae)","title-short":"Reproduction and larval development of Marenzelleria viridis (Polychaeta","volume":"123","author":[{"family":"Bochert","given":"R."},{"family":"Bick","given":"A."}],"issued":{"date-parts":[["1995",10,1]]}}}],"schema":"https://github.com/citation-style-language/schema/raw/master/csl-citation.json"} </w:instrText>
            </w:r>
            <w:r w:rsidRPr="0059316B">
              <w:rPr>
                <w:rFonts w:cs="Times New Roman"/>
                <w:sz w:val="22"/>
                <w:szCs w:val="22"/>
              </w:rPr>
              <w:fldChar w:fldCharType="separate"/>
            </w:r>
            <w:r w:rsidRPr="0059316B">
              <w:rPr>
                <w:rFonts w:cs="Times New Roman"/>
                <w:sz w:val="22"/>
              </w:rPr>
              <w:t>(Bochert and Bick, 1995)</w:t>
            </w:r>
            <w:r w:rsidRPr="0059316B">
              <w:rPr>
                <w:rFonts w:cs="Times New Roman"/>
                <w:sz w:val="22"/>
                <w:szCs w:val="22"/>
              </w:rPr>
              <w:fldChar w:fldCharType="end"/>
            </w:r>
            <w:r w:rsidRPr="0059316B">
              <w:rPr>
                <w:rFonts w:cs="Times New Roman"/>
                <w:sz w:val="22"/>
                <w:szCs w:val="22"/>
              </w:rPr>
              <w:t>.</w:t>
            </w:r>
          </w:p>
        </w:tc>
      </w:tr>
      <w:tr w:rsidR="00A11DBE" w:rsidRPr="00DA61A2" w14:paraId="43119B4B" w14:textId="77777777" w:rsidTr="00D542E3">
        <w:tc>
          <w:tcPr>
            <w:cnfStyle w:val="001000000000" w:firstRow="0" w:lastRow="0" w:firstColumn="1" w:lastColumn="0" w:oddVBand="0" w:evenVBand="0" w:oddHBand="0" w:evenHBand="0" w:firstRowFirstColumn="0" w:firstRowLastColumn="0" w:lastRowFirstColumn="0" w:lastRowLastColumn="0"/>
            <w:tcW w:w="0" w:type="auto"/>
            <w:vMerge/>
          </w:tcPr>
          <w:p w14:paraId="0CF468AC" w14:textId="77777777" w:rsidR="00A11DBE" w:rsidRPr="0059316B" w:rsidRDefault="00A11DBE" w:rsidP="00D542E3">
            <w:pPr>
              <w:spacing w:after="120" w:line="360" w:lineRule="auto"/>
              <w:rPr>
                <w:rFonts w:cs="Times New Roman"/>
                <w:i/>
                <w:iCs/>
                <w:sz w:val="22"/>
                <w:szCs w:val="22"/>
                <w:lang/>
              </w:rPr>
            </w:pPr>
          </w:p>
        </w:tc>
        <w:tc>
          <w:tcPr>
            <w:tcW w:w="0" w:type="auto"/>
            <w:hideMark/>
          </w:tcPr>
          <w:p w14:paraId="17604256"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i/>
                <w:iCs/>
                <w:sz w:val="22"/>
                <w:szCs w:val="22"/>
                <w:lang/>
              </w:rPr>
            </w:pPr>
            <w:r w:rsidRPr="0059316B">
              <w:rPr>
                <w:rFonts w:cs="Times New Roman"/>
                <w:i/>
                <w:iCs/>
                <w:sz w:val="22"/>
                <w:szCs w:val="22"/>
                <w:lang/>
              </w:rPr>
              <w:t>Pygospio elegans</w:t>
            </w:r>
          </w:p>
          <w:p w14:paraId="62DDAB64"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p>
        </w:tc>
        <w:tc>
          <w:tcPr>
            <w:tcW w:w="0" w:type="auto"/>
            <w:vAlign w:val="center"/>
          </w:tcPr>
          <w:p w14:paraId="6D050679"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 xml:space="preserve">Planktotrophic development is reduced in the Baltic </w:t>
            </w:r>
            <w:r w:rsidRPr="0059316B">
              <w:rPr>
                <w:rFonts w:cs="Times New Roman"/>
                <w:sz w:val="22"/>
                <w:szCs w:val="22"/>
                <w:lang/>
              </w:rPr>
              <w:lastRenderedPageBreak/>
              <w:t xml:space="preserve">Sea, where benthic (non-pelagic) larvae predominate, in contrast to fully marine populations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{"citationID":"psQSAi9A","properties":{"unsorted":false,"formattedCitation":"(Kes\\uc0\\u228{}niemi et al., 2012)","plainCitation":"(Kesäniemi et al., 2012)","noteIndex":0},"citationItems":[{"id":31907,"uris":["http://zotero.org/users/4271524/items/JIAH9QLZ"],"itemData":{"id":31907,"type":"article-journal","abstract":"Population genetic structure of sedentary marine species is expected to be shaped mainly by the dispersal ability of their larvae. Long-lived planktonic larvae can connect populations through migration and gene flow, whereas species with nondispersive benthic or direct-developing larvae are expected to have genetically differentiated populations. Poecilogonous species producing different larval types are ideal when studying the effect of developmental mode on population genetic structure and connectivity. In the spionid polychaete Pygospio elegans, different larval types have been observed between, and sometimes also within, populations. We used microsatellite markers to study population structure of European P. elegans from the Baltic Sea (BS) and North Sea (NS). We found that populations with planktonic larvae had higher genetic diversity than did populations with benthic larvae. However, this pattern may not be related to developmental mode, since in P. elegans, developmental mode may be associated with geography. Benthic larvae were more commonly seen in the brackish BS and planktonic larvae were predominant in the NS, although both larval types also are found from both areas. Significant isolation-by-distance (IBD) was found overall and within regions. Most of the pair-wise FST comparisons among populations were significant, although some geographically close populations with planktonic larvae were found to be genetically similar. However, these results, together with the pattern of IBD, autocorrelation within populations, as well as high estimated local recruitment, suggest that dispersal is limited in populations with planktonic larvae as well as in those with benthic larvae. The decrease in salinity between the NS and BS causes a barrier to gene flow in many marine species. In P. elegans, low, but significant, differentiation was detected between the NS and BS (3.34% in AMOVA), but no clear transition zone was observed, indicating that larvae are not hampered by the change in salinity.","container-title":"Integrative and Comparative Biology","DOI":"10.1093/icb/ics064","ISSN":"1540-7063","issue":"1","journalAbbreviation":"Integr Comp Biol","page":"181-196","source":"Silverchair","title":"Polymorphism in Developmental Mode and Its Effect on Population Genetic Structure of a Spionid Polychaete, Pygospio elegans","volume":"52","author":[{"family":"Kesäniemi","given":"Jenni E."},{"family":"Geuverink","given":"Elzemiek"},{"family":"Knott","given":"K. Emily"}],"issued":{"date-parts":[["2012",7,1]]}}}],"schema":"https://github.com/citation-style-language/schema/raw/master/csl-citation.json"} </w:instrText>
            </w:r>
            <w:r w:rsidRPr="0059316B">
              <w:rPr>
                <w:rFonts w:cs="Times New Roman"/>
                <w:sz w:val="22"/>
                <w:szCs w:val="22"/>
                <w:lang/>
              </w:rPr>
              <w:fldChar w:fldCharType="separate"/>
            </w:r>
            <w:r w:rsidRPr="0059316B">
              <w:rPr>
                <w:rFonts w:cs="Times New Roman"/>
                <w:sz w:val="22"/>
              </w:rPr>
              <w:t>(Kesäniemi et al., 2012)</w:t>
            </w:r>
            <w:r w:rsidRPr="0059316B">
              <w:rPr>
                <w:rFonts w:cs="Times New Roman"/>
                <w:sz w:val="22"/>
                <w:szCs w:val="22"/>
                <w:lang/>
              </w:rPr>
              <w:fldChar w:fldCharType="end"/>
            </w:r>
            <w:r w:rsidRPr="0059316B">
              <w:rPr>
                <w:rFonts w:cs="Times New Roman"/>
                <w:sz w:val="22"/>
                <w:szCs w:val="22"/>
                <w:lang/>
              </w:rPr>
              <w:t xml:space="preserve">; planktonic larvae, where they occur, are favored in winter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{"citationID":"p6hdTl2L","properties":{"unsorted":false,"formattedCitation":"(Thonig et al., 2016)","plainCitation":"(Thonig et al., 2016)","noteIndex":0},"citationItems":[{"id":31910,"uris":["http://zotero.org/users/4271524/items/5HL9TWA8"],"itemData":{"id":31910,"type":"article-journal","abstract":"Pygospio elegans is an opportunistic, wide-spread spionid polychaete that reproduces asexually via fragmentation and can produce benthic and pelagic larvae, hence combining different developmental modes in one species. We documented the density, size distribution, and reproductive activity of P. elegans at four sites in the Danish Isefjord-Roskilde Fjord estuary complex, where all modes of reproduction were reported. We compared population dynamics of this species to environmental parameters such as salinity, temperature, and sediment characteristics (grain size, sorting, porosity, water content, organic content, C/N). We observed that new cohorts—resulting either from sexual or asexual reproduction—appeared in spring and fall, and old ones disappeared in late summer and winter. Sexual reproduction occurred from September until May, and although their timing was variable, there were two reproductive peaks at three sites. At those sites, we also observed a switch in larval developmental mode. Asexual reproduction peaked in April. While the seasonal dynamics can be related to temperature to a large extent, the differences in population dynamics among sites also correlated with sediment structure and salinity. Populations from sites with coarse and heterogeneous sediment had high levels of sexual reproduction. At the site with lower salinity, intermediate and benthic larvae were present during winter in contrast to pelagic larvae found at the other sites. However, we could not identify one clear environmental factor determining the mode of development. At present, it remains unclear to what degree genetic background contributes to mode of development. Hence, whether the differences in developmental mode are the result of genetically different cohorts will be further investigated.","container-title":"Invertebrate Biology","DOI":"10.1111/ivb.12149","ISSN":"1744-7410","issue":"4","language":"en","license":"© 2016, The American Microscopical Society, Inc.","note":"_eprint: https://onlinelibrary.wiley.com/doi/pdf/10.1111/ivb.12149","page":"370-384","source":"Wiley Online Library","title":"Population and reproductive dynamics of the polychaete Pygospio elegans in a boreal estuary complex","volume":"135","author":[{"family":"Thonig","given":"Anne"},{"family":"Knott","given":"K. Emily"},{"family":"Kesäniemi","given":"Jenni Emilia"},{"family":"Winding Hansen","given":"Benni"},{"family":"Banta","given":"Gary Thomas"}],"issued":{"date-parts":[["2016"]]}}}],"schema":"https://github.com/citation-style-language/schema/raw/master/csl-citation.json"}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(Thonig et al., 2016)</w:t>
            </w:r>
            <w:r w:rsidRPr="0059316B">
              <w:rPr>
                <w:rFonts w:cs="Times New Roman"/>
                <w:sz w:val="22"/>
                <w:szCs w:val="22"/>
                <w:lang/>
              </w:rPr>
              <w:fldChar w:fldCharType="end"/>
            </w:r>
            <w:r w:rsidRPr="0059316B">
              <w:rPr>
                <w:rFonts w:cs="Times New Roman"/>
                <w:sz w:val="22"/>
                <w:szCs w:val="22"/>
                <w:lang/>
              </w:rPr>
              <w:t>.</w:t>
            </w:r>
          </w:p>
        </w:tc>
        <w:tc>
          <w:tcPr>
            <w:tcW w:w="0" w:type="auto"/>
            <w:vMerge w:val="restart"/>
            <w:vAlign w:val="center"/>
            <w:hideMark/>
          </w:tcPr>
          <w:p w14:paraId="74D6466A"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lastRenderedPageBreak/>
              <w:t xml:space="preserve">Hatches directly at the 3-setiger stage, with no </w:t>
            </w:r>
            <w:r w:rsidRPr="0059316B">
              <w:rPr>
                <w:rFonts w:cs="Times New Roman"/>
                <w:sz w:val="22"/>
                <w:szCs w:val="22"/>
                <w:lang/>
              </w:rPr>
              <w:lastRenderedPageBreak/>
              <w:t>separate free-swimming pre-setiger trochophore phase reported.</w:t>
            </w:r>
          </w:p>
        </w:tc>
        <w:tc>
          <w:tcPr>
            <w:tcW w:w="0" w:type="auto"/>
            <w:vMerge w:val="restart"/>
            <w:vAlign w:val="center"/>
            <w:hideMark/>
          </w:tcPr>
          <w:p w14:paraId="5B585774"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lastRenderedPageBreak/>
              <w:t xml:space="preserve">Slender elongating body. Shared among the brood-protecting spionid group </w:t>
            </w:r>
            <w:r w:rsidRPr="0059316B">
              <w:rPr>
                <w:rFonts w:cs="Times New Roman"/>
                <w:sz w:val="22"/>
                <w:szCs w:val="22"/>
                <w:lang/>
              </w:rPr>
              <w:lastRenderedPageBreak/>
              <w:t>(</w:t>
            </w:r>
            <w:r w:rsidRPr="0059316B">
              <w:rPr>
                <w:rFonts w:cs="Times New Roman"/>
                <w:i/>
                <w:iCs/>
                <w:sz w:val="22"/>
                <w:szCs w:val="22"/>
                <w:lang/>
              </w:rPr>
              <w:t>Spio, Microspio, Pygospio, Polydora</w:t>
            </w:r>
            <w:r w:rsidRPr="0059316B">
              <w:rPr>
                <w:rFonts w:cs="Times New Roman"/>
                <w:sz w:val="22"/>
                <w:szCs w:val="22"/>
                <w:lang/>
              </w:rPr>
              <w:t xml:space="preserve">): three pairs of black eyes, early parapodial/branchial differentiation, well-developed two-rowed nototrochs, and irregular/alternating gastrotrichs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{"citationID":"zTzn6XMO","properties":{"unsorted":false,"formattedCitation":"(Blake and Arnofsky, 1999)","plainCitation":"(Blake and Arnofsky, 1999)","noteIndex":0},"citationItems":[{"id":31912,"uris":["http://zotero.org/users/4271524/items/YCU9NFSG"],"itemData":{"id":31912,"type":"article-journal","abstract":"The reproduction and larval development of spioniform polychaetes are reviewed. Asexual reproduction is relatively rare, being reported for only eight species belonging to the genus Pygospio and some polydorids. Both architomy and paratomy are known, with the latter limited to small species of Pseudopolydora (sometimes referred to Polydorella) and one species of Polydora. Architomy is often the primary form of reproduction in Pygospio elegans and contributes to the maintenance of large populations. Three types of eggs (thin egg envelopes, thick egg envelopes, smooth or reticulated, and thick egg envelopes, honeycombed), two types of oogenesis (extraovarian and intraovarian), and two types of sperm (ect-aquasperm and introsperm) occur in spioniforms. Egg and sperm type are restricted to specific clades. Eggs with thickened egg envelopes appear to be limited to spioniforms, whereas the thin egg envelope found in some spionids occurs in other polychaete families, suggesting that thin egg envelopes are plesiomorphic for spionids. Spermatophores occur in the spionid subfamily Spioninae and are formed in the male nephridia. Spioniforms exhibit a diversity of reproductive and larval patterns including broadcast spawning, external egg masses, brooding in capsules in tubes of females and brooding on the bodies of females. Poecilogony is unusually common in the Spionidae. A phylogenetic analysis demonstrates that reproductive and larval characters, when used in combination with selected adult characters, provide a more complete database to evaluate systematic and phylogenetic relationships than only adult morphology. Preliminary results of parsimony suggest that the Spionidae are paraphyletic and that its definition and the status of related spioniform polychaetes needs to be reassessed with regard to family level classification.","container-title":"Hydrobiologia","DOI":"10.1023/A:1003784324125","ISSN":"1573-5117","issue":"0","journalAbbreviation":"Hydrobiologia","language":"en","page":"57-106","source":"Springer Link","title":"Reproduction and larval development of the spioniform Polychaeta with application to systematics and phylogeny","volume":"402","author":[{"family":"Blake","given":"James A."},{"family":"Arnofsky","given":"Pamela L."}],"issued":{"date-parts":[["1999",5,1]]}}}],"schema":"https://github.com/citation-style-language/schema/raw/master/csl-citation.json"}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(Blake and Arnofsky, 1999)</w:t>
            </w:r>
            <w:r w:rsidRPr="0059316B">
              <w:rPr>
                <w:rFonts w:cs="Times New Roman"/>
                <w:sz w:val="22"/>
                <w:szCs w:val="22"/>
                <w:lang/>
              </w:rPr>
              <w:fldChar w:fldCharType="end"/>
            </w:r>
            <w:r w:rsidRPr="0059316B">
              <w:rPr>
                <w:rFonts w:cs="Times New Roman"/>
                <w:sz w:val="22"/>
                <w:szCs w:val="22"/>
                <w:lang/>
              </w:rPr>
              <w:t xml:space="preserve">. </w:t>
            </w:r>
          </w:p>
        </w:tc>
        <w:tc>
          <w:tcPr>
            <w:tcW w:w="0" w:type="auto"/>
          </w:tcPr>
          <w:p w14:paraId="671FDC39"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lastRenderedPageBreak/>
              <w:t xml:space="preserve">At 3-setiger stage, 250–330 µm; 9-setiger ≈590 µm, 15-setiger </w:t>
            </w:r>
            <w:r w:rsidRPr="0059316B">
              <w:rPr>
                <w:rFonts w:cs="Times New Roman"/>
                <w:sz w:val="22"/>
                <w:szCs w:val="22"/>
                <w:lang/>
              </w:rPr>
              <w:lastRenderedPageBreak/>
              <w:t xml:space="preserve">(metamorphosis-competent) ≈1240 µm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{"citationID":"GB4PXcK0","properties":{"unsorted":false,"formattedCitation":"(Anger et al., 1986)","plainCitation":"(Anger et al., 1986)","noteIndex":0},"citationItems":[{"id":31793,"uris":["http://zotero.org/users/4271524/items/3F6ZUR8Y"],"itemData":{"id":31793,"type":"article-journal","abstract":"The spionid polychaete species Polydora ligni, P. cfliata, and Pygospio elegans were cultivated in the laboratory over several successive generations. A flow-through cultivation system for Polydora spp. is described. Duration of life cycles (time from hatching of the larva to first reproduction) and life spans (hatching to death) of these species were not significantly influenced by the degree of inbreeding nor by individual age of the parents. Minimum time from metamorphosis (15-setiger stage) to first hatching of offspring larvae (in the 3-setiger stage) at 18 °C was 33 days in Polydora spp. and 81 days in Pygospio elegans. Larval growth patterns are described in terms of number of setigers, body length, and biomass (dry weight, carbon, nitrogen, hydrogen), in relation to time after hatching. Regression models are proposed which link these measures of larval growth and, thus, may be used for conversions. Rates of development and growth show a high degree of variability in all three species, not only caused by variation in environmental factors such as temperature or food, but also among and within single hatches of larvae reared under identical conditions. Larvae were reared at constant temperatures (6 °, 12 °, and 18 °C). Temperature affected larval growth in Polydora ligni more than in P. ciliata, and least of all in l~,gospio elegans. Only the latter species was able to develop at 6 °C from hatching to metamorphosis. This differential response may be explained by differences in the natural spawning season of these species. Eleven phytoplankton species were tested as to their food values. A \"relative index of growth\" is proposed which compares the slopes of two growth curves (one standard and one test condition). The flagellate Dunatiella tertiolecta was used as a standard food in these experiments. Most algal species were less suitable, and only the diatom Thalassiosira rotula was consistently better food for spionid larvae than D. tertiolecta.","container-title":"Helgoländer Meeresuntersuchungen","DOI":"10.1007/BF01983819","ISSN":"0174-3597, 1438-3888","issue":"4","journalAbbreviation":"Helgolander Meeresunters","language":"en","license":"http://www.springer.com/tdm","page":"377-395","source":"DOI.org (Crossref)","title":"Laboratory studies on larval growth of &lt;i&gt;Polydora ligni&lt;/i&gt;, &lt;i&gt;Polydora ciliata&lt;/i&gt;, and &lt;i&gt;Pygospio elegans&lt;/i&gt; (Polychaeta, Spionidae)","volume":"40","author":[{"family":"Anger","given":"K."},{"family":"Anger","given":"V."},{"family":"Hagmeier","given":"E."}],"issued":{"date-parts":[["1986",12]]}}}],"schema":"https://github.com/citation-style-language/schema/raw/master/csl-citation.json"}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(Anger et al., 1986)</w:t>
            </w:r>
            <w:r w:rsidRPr="0059316B">
              <w:rPr>
                <w:rFonts w:cs="Times New Roman"/>
                <w:sz w:val="22"/>
                <w:szCs w:val="22"/>
                <w:lang/>
              </w:rPr>
              <w:fldChar w:fldCharType="end"/>
            </w:r>
            <w:r w:rsidRPr="0059316B">
              <w:rPr>
                <w:rFonts w:cs="Times New Roman"/>
                <w:sz w:val="22"/>
                <w:szCs w:val="22"/>
                <w:lang/>
              </w:rPr>
              <w:t>.</w:t>
            </w:r>
          </w:p>
          <w:p w14:paraId="4C5063CD"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 xml:space="preserve">Setiger-driven growth; capsule-bound development </w:t>
            </w:r>
            <w:r>
              <w:rPr>
                <w:rFonts w:cs="Times New Roman"/>
                <w:sz w:val="22"/>
                <w:szCs w:val="22"/>
                <w:lang/>
              </w:rPr>
              <w:t>is</w:t>
            </w:r>
            <w:r w:rsidRPr="0059316B">
              <w:rPr>
                <w:rFonts w:cs="Times New Roman"/>
                <w:sz w:val="22"/>
                <w:szCs w:val="22"/>
                <w:lang/>
              </w:rPr>
              <w:t xml:space="preserve"> extended by nurse-egg consumption, so setiger number at metamorphosis varies with </w:t>
            </w:r>
            <w:r>
              <w:rPr>
                <w:rFonts w:cs="Times New Roman"/>
                <w:sz w:val="22"/>
                <w:szCs w:val="22"/>
                <w:lang/>
              </w:rPr>
              <w:t>their</w:t>
            </w:r>
            <w:r w:rsidRPr="0059316B">
              <w:rPr>
                <w:rFonts w:cs="Times New Roman"/>
                <w:sz w:val="22"/>
                <w:szCs w:val="22"/>
                <w:lang/>
              </w:rPr>
              <w:t xml:space="preserve"> supply; long pelagic phase when planktotrophic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{"citationID":"tLkfTv9v","properties":{"unsorted":false,"formattedCitation":"(Blake and Arnofsky, 1999)","plainCitation":"(Blake and Arnofsky, 1999)","noteIndex":0},"citationItems":[{"id":31912,"uris":["http://zotero.org/users/4271524/items/YCU9NFSG"],"itemData":{"id":31912,"type":"article-journal","abstract":"The reproduction and larval development of spioniform polychaetes are reviewed. Asexual reproduction is relatively rare, being reported for only eight species belonging to the genus Pygospio and some polydorids. Both architomy and paratomy are known, with the latter limited to small species of Pseudopolydora (sometimes referred to Polydorella) and one species of Polydora. Architomy is often the primary form of reproduction in Pygospio elegans and contributes to the maintenance of large populations. Three types of eggs (thin egg envelopes, thick egg envelopes, smooth or reticulated, and thick egg envelopes, honeycombed), two types of oogenesis (extraovarian and intraovarian), and two types of sperm (ect-aquasperm and introsperm) occur in spioniforms. Egg and sperm type are restricted to specific clades. Eggs with thickened egg envelopes appear to be limited to spioniforms, whereas the thin egg envelope found in some spionids occurs in other polychaete families, suggesting that thin egg envelopes are plesiomorphic for spionids. Spermatophores occur in the spionid subfamily Spioninae and are formed in the male nephridia. Spioniforms exhibit a diversity of reproductive and larval patterns including broadcast spawning, external egg masses, brooding in capsules in tubes of females and brooding on the bodies of females. Poecilogony is unusually common in the Spionidae. A phylogenetic analysis demonstrates that reproductive and larval characters, when used in combination with selected adult characters, provide a more complete database to evaluate systematic and phylogenetic relationships than only adult morphology. Preliminary results of parsimony suggest that the Spionidae are paraphyletic and that its definition and the status of related spioniform polychaetes needs to be reassessed with regard to family level classification.","container-title":"Hydrobiologia","DOI":"10.1023/A:1003784324125","ISSN":"1573-5117","issue":"0","journalAbbreviation":"Hydrobiologia","language":"en","page":"57-106","source":"Springer Link","title":"Reproduction and larval development of the spioniform Polychaeta with application to systematics and phylogeny","volume":"402","author":[{"family":"Blake","given":"James A."},{"family":"Arnofsky","given":"Pamela L."}],"issued":{"date-parts":[["1999",5,1]]}}}],"schema":"https://github.com/citation-style-language/schema/raw/master/csl-citation.json"}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(Blake and Arnofsky, 1999)</w:t>
            </w:r>
            <w:r w:rsidRPr="0059316B">
              <w:rPr>
                <w:rFonts w:cs="Times New Roman"/>
                <w:sz w:val="22"/>
                <w:szCs w:val="22"/>
                <w:lang/>
              </w:rPr>
              <w:fldChar w:fldCharType="end"/>
            </w:r>
            <w:r w:rsidRPr="0059316B">
              <w:rPr>
                <w:rFonts w:cs="Times New Roman"/>
                <w:sz w:val="22"/>
                <w:szCs w:val="22"/>
                <w:lang/>
              </w:rPr>
              <w:t>.</w:t>
            </w:r>
          </w:p>
        </w:tc>
      </w:tr>
      <w:tr w:rsidR="00A11DBE" w:rsidRPr="0059316B" w14:paraId="0861E327" w14:textId="77777777" w:rsidTr="00D54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157F74B3" w14:textId="77777777" w:rsidR="00A11DBE" w:rsidRPr="0059316B" w:rsidRDefault="00A11DBE" w:rsidP="00D542E3">
            <w:pPr>
              <w:spacing w:after="120" w:line="360" w:lineRule="auto"/>
              <w:rPr>
                <w:rFonts w:cs="Times New Roman"/>
                <w:i/>
                <w:iCs/>
                <w:sz w:val="22"/>
                <w:szCs w:val="22"/>
                <w:lang/>
              </w:rPr>
            </w:pPr>
          </w:p>
        </w:tc>
        <w:tc>
          <w:tcPr>
            <w:tcW w:w="0" w:type="auto"/>
            <w:vAlign w:val="center"/>
          </w:tcPr>
          <w:p w14:paraId="55ACB272"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i/>
                <w:iCs/>
                <w:sz w:val="22"/>
                <w:szCs w:val="22"/>
                <w:lang/>
              </w:rPr>
              <w:t xml:space="preserve">Polydora </w:t>
            </w:r>
            <w:r w:rsidRPr="0059316B">
              <w:rPr>
                <w:rFonts w:cs="Times New Roman"/>
                <w:sz w:val="22"/>
                <w:szCs w:val="22"/>
                <w:lang/>
              </w:rPr>
              <w:t>(</w:t>
            </w:r>
            <w:r w:rsidRPr="0059316B">
              <w:rPr>
                <w:rFonts w:cs="Times New Roman"/>
                <w:i/>
                <w:iCs/>
                <w:sz w:val="22"/>
                <w:szCs w:val="22"/>
                <w:lang/>
              </w:rPr>
              <w:t>ciliata</w:t>
            </w:r>
            <w:r w:rsidRPr="0059316B">
              <w:rPr>
                <w:rFonts w:cs="Times New Roman"/>
                <w:sz w:val="22"/>
                <w:szCs w:val="22"/>
                <w:lang/>
              </w:rPr>
              <w:t>/</w:t>
            </w:r>
            <w:r w:rsidRPr="0059316B">
              <w:rPr>
                <w:rFonts w:cs="Times New Roman"/>
                <w:i/>
                <w:iCs/>
                <w:sz w:val="22"/>
                <w:szCs w:val="22"/>
                <w:lang/>
              </w:rPr>
              <w:t xml:space="preserve">ligni </w:t>
            </w:r>
            <w:r w:rsidRPr="0059316B">
              <w:rPr>
                <w:rFonts w:cs="Times New Roman"/>
                <w:sz w:val="22"/>
                <w:szCs w:val="22"/>
                <w:lang/>
              </w:rPr>
              <w:t>pooled)</w:t>
            </w:r>
          </w:p>
          <w:p w14:paraId="5D469AD3"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p>
        </w:tc>
        <w:tc>
          <w:tcPr>
            <w:tcW w:w="0" w:type="auto"/>
            <w:vAlign w:val="center"/>
          </w:tcPr>
          <w:p w14:paraId="78AE8191"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i/>
                <w:iCs/>
                <w:sz w:val="22"/>
                <w:szCs w:val="22"/>
                <w:lang/>
              </w:rPr>
              <w:t>Polydora ciliata</w:t>
            </w:r>
            <w:r w:rsidRPr="0059316B">
              <w:rPr>
                <w:rFonts w:cs="Times New Roman"/>
                <w:sz w:val="22"/>
                <w:szCs w:val="22"/>
                <w:lang/>
              </w:rPr>
              <w:t xml:space="preserve"> larvae peak in spring, while water temperature is still low; </w:t>
            </w:r>
            <w:r w:rsidRPr="0059316B">
              <w:rPr>
                <w:rFonts w:cs="Times New Roman"/>
                <w:i/>
                <w:iCs/>
                <w:sz w:val="22"/>
                <w:szCs w:val="22"/>
                <w:lang/>
              </w:rPr>
              <w:t>P. ligni</w:t>
            </w:r>
            <w:r w:rsidRPr="0059316B">
              <w:rPr>
                <w:rFonts w:cs="Times New Roman"/>
                <w:sz w:val="22"/>
                <w:szCs w:val="22"/>
                <w:lang/>
              </w:rPr>
              <w:t xml:space="preserve"> reproduces mainly in summer, at peak temperature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{"citationID":"n9X4tina","properties":{"unsorted":false,"formattedCitation":"(Anger et al., 1986)","plainCitation":"(Anger et al., 1986)","noteIndex":0},"citationItems":[{"id":31793,"uris":["http://zotero.org/users/4271524/items/3F6ZUR8Y"],"itemData":{"id":31793,"type":"article-journal","abstract":"The spionid polychaete species Polydora ligni, P. cfliata, and Pygospio elegans were cultivated in the laboratory over several successive generations. A flow-through cultivation system for Polydora spp. is described. Duration of life cycles (time from hatching of the larva to first reproduction) and life spans (hatching to death) of these species were not significantly influenced by the degree of inbreeding nor by individual age of the parents. Minimum time from metamorphosis (15-setiger stage) to first hatching of offspring larvae (in the 3-setiger stage) at 18 °C was 33 days in Polydora spp. and 81 days in Pygospio elegans. Larval growth patterns are described in terms of number of setigers, body length, and biomass (dry weight, carbon, nitrogen, hydrogen), in relation to time after hatching. Regression models are proposed which link these measures of larval growth and, thus, may be used for conversions. Rates of development and growth show a high degree of variability in all three species, not only caused by variation in environmental factors such as temperature or food, but also among and within single hatches of larvae reared under identical conditions. Larvae were reared at constant temperatures (6 °, 12 °, and 18 °C). Temperature affected larval growth in Polydora ligni more than in P. ciliata, and least of all in l~,gospio elegans. Only the latter species was able to develop at 6 °C from hatching to metamorphosis. This differential response may be explained by differences in the natural spawning season of these species. Eleven phytoplankton species were tested as to their food values. A \"relative index of growth\" is proposed which compares the slopes of two growth curves (one standard and one test condition). The flagellate Dunatiella tertiolecta was used as a standard food in these experiments. Most algal species were less suitable, and only the diatom Thalassiosira rotula was consistently better food for spionid larvae than D. tertiolecta.","container-title":"Helgoländer Meeresuntersuchungen","DOI":"10.1007/BF01983819","ISSN":"0174-3597, 1438-3888","issue":"4","journalAbbreviation":"Helgolander Meeresunters","language":"en","license":"http://www.springer.com/tdm","page":"377-395","source":"DOI.org (Crossref)","title":"Laboratory studies on larval growth of &lt;i&gt;Polydora ligni&lt;/i&gt;, &lt;i&gt;Polydora ciliata&lt;/i&gt;, and &lt;i&gt;Pygospio elegans&lt;/i&gt; (Polychaeta, Spionidae)","volume":"40","author":[{"family":"Anger","given":"K."},{"family":"Anger","given":"V."},{"family":"Hagmeier","given":"E."}],"issued":{"date-parts":[["1986",12]]}}}],"schema":"https://github.com/citation-style-language/schema/raw/master/csl-citation.json"}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(Anger et al., 1986)</w:t>
            </w:r>
            <w:r w:rsidRPr="0059316B">
              <w:rPr>
                <w:rFonts w:cs="Times New Roman"/>
                <w:sz w:val="22"/>
                <w:szCs w:val="22"/>
                <w:lang/>
              </w:rPr>
              <w:fldChar w:fldCharType="end"/>
            </w:r>
            <w:r w:rsidRPr="0059316B">
              <w:rPr>
                <w:rFonts w:cs="Times New Roman"/>
                <w:sz w:val="22"/>
                <w:szCs w:val="22"/>
                <w:lang/>
              </w:rPr>
              <w:t>.</w:t>
            </w:r>
          </w:p>
        </w:tc>
        <w:tc>
          <w:tcPr>
            <w:tcW w:w="0" w:type="auto"/>
            <w:vMerge/>
            <w:vAlign w:val="center"/>
          </w:tcPr>
          <w:p w14:paraId="59AD8D9D"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p>
        </w:tc>
        <w:tc>
          <w:tcPr>
            <w:tcW w:w="0" w:type="auto"/>
            <w:vMerge/>
            <w:vAlign w:val="center"/>
          </w:tcPr>
          <w:p w14:paraId="721E9646"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p>
        </w:tc>
        <w:tc>
          <w:tcPr>
            <w:tcW w:w="0" w:type="auto"/>
            <w:vAlign w:val="center"/>
          </w:tcPr>
          <w:p w14:paraId="1A77FE42"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At the 3-setiger stage: ≈250–330 µm; 9-setiger stage: ≈560–660 µm; 15-setiger stage (metamorphosis):</w:t>
            </w:r>
            <w:r w:rsidRPr="0059316B">
              <w:rPr>
                <w:rFonts w:cs="Times New Roman"/>
                <w:sz w:val="22"/>
                <w:szCs w:val="22"/>
              </w:rPr>
              <w:t xml:space="preserve"> ≈1100–1250 µm </w:t>
            </w:r>
            <w:r w:rsidRPr="0059316B">
              <w:rPr>
                <w:rFonts w:cs="Times New Roman"/>
                <w:sz w:val="22"/>
                <w:szCs w:val="22"/>
                <w:lang w:val="sv-SE"/>
              </w:rPr>
              <w:fldChar w:fldCharType="begin"/>
            </w:r>
            <w:r w:rsidRPr="0059316B">
              <w:rPr>
                <w:rFonts w:cs="Times New Roman"/>
                <w:sz w:val="22"/>
                <w:szCs w:val="22"/>
              </w:rPr>
              <w:instrText xml:space="preserve"> ADDIN ZOTERO_ITEM CSL_CITATION {"citationID":"rCGjxUp8","properties":{"unsorted":false,"formattedCitation":"(Anger et al., 1986)","plainCitation":"(Anger et al., 1986)","noteIndex":0},"citationItems":[{"id":31793,"uris":["http://zotero.org/users/4271524/items/3F6ZUR8Y"],"itemData":{"id":31793,"type":"article-journal","abstract":"The spionid polychaete species Polydora ligni, P. cfliata, and Pygospio elegans were cultivated in the laboratory over several successive generations. A flow-through cultivation system for Polydora spp. is described. Duration of life cycles (time from hatching of the larva to first reproduction) and life spans (hatching to death) of these species were not significantly influenced by the degree of inbreeding nor by individual age of the parents. Minimum time from metamorphosis (15-setiger stage) to first hatching of offspring larvae (in the 3-setiger stage) at 18 °C was 33 days in Polydora spp. and 81 days in Pygospio elegans. Larval growth patterns are described in terms of number of setigers, body length, and biomass (dry weight, carbon, nitrogen, hydrogen), in relation to time after hatching. Regression models are proposed which link these measures of larval growth and, thus, may be used for conversions. Rates of development and growth show a high degree of variability in all three species, not only caused by variation in environmental factors such as temperature or food, but also among and within single hatches of larvae reared under identical conditions. Larvae were reared at constant temperatures (6 °, 12 °, and 18 °C). Temperature affected larval growth in Polydora ligni more than in P. ciliata, and least of all in l~,gospio elegans. Only the latter species was able to develop at 6 °C from hatching to metamorphosis. This differential response may be explained by differences in the natural spawning season of these species. Eleven phytoplankton species were tested as to their food values. A \"relative index of growth\" is proposed which compares the slopes of two growth curves (one standard and one test condition). The flagellate Dunatiella tertiolecta was used as a standard food in these experiments. Most algal species were less suitable, and only the diatom Thalassiosira rotula was consistently better food for spionid larvae than D. tertiolecta.","container-title":"Helgoländer Meeresuntersuchungen","DOI":"10.1007/BF01983819","ISSN":"0174-3597, 1438-3888","issue":"4","journalAbbreviation":"Helgolander Meeresunters","language":"en","license":"http://www.springer.com/tdm","page":"377-395","source":"DOI.org (Crossref)","title":"Laboratory studies on larval growth of &lt;i&gt;Polydora ligni&lt;/i&gt;, &lt;i&gt;Polydora ciliata&lt;/i&gt;, and &lt;i&gt;Pygospio elegans&lt;/i&gt; (Polychaeta, Spionidae)","volume":"40","author":[{"family":"Anger","given":"K."},{"family":"Anger","given":"V."},{"family":"Hagmeier","given":"E."}],"issued":{"date-parts":[["1</w:instrText>
            </w:r>
            <w:r w:rsidRPr="0059316B">
              <w:rPr>
                <w:rFonts w:cs="Times New Roman"/>
                <w:sz w:val="22"/>
                <w:szCs w:val="22"/>
                <w:lang w:val="sv-SE"/>
              </w:rPr>
              <w:instrText xml:space="preserve">986",12]]}}}],"schema":"https://github.com/citation-style-language/schema/raw/master/csl-citation.json"} </w:instrText>
            </w:r>
            <w:r w:rsidRPr="0059316B">
              <w:rPr>
                <w:rFonts w:cs="Times New Roman"/>
                <w:sz w:val="22"/>
                <w:szCs w:val="22"/>
                <w:lang w:val="sv-SE"/>
              </w:rPr>
              <w:fldChar w:fldCharType="separate"/>
            </w:r>
            <w:r w:rsidRPr="0059316B">
              <w:rPr>
                <w:rFonts w:cs="Times New Roman"/>
                <w:sz w:val="22"/>
                <w:lang w:val="sv-SE"/>
              </w:rPr>
              <w:t>(Anger et al., 1986)</w:t>
            </w:r>
            <w:r w:rsidRPr="0059316B">
              <w:rPr>
                <w:rFonts w:cs="Times New Roman"/>
                <w:sz w:val="22"/>
                <w:szCs w:val="22"/>
                <w:lang w:val="sv-SE"/>
              </w:rPr>
              <w:fldChar w:fldCharType="end"/>
            </w:r>
            <w:r w:rsidRPr="0059316B">
              <w:rPr>
                <w:rFonts w:cs="Times New Roman"/>
                <w:sz w:val="22"/>
                <w:szCs w:val="22"/>
                <w:lang w:val="sv-SE"/>
              </w:rPr>
              <w:t>.</w:t>
            </w:r>
          </w:p>
        </w:tc>
      </w:tr>
      <w:tr w:rsidR="00A11DBE" w:rsidRPr="0059316B" w14:paraId="53F57A27" w14:textId="77777777" w:rsidTr="00D542E3">
        <w:tc>
          <w:tcPr>
            <w:cnfStyle w:val="001000000000" w:firstRow="0" w:lastRow="0" w:firstColumn="1" w:lastColumn="0" w:oddVBand="0" w:evenVBand="0" w:oddHBand="0" w:evenHBand="0" w:firstRowFirstColumn="0" w:firstRowLastColumn="0" w:lastRowFirstColumn="0" w:lastRowLastColumn="0"/>
            <w:tcW w:w="0" w:type="auto"/>
            <w:vAlign w:val="center"/>
          </w:tcPr>
          <w:p w14:paraId="2E53F2FC"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lastRenderedPageBreak/>
              <w:t>Polynoidae</w:t>
            </w:r>
          </w:p>
        </w:tc>
        <w:tc>
          <w:tcPr>
            <w:tcW w:w="0" w:type="auto"/>
            <w:vAlign w:val="center"/>
            <w:hideMark/>
          </w:tcPr>
          <w:p w14:paraId="659D80A4"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i/>
                <w:iCs/>
                <w:sz w:val="22"/>
                <w:szCs w:val="22"/>
                <w:lang/>
              </w:rPr>
              <w:t>Bylgides sarsi</w:t>
            </w:r>
            <w:r w:rsidRPr="0059316B">
              <w:rPr>
                <w:rFonts w:cs="Times New Roman"/>
                <w:sz w:val="22"/>
                <w:szCs w:val="22"/>
                <w:lang/>
              </w:rPr>
              <w:t xml:space="preserve"> (former </w:t>
            </w:r>
            <w:r w:rsidRPr="0059316B">
              <w:rPr>
                <w:rFonts w:cs="Times New Roman"/>
                <w:i/>
                <w:iCs/>
                <w:sz w:val="22"/>
                <w:szCs w:val="22"/>
                <w:lang/>
              </w:rPr>
              <w:t>Harmothoe sarsi</w:t>
            </w:r>
            <w:r w:rsidRPr="0059316B">
              <w:rPr>
                <w:rFonts w:cs="Times New Roman"/>
                <w:sz w:val="22"/>
                <w:szCs w:val="22"/>
                <w:lang/>
              </w:rPr>
              <w:t>)</w:t>
            </w:r>
          </w:p>
        </w:tc>
        <w:tc>
          <w:tcPr>
            <w:tcW w:w="0" w:type="auto"/>
            <w:vAlign w:val="center"/>
          </w:tcPr>
          <w:p w14:paraId="665CFE46"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 xml:space="preserve">From February to August, numerous only April–June/July, with metamorphosis and main settlement in late June–early July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{"citationID":"4Yl7SV4U","properties":{"unsorted":false,"formattedCitation":"(Sarvala, 1971)","plainCitation":"(Sarvala, 1971)","noteIndex":0},"citationItems":[{"id":31903,"uris":["http://zotero.org/users/4271524/items/BJNCUK9V"],"itemData":{"id":31903,"type":"article-journal","container-title":"Annales Zoologici Fennici","issue":"2","language":"en","page":"231-309","source":"Zotero","title":"Ecology of &lt;i&gt;Harmothoe sarsi&lt;/i&gt; (Malmgren) (Polychaeta, Polynoidae) in the northern Baltic area","volume":"8","author":[{"family":"Sarvala","given":"J."}],"issued":{"date-parts":[["1971"]]}}}],"schema":"https://github.com/citation-style-language/schema/raw/master/csl-citation.json"}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(Sarvala, 1971)</w:t>
            </w:r>
            <w:r w:rsidRPr="0059316B">
              <w:rPr>
                <w:rFonts w:cs="Times New Roman"/>
                <w:sz w:val="22"/>
                <w:szCs w:val="22"/>
                <w:lang/>
              </w:rPr>
              <w:fldChar w:fldCharType="end"/>
            </w:r>
          </w:p>
        </w:tc>
        <w:tc>
          <w:tcPr>
            <w:tcW w:w="0" w:type="auto"/>
            <w:vAlign w:val="center"/>
            <w:hideMark/>
          </w:tcPr>
          <w:p w14:paraId="1893B673"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Compact unsegmented; ciliated bands; apical sensory cilia; early development</w:t>
            </w:r>
          </w:p>
        </w:tc>
        <w:tc>
          <w:tcPr>
            <w:tcW w:w="0" w:type="auto"/>
            <w:vAlign w:val="center"/>
            <w:hideMark/>
          </w:tcPr>
          <w:p w14:paraId="75CB0648"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Early segmentation; parapodia develop quickly; compact body; scaleworm (polynoid) morphology; shortened pelagic form</w:t>
            </w:r>
          </w:p>
        </w:tc>
        <w:tc>
          <w:tcPr>
            <w:tcW w:w="0" w:type="auto"/>
            <w:vAlign w:val="center"/>
          </w:tcPr>
          <w:p w14:paraId="08BCF451"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 xml:space="preserve">Trochophore 140–325 µm, metatrochophore I/II, nectochaete 520–800 µm, metamorphosed bottom stage 690–900 µm at 7–8 setigers </w:t>
            </w:r>
            <w:r w:rsidRPr="0059316B">
              <w:rPr>
                <w:rFonts w:cs="Times New Roman"/>
                <w:sz w:val="22"/>
                <w:szCs w:val="22"/>
                <w:lang/>
              </w:rPr>
              <w:fldChar w:fldCharType="begin"/>
            </w:r>
            <w:r w:rsidRPr="0059316B">
              <w:rPr>
                <w:rFonts w:cs="Times New Roman"/>
                <w:sz w:val="22"/>
                <w:szCs w:val="22"/>
                <w:lang/>
              </w:rPr>
              <w:instrText xml:space="preserve"> ADDIN ZOTERO_ITEM CSL_CITATION {"citationID":"VzfBI7qb","properties":{"unsorted":false,"formattedCitation":"(Sarvala, 1971)","plainCitation":"(Sarvala, 1971)","noteIndex":0},"citationItems":[{"id":31903,"uris":["http://zotero.org/users/4271524/items/BJNCUK9V"],"itemData":{"id":31903,"type":"article-journal","container-title":"Annales Zoologici Fennici","issue":"2","language":"en","page":"231-309","source":"Zotero","title":"Ecology of &lt;i&gt;Harmothoe sarsi&lt;/i&gt; (Malmgren) (Polychaeta, Polynoidae) in the northern Baltic area","volume":"8","author":[{"family":"Sarvala","given":"J."}],"issued":{"date-parts":[["1971"]]}}}],"schema":"https://github.com/citation-style-language/schema/raw/master/csl-citation.json"} </w:instrText>
            </w:r>
            <w:r w:rsidRPr="0059316B">
              <w:rPr>
                <w:rFonts w:cs="Times New Roman"/>
                <w:sz w:val="22"/>
                <w:szCs w:val="22"/>
                <w:lang/>
              </w:rPr>
              <w:fldChar w:fldCharType="separate"/>
            </w:r>
            <w:r w:rsidRPr="0059316B">
              <w:rPr>
                <w:rFonts w:cs="Times New Roman"/>
                <w:sz w:val="22"/>
                <w:lang/>
              </w:rPr>
              <w:t>(Sarvala, 1971)</w:t>
            </w:r>
            <w:r w:rsidRPr="0059316B">
              <w:rPr>
                <w:rFonts w:cs="Times New Roman"/>
                <w:sz w:val="22"/>
                <w:szCs w:val="22"/>
                <w:lang/>
              </w:rPr>
              <w:fldChar w:fldCharType="end"/>
            </w:r>
            <w:r w:rsidRPr="0059316B">
              <w:rPr>
                <w:rFonts w:cs="Times New Roman"/>
                <w:sz w:val="22"/>
                <w:szCs w:val="22"/>
                <w:lang/>
              </w:rPr>
              <w:t>.</w:t>
            </w:r>
          </w:p>
        </w:tc>
      </w:tr>
    </w:tbl>
    <w:p w14:paraId="0B5C02E3" w14:textId="77777777" w:rsidR="00A11DBE" w:rsidRPr="0059316B" w:rsidRDefault="00A11DBE" w:rsidP="00A11DBE">
      <w:pPr>
        <w:spacing w:after="120" w:line="360" w:lineRule="auto"/>
        <w:rPr>
          <w:rFonts w:cs="Times New Roman"/>
          <w:b/>
          <w:bCs/>
        </w:rPr>
      </w:pPr>
    </w:p>
    <w:p w14:paraId="63E77456" w14:textId="77777777" w:rsidR="00A11DBE" w:rsidRPr="0059316B" w:rsidRDefault="00A11DBE" w:rsidP="00A11DBE">
      <w:pPr>
        <w:spacing w:after="120" w:line="360" w:lineRule="auto"/>
        <w:rPr>
          <w:rFonts w:cs="Times New Roman"/>
          <w:b/>
          <w:bCs/>
        </w:rPr>
      </w:pPr>
      <w:r w:rsidRPr="0059316B">
        <w:rPr>
          <w:rFonts w:cs="Times New Roman"/>
          <w:b/>
          <w:bCs/>
        </w:rPr>
        <w:br w:type="page"/>
      </w:r>
    </w:p>
    <w:p w14:paraId="4166F816" w14:textId="77777777" w:rsidR="00A11DBE" w:rsidRPr="0059316B" w:rsidRDefault="00A11DBE" w:rsidP="00A11DBE">
      <w:pPr>
        <w:spacing w:after="240" w:line="360" w:lineRule="auto"/>
        <w:rPr>
          <w:rFonts w:cs="Times New Roman"/>
        </w:rPr>
      </w:pPr>
      <w:r w:rsidRPr="0059316B">
        <w:rPr>
          <w:rFonts w:cs="Times New Roman"/>
          <w:b/>
          <w:bCs/>
        </w:rPr>
        <w:lastRenderedPageBreak/>
        <w:t>Table S2</w:t>
      </w:r>
      <w:r w:rsidRPr="0059316B">
        <w:rPr>
          <w:rFonts w:cs="Times New Roman"/>
        </w:rPr>
        <w:t>. Coordinates of the sampling stations and their bottom depth (range over the sampling occasions</w:t>
      </w:r>
      <w:r>
        <w:rPr>
          <w:rFonts w:cs="Times New Roman"/>
        </w:rPr>
        <w:t>; see also Figure S1)</w:t>
      </w:r>
      <w:r w:rsidRPr="0059316B">
        <w:rPr>
          <w:rFonts w:cs="Times New Roman"/>
        </w:rPr>
        <w:t>)</w:t>
      </w:r>
      <w:r>
        <w:rPr>
          <w:rFonts w:cs="Times New Roman"/>
        </w:rPr>
        <w:t>.</w:t>
      </w:r>
    </w:p>
    <w:tbl>
      <w:tblPr>
        <w:tblStyle w:val="PlainTable2"/>
        <w:tblW w:w="5000" w:type="pct"/>
        <w:tblLook w:val="04A0" w:firstRow="1" w:lastRow="0" w:firstColumn="1" w:lastColumn="0" w:noHBand="0" w:noVBand="1"/>
      </w:tblPr>
      <w:tblGrid>
        <w:gridCol w:w="1687"/>
        <w:gridCol w:w="4005"/>
        <w:gridCol w:w="3701"/>
        <w:gridCol w:w="3567"/>
      </w:tblGrid>
      <w:tr w:rsidR="00A11DBE" w:rsidRPr="0059316B" w14:paraId="1ACDFDE0" w14:textId="77777777" w:rsidTr="00D54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14:paraId="26482C99" w14:textId="77777777" w:rsidR="00A11DBE" w:rsidRPr="0059316B" w:rsidRDefault="00A11DBE" w:rsidP="00D542E3">
            <w:pPr>
              <w:spacing w:after="120" w:line="360" w:lineRule="auto"/>
              <w:rPr>
                <w:rFonts w:cs="Times New Roman"/>
                <w:sz w:val="22"/>
                <w:szCs w:val="22"/>
                <w:lang/>
              </w:rPr>
            </w:pPr>
            <w:r w:rsidRPr="0059316B">
              <w:rPr>
                <w:rFonts w:cs="Times New Roman"/>
                <w:sz w:val="22"/>
                <w:szCs w:val="22"/>
                <w:lang/>
              </w:rPr>
              <w:t>Station</w:t>
            </w:r>
          </w:p>
        </w:tc>
        <w:tc>
          <w:tcPr>
            <w:tcW w:w="1545" w:type="pct"/>
            <w:hideMark/>
          </w:tcPr>
          <w:p w14:paraId="39E3C3CC"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Station name/subbasin</w:t>
            </w:r>
          </w:p>
        </w:tc>
        <w:tc>
          <w:tcPr>
            <w:tcW w:w="1428" w:type="pct"/>
            <w:hideMark/>
          </w:tcPr>
          <w:p w14:paraId="71DB3742"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Coordinates</w:t>
            </w:r>
            <w:r>
              <w:rPr>
                <w:rFonts w:cs="Times New Roman"/>
                <w:sz w:val="22"/>
                <w:szCs w:val="22"/>
                <w:lang/>
              </w:rPr>
              <w:t xml:space="preserve"> </w:t>
            </w:r>
            <w:r w:rsidRPr="00AB0FFB">
              <w:rPr>
                <w:rFonts w:cs="Times New Roman"/>
                <w:b w:val="0"/>
                <w:bCs w:val="0"/>
                <w:sz w:val="22"/>
                <w:szCs w:val="22"/>
                <w:vertAlign w:val="superscript"/>
                <w:lang/>
              </w:rPr>
              <w:t>a</w:t>
            </w:r>
          </w:p>
        </w:tc>
        <w:tc>
          <w:tcPr>
            <w:tcW w:w="1376" w:type="pct"/>
            <w:hideMark/>
          </w:tcPr>
          <w:p w14:paraId="01E3CA21" w14:textId="77777777" w:rsidR="00A11DBE" w:rsidRPr="0059316B" w:rsidRDefault="00A11DBE" w:rsidP="00D542E3">
            <w:pPr>
              <w:spacing w:after="12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Nominal bottom depth</w:t>
            </w:r>
            <w:r>
              <w:rPr>
                <w:rFonts w:cs="Times New Roman"/>
                <w:sz w:val="22"/>
                <w:szCs w:val="22"/>
                <w:lang/>
              </w:rPr>
              <w:t xml:space="preserve"> </w:t>
            </w:r>
            <w:r>
              <w:rPr>
                <w:rFonts w:cs="Times New Roman"/>
                <w:b w:val="0"/>
                <w:bCs w:val="0"/>
                <w:sz w:val="22"/>
                <w:szCs w:val="22"/>
                <w:vertAlign w:val="superscript"/>
                <w:lang/>
              </w:rPr>
              <w:t>b</w:t>
            </w:r>
          </w:p>
        </w:tc>
      </w:tr>
      <w:tr w:rsidR="00A11DBE" w:rsidRPr="0059316B" w14:paraId="06D8FC67" w14:textId="77777777" w:rsidTr="00D54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14:paraId="6B914275"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B1</w:t>
            </w:r>
          </w:p>
        </w:tc>
        <w:tc>
          <w:tcPr>
            <w:tcW w:w="1545" w:type="pct"/>
            <w:hideMark/>
          </w:tcPr>
          <w:p w14:paraId="3EAF694E"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Askö coastal station, WGB</w:t>
            </w:r>
          </w:p>
        </w:tc>
        <w:tc>
          <w:tcPr>
            <w:tcW w:w="1428" w:type="pct"/>
            <w:hideMark/>
          </w:tcPr>
          <w:p w14:paraId="6A67B744"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58°48′ N, 17°38′ E</w:t>
            </w:r>
          </w:p>
        </w:tc>
        <w:tc>
          <w:tcPr>
            <w:tcW w:w="1376" w:type="pct"/>
            <w:hideMark/>
          </w:tcPr>
          <w:p w14:paraId="27EE950E"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37-40 m</w:t>
            </w:r>
          </w:p>
        </w:tc>
      </w:tr>
      <w:tr w:rsidR="00A11DBE" w:rsidRPr="0059316B" w14:paraId="099D62CC" w14:textId="77777777" w:rsidTr="00D542E3">
        <w:tc>
          <w:tcPr>
            <w:cnfStyle w:val="001000000000" w:firstRow="0" w:lastRow="0" w:firstColumn="1" w:lastColumn="0" w:oddVBand="0" w:evenVBand="0" w:oddHBand="0" w:evenHBand="0" w:firstRowFirstColumn="0" w:firstRowLastColumn="0" w:lastRowFirstColumn="0" w:lastRowLastColumn="0"/>
            <w:tcW w:w="651" w:type="pct"/>
            <w:hideMark/>
          </w:tcPr>
          <w:p w14:paraId="4D57A561"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BY31</w:t>
            </w:r>
          </w:p>
        </w:tc>
        <w:tc>
          <w:tcPr>
            <w:tcW w:w="1545" w:type="pct"/>
            <w:hideMark/>
          </w:tcPr>
          <w:p w14:paraId="3670494A"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Landsort Deep, WGB</w:t>
            </w:r>
          </w:p>
        </w:tc>
        <w:tc>
          <w:tcPr>
            <w:tcW w:w="1428" w:type="pct"/>
            <w:hideMark/>
          </w:tcPr>
          <w:p w14:paraId="0CB86790"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58°35.90′ N, 18°14.21′ E</w:t>
            </w:r>
          </w:p>
        </w:tc>
        <w:tc>
          <w:tcPr>
            <w:tcW w:w="1376" w:type="pct"/>
            <w:hideMark/>
          </w:tcPr>
          <w:p w14:paraId="1969C453"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425-459 m</w:t>
            </w:r>
          </w:p>
        </w:tc>
      </w:tr>
      <w:tr w:rsidR="00A11DBE" w:rsidRPr="0059316B" w14:paraId="40E015E6" w14:textId="77777777" w:rsidTr="00D54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14:paraId="75E3D9E3"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BY15</w:t>
            </w:r>
          </w:p>
        </w:tc>
        <w:tc>
          <w:tcPr>
            <w:tcW w:w="1545" w:type="pct"/>
            <w:hideMark/>
          </w:tcPr>
          <w:p w14:paraId="412AD8FE"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Gotland Deep, EGB</w:t>
            </w:r>
          </w:p>
        </w:tc>
        <w:tc>
          <w:tcPr>
            <w:tcW w:w="1428" w:type="pct"/>
            <w:hideMark/>
          </w:tcPr>
          <w:p w14:paraId="23D3681C"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57°19.20′ N, 20°03.00′ E</w:t>
            </w:r>
          </w:p>
        </w:tc>
        <w:tc>
          <w:tcPr>
            <w:tcW w:w="1376" w:type="pct"/>
            <w:hideMark/>
          </w:tcPr>
          <w:p w14:paraId="004DB9DD"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216-249 m</w:t>
            </w:r>
          </w:p>
        </w:tc>
      </w:tr>
      <w:tr w:rsidR="00A11DBE" w:rsidRPr="0059316B" w14:paraId="1576C79C" w14:textId="77777777" w:rsidTr="00D542E3">
        <w:tc>
          <w:tcPr>
            <w:cnfStyle w:val="001000000000" w:firstRow="0" w:lastRow="0" w:firstColumn="1" w:lastColumn="0" w:oddVBand="0" w:evenVBand="0" w:oddHBand="0" w:evenHBand="0" w:firstRowFirstColumn="0" w:firstRowLastColumn="0" w:lastRowFirstColumn="0" w:lastRowLastColumn="0"/>
            <w:tcW w:w="651" w:type="pct"/>
            <w:hideMark/>
          </w:tcPr>
          <w:p w14:paraId="6FB4DE63"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BY2</w:t>
            </w:r>
          </w:p>
        </w:tc>
        <w:tc>
          <w:tcPr>
            <w:tcW w:w="1545" w:type="pct"/>
            <w:hideMark/>
          </w:tcPr>
          <w:p w14:paraId="08C46F48"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Arkona</w:t>
            </w:r>
          </w:p>
        </w:tc>
        <w:tc>
          <w:tcPr>
            <w:tcW w:w="1428" w:type="pct"/>
            <w:hideMark/>
          </w:tcPr>
          <w:p w14:paraId="72EDE59C"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55°00.00′ N, 14°05.00′ E</w:t>
            </w:r>
          </w:p>
        </w:tc>
        <w:tc>
          <w:tcPr>
            <w:tcW w:w="1376" w:type="pct"/>
            <w:hideMark/>
          </w:tcPr>
          <w:p w14:paraId="2B8E8450"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45–49 m</w:t>
            </w:r>
          </w:p>
        </w:tc>
      </w:tr>
      <w:tr w:rsidR="00A11DBE" w:rsidRPr="0059316B" w14:paraId="17C5F0FB" w14:textId="77777777" w:rsidTr="00D54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pct"/>
            <w:hideMark/>
          </w:tcPr>
          <w:p w14:paraId="08D45749"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RefM1V1</w:t>
            </w:r>
          </w:p>
        </w:tc>
        <w:tc>
          <w:tcPr>
            <w:tcW w:w="1545" w:type="pct"/>
            <w:hideMark/>
          </w:tcPr>
          <w:p w14:paraId="5525340E"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Kalmar Sound, WGB</w:t>
            </w:r>
          </w:p>
        </w:tc>
        <w:tc>
          <w:tcPr>
            <w:tcW w:w="1428" w:type="pct"/>
            <w:hideMark/>
          </w:tcPr>
          <w:p w14:paraId="0F4AE132"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56°22.20′ N, 16°12.00′ E</w:t>
            </w:r>
          </w:p>
        </w:tc>
        <w:tc>
          <w:tcPr>
            <w:tcW w:w="1376" w:type="pct"/>
            <w:hideMark/>
          </w:tcPr>
          <w:p w14:paraId="46ADE20D" w14:textId="77777777" w:rsidR="00A11DBE" w:rsidRPr="0059316B" w:rsidRDefault="00A11DBE" w:rsidP="00D542E3">
            <w:pPr>
              <w:spacing w:after="12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rPr>
            </w:pPr>
            <w:r w:rsidRPr="0059316B">
              <w:rPr>
                <w:rFonts w:cs="Times New Roman"/>
                <w:sz w:val="22"/>
                <w:szCs w:val="22"/>
                <w:lang/>
              </w:rPr>
              <w:t>20–21 m</w:t>
            </w:r>
          </w:p>
        </w:tc>
      </w:tr>
      <w:tr w:rsidR="00A11DBE" w:rsidRPr="0059316B" w14:paraId="4A4A7C76" w14:textId="77777777" w:rsidTr="00D542E3">
        <w:tc>
          <w:tcPr>
            <w:cnfStyle w:val="001000000000" w:firstRow="0" w:lastRow="0" w:firstColumn="1" w:lastColumn="0" w:oddVBand="0" w:evenVBand="0" w:oddHBand="0" w:evenHBand="0" w:firstRowFirstColumn="0" w:firstRowLastColumn="0" w:lastRowFirstColumn="0" w:lastRowLastColumn="0"/>
            <w:tcW w:w="651" w:type="pct"/>
            <w:hideMark/>
          </w:tcPr>
          <w:p w14:paraId="1FBA8203" w14:textId="77777777" w:rsidR="00A11DBE" w:rsidRPr="0059316B" w:rsidRDefault="00A11DBE" w:rsidP="00D542E3">
            <w:pPr>
              <w:spacing w:after="120" w:line="360" w:lineRule="auto"/>
              <w:rPr>
                <w:rFonts w:cs="Times New Roman"/>
                <w:b w:val="0"/>
                <w:bCs w:val="0"/>
                <w:sz w:val="22"/>
                <w:szCs w:val="22"/>
                <w:lang/>
              </w:rPr>
            </w:pPr>
            <w:r w:rsidRPr="0059316B">
              <w:rPr>
                <w:rFonts w:cs="Times New Roman"/>
                <w:b w:val="0"/>
                <w:bCs w:val="0"/>
                <w:sz w:val="22"/>
                <w:szCs w:val="22"/>
                <w:lang/>
              </w:rPr>
              <w:t>BY5</w:t>
            </w:r>
          </w:p>
        </w:tc>
        <w:tc>
          <w:tcPr>
            <w:tcW w:w="1545" w:type="pct"/>
            <w:hideMark/>
          </w:tcPr>
          <w:p w14:paraId="511A62BD"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Bornholm Deep, Bornholm</w:t>
            </w:r>
          </w:p>
        </w:tc>
        <w:tc>
          <w:tcPr>
            <w:tcW w:w="1428" w:type="pct"/>
            <w:hideMark/>
          </w:tcPr>
          <w:p w14:paraId="7C4AC898"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55°15.00′ N, 15°59.00′ E</w:t>
            </w:r>
          </w:p>
        </w:tc>
        <w:tc>
          <w:tcPr>
            <w:tcW w:w="1376" w:type="pct"/>
            <w:hideMark/>
          </w:tcPr>
          <w:p w14:paraId="5BFE6A8D" w14:textId="77777777" w:rsidR="00A11DBE" w:rsidRPr="0059316B" w:rsidRDefault="00A11DBE" w:rsidP="00D542E3">
            <w:pPr>
              <w:spacing w:after="12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rPr>
            </w:pPr>
            <w:r w:rsidRPr="0059316B">
              <w:rPr>
                <w:rFonts w:cs="Times New Roman"/>
                <w:sz w:val="22"/>
                <w:szCs w:val="22"/>
                <w:lang/>
              </w:rPr>
              <w:t>84-90 m</w:t>
            </w:r>
          </w:p>
        </w:tc>
      </w:tr>
    </w:tbl>
    <w:p w14:paraId="2695A185" w14:textId="77777777" w:rsidR="00A11DBE" w:rsidRDefault="00A11DBE" w:rsidP="00A11DBE">
      <w:pPr>
        <w:spacing w:before="120" w:line="360" w:lineRule="auto"/>
        <w:rPr>
          <w:rFonts w:cs="Times New Roman"/>
          <w:sz w:val="20"/>
          <w:szCs w:val="20"/>
          <w:lang/>
        </w:rPr>
      </w:pPr>
      <w:r w:rsidRPr="00AB0FFB">
        <w:rPr>
          <w:rFonts w:cs="Times New Roman"/>
          <w:sz w:val="20"/>
          <w:szCs w:val="20"/>
          <w:vertAlign w:val="superscript"/>
          <w:lang/>
        </w:rPr>
        <w:t>a</w:t>
      </w:r>
      <w:r w:rsidRPr="00AB0FFB">
        <w:rPr>
          <w:rFonts w:cs="Times New Roman"/>
          <w:sz w:val="20"/>
          <w:szCs w:val="20"/>
          <w:lang/>
        </w:rPr>
        <w:t xml:space="preserve"> </w:t>
      </w:r>
      <w:r>
        <w:rPr>
          <w:rFonts w:cs="Times New Roman"/>
          <w:sz w:val="20"/>
          <w:szCs w:val="20"/>
          <w:lang/>
        </w:rPr>
        <w:t>Latitude, longitude</w:t>
      </w:r>
      <w:r w:rsidRPr="00AB0FFB">
        <w:rPr>
          <w:rFonts w:cs="Times New Roman"/>
          <w:sz w:val="20"/>
          <w:szCs w:val="20"/>
          <w:lang/>
        </w:rPr>
        <w:t>.</w:t>
      </w:r>
    </w:p>
    <w:p w14:paraId="55623F4F" w14:textId="77777777" w:rsidR="00A11DBE" w:rsidRPr="00AB0FFB" w:rsidRDefault="00A11DBE" w:rsidP="00A11DBE">
      <w:pPr>
        <w:spacing w:after="0" w:line="360" w:lineRule="auto"/>
        <w:rPr>
          <w:rFonts w:cs="Times New Roman"/>
          <w:sz w:val="20"/>
          <w:szCs w:val="20"/>
        </w:rPr>
      </w:pPr>
      <w:r>
        <w:rPr>
          <w:rFonts w:cs="Times New Roman"/>
          <w:sz w:val="20"/>
          <w:szCs w:val="20"/>
          <w:vertAlign w:val="superscript"/>
          <w:lang/>
        </w:rPr>
        <w:t>b</w:t>
      </w:r>
      <w:r w:rsidRPr="00AB0FFB">
        <w:rPr>
          <w:rFonts w:cs="Times New Roman"/>
          <w:sz w:val="20"/>
          <w:szCs w:val="20"/>
          <w:lang/>
        </w:rPr>
        <w:t xml:space="preserve"> Recorded depth for the sampling occasion.</w:t>
      </w:r>
    </w:p>
    <w:p w14:paraId="3523AB4B" w14:textId="77777777" w:rsidR="00A11DBE" w:rsidRPr="0059316B" w:rsidRDefault="00A11DBE" w:rsidP="00A11DBE">
      <w:pPr>
        <w:spacing w:after="120" w:line="360" w:lineRule="auto"/>
        <w:rPr>
          <w:rFonts w:cs="Times New Roman"/>
        </w:rPr>
      </w:pPr>
    </w:p>
    <w:p w14:paraId="346F1DCF" w14:textId="77777777" w:rsidR="00A11DBE" w:rsidRDefault="00A11DBE" w:rsidP="00A11DBE">
      <w:pPr>
        <w:spacing w:line="360" w:lineRule="auto"/>
        <w:rPr>
          <w:rFonts w:cs="Times New Roman"/>
          <w:b/>
          <w:bCs/>
        </w:rPr>
      </w:pPr>
      <w:r>
        <w:rPr>
          <w:rFonts w:cs="Times New Roman"/>
          <w:b/>
          <w:bCs/>
        </w:rPr>
        <w:br w:type="page"/>
      </w:r>
    </w:p>
    <w:p w14:paraId="25D76591" w14:textId="77777777" w:rsidR="00A11DBE" w:rsidRDefault="00A11DBE" w:rsidP="00A11DBE">
      <w:pPr>
        <w:spacing w:line="360" w:lineRule="auto"/>
        <w:rPr>
          <w:rFonts w:cs="Times New Roman"/>
          <w:b/>
          <w:bCs/>
        </w:rPr>
      </w:pPr>
      <w:r>
        <w:rPr>
          <w:rFonts w:cs="Times New Roman"/>
          <w:b/>
          <w:bCs/>
          <w:noProof/>
        </w:rPr>
        <w:lastRenderedPageBreak/>
        <w:drawing>
          <wp:anchor distT="0" distB="0" distL="114300" distR="114300" simplePos="0" relativeHeight="251664384" behindDoc="0" locked="0" layoutInCell="1" allowOverlap="1" wp14:anchorId="42AFC8CE" wp14:editId="6CB76159">
            <wp:simplePos x="0" y="0"/>
            <wp:positionH relativeFrom="column">
              <wp:posOffset>2038350</wp:posOffset>
            </wp:positionH>
            <wp:positionV relativeFrom="paragraph">
              <wp:posOffset>0</wp:posOffset>
            </wp:positionV>
            <wp:extent cx="3747770" cy="3857625"/>
            <wp:effectExtent l="0" t="0" r="5080" b="9525"/>
            <wp:wrapSquare wrapText="bothSides"/>
            <wp:docPr id="770031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31078"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3747770" cy="3857625"/>
                    </a:xfrm>
                    <a:prstGeom prst="rect">
                      <a:avLst/>
                    </a:prstGeom>
                  </pic:spPr>
                </pic:pic>
              </a:graphicData>
            </a:graphic>
            <wp14:sizeRelH relativeFrom="margin">
              <wp14:pctWidth>0</wp14:pctWidth>
            </wp14:sizeRelH>
            <wp14:sizeRelV relativeFrom="margin">
              <wp14:pctHeight>0</wp14:pctHeight>
            </wp14:sizeRelV>
          </wp:anchor>
        </w:drawing>
      </w:r>
    </w:p>
    <w:p w14:paraId="53603D92" w14:textId="77777777" w:rsidR="00A11DBE" w:rsidRPr="00C449D3" w:rsidRDefault="00A11DBE" w:rsidP="00A11DBE">
      <w:pPr>
        <w:spacing w:line="360" w:lineRule="auto"/>
        <w:rPr>
          <w:rFonts w:cs="Times New Roman"/>
        </w:rPr>
      </w:pPr>
    </w:p>
    <w:p w14:paraId="2E26F856" w14:textId="77777777" w:rsidR="00A11DBE" w:rsidRPr="00C449D3" w:rsidRDefault="00A11DBE" w:rsidP="00A11DBE">
      <w:pPr>
        <w:spacing w:line="360" w:lineRule="auto"/>
        <w:rPr>
          <w:rFonts w:cs="Times New Roman"/>
        </w:rPr>
      </w:pPr>
    </w:p>
    <w:p w14:paraId="2811BD1B" w14:textId="77777777" w:rsidR="00A11DBE" w:rsidRPr="00C449D3" w:rsidRDefault="00A11DBE" w:rsidP="00A11DBE">
      <w:pPr>
        <w:spacing w:line="360" w:lineRule="auto"/>
        <w:rPr>
          <w:rFonts w:cs="Times New Roman"/>
        </w:rPr>
      </w:pPr>
    </w:p>
    <w:p w14:paraId="4B9081AF" w14:textId="77777777" w:rsidR="00A11DBE" w:rsidRPr="00C449D3" w:rsidRDefault="00A11DBE" w:rsidP="00A11DBE">
      <w:pPr>
        <w:spacing w:line="360" w:lineRule="auto"/>
        <w:rPr>
          <w:rFonts w:cs="Times New Roman"/>
        </w:rPr>
      </w:pPr>
    </w:p>
    <w:p w14:paraId="01CBFE5B" w14:textId="77777777" w:rsidR="00A11DBE" w:rsidRPr="00C449D3" w:rsidRDefault="00A11DBE" w:rsidP="00A11DBE">
      <w:pPr>
        <w:spacing w:line="360" w:lineRule="auto"/>
        <w:rPr>
          <w:rFonts w:cs="Times New Roman"/>
        </w:rPr>
      </w:pPr>
    </w:p>
    <w:p w14:paraId="09E98C21" w14:textId="77777777" w:rsidR="00A11DBE" w:rsidRPr="00C449D3" w:rsidRDefault="00A11DBE" w:rsidP="00A11DBE">
      <w:pPr>
        <w:spacing w:line="360" w:lineRule="auto"/>
        <w:rPr>
          <w:rFonts w:cs="Times New Roman"/>
        </w:rPr>
      </w:pPr>
    </w:p>
    <w:p w14:paraId="5FB181C4" w14:textId="77777777" w:rsidR="00A11DBE" w:rsidRPr="00C449D3" w:rsidRDefault="00A11DBE" w:rsidP="00A11DBE">
      <w:pPr>
        <w:spacing w:line="360" w:lineRule="auto"/>
        <w:rPr>
          <w:rFonts w:cs="Times New Roman"/>
        </w:rPr>
      </w:pPr>
    </w:p>
    <w:p w14:paraId="37CC1A61" w14:textId="77777777" w:rsidR="00A11DBE" w:rsidRPr="00C449D3" w:rsidRDefault="00A11DBE" w:rsidP="00A11DBE">
      <w:pPr>
        <w:spacing w:line="360" w:lineRule="auto"/>
        <w:rPr>
          <w:rFonts w:cs="Times New Roman"/>
        </w:rPr>
      </w:pPr>
    </w:p>
    <w:p w14:paraId="2C1CD228" w14:textId="77777777" w:rsidR="00A11DBE" w:rsidRPr="00C449D3" w:rsidRDefault="00A11DBE" w:rsidP="00A11DBE">
      <w:pPr>
        <w:spacing w:line="360" w:lineRule="auto"/>
        <w:rPr>
          <w:rFonts w:cs="Times New Roman"/>
        </w:rPr>
      </w:pPr>
    </w:p>
    <w:p w14:paraId="68B716FB" w14:textId="77777777" w:rsidR="00A11DBE" w:rsidRPr="00C449D3" w:rsidRDefault="00A11DBE" w:rsidP="00A11DBE">
      <w:pPr>
        <w:spacing w:line="360" w:lineRule="auto"/>
        <w:rPr>
          <w:rFonts w:cs="Times New Roman"/>
        </w:rPr>
      </w:pPr>
    </w:p>
    <w:p w14:paraId="52F97BD7" w14:textId="77777777" w:rsidR="00A11DBE" w:rsidRPr="00C449D3" w:rsidRDefault="00A11DBE" w:rsidP="00A11DBE">
      <w:pPr>
        <w:spacing w:line="360" w:lineRule="auto"/>
        <w:rPr>
          <w:rFonts w:cs="Times New Roman"/>
        </w:rPr>
      </w:pPr>
    </w:p>
    <w:p w14:paraId="4810CD15" w14:textId="77777777" w:rsidR="00A11DBE" w:rsidRPr="00C449D3" w:rsidRDefault="00A11DBE" w:rsidP="00A11DBE">
      <w:pPr>
        <w:spacing w:line="360" w:lineRule="auto"/>
        <w:rPr>
          <w:rFonts w:cs="Times New Roman"/>
        </w:rPr>
      </w:pPr>
    </w:p>
    <w:p w14:paraId="479880A3" w14:textId="77777777" w:rsidR="00A11DBE" w:rsidRDefault="00A11DBE" w:rsidP="00A11DBE">
      <w:pPr>
        <w:spacing w:line="360" w:lineRule="auto"/>
        <w:rPr>
          <w:rFonts w:cs="Times New Roman"/>
          <w:b/>
          <w:bCs/>
        </w:rPr>
      </w:pPr>
      <w:r w:rsidRPr="0059316B">
        <w:rPr>
          <w:rFonts w:cs="Times New Roman"/>
          <w:b/>
          <w:bCs/>
        </w:rPr>
        <w:t>Figure S1</w:t>
      </w:r>
      <w:r w:rsidRPr="0059316B">
        <w:rPr>
          <w:rFonts w:cs="Times New Roman"/>
        </w:rPr>
        <w:t xml:space="preserve">. </w:t>
      </w:r>
      <w:r w:rsidRPr="00C449D3">
        <w:rPr>
          <w:rFonts w:cs="Times New Roman"/>
          <w:lang/>
        </w:rPr>
        <w:t xml:space="preserve">Map of zooplankton sampling stations included in the integrated Baltic abundance dataset. Points show station locations from the harmonized </w:t>
      </w:r>
      <w:r>
        <w:rPr>
          <w:rFonts w:cs="Times New Roman"/>
          <w:lang/>
        </w:rPr>
        <w:t>ICES DOME zooplankton data</w:t>
      </w:r>
      <w:r w:rsidRPr="00C449D3">
        <w:rPr>
          <w:rFonts w:cs="Times New Roman"/>
          <w:lang/>
        </w:rPr>
        <w:t xml:space="preserve">; </w:t>
      </w:r>
      <w:r>
        <w:rPr>
          <w:rFonts w:cs="Times New Roman"/>
          <w:lang/>
        </w:rPr>
        <w:t>circle</w:t>
      </w:r>
      <w:r w:rsidRPr="00C449D3">
        <w:rPr>
          <w:rFonts w:cs="Times New Roman"/>
          <w:lang/>
        </w:rPr>
        <w:t xml:space="preserve"> size is proportional to the number of abundance records </w:t>
      </w:r>
      <w:r w:rsidRPr="00C449D3">
        <w:rPr>
          <w:rFonts w:cs="Times New Roman"/>
          <w:lang/>
        </w:rPr>
        <w:lastRenderedPageBreak/>
        <w:t>associated with each station-coordinate combination.</w:t>
      </w:r>
      <w:r>
        <w:rPr>
          <w:rFonts w:cs="Times New Roman"/>
          <w:lang/>
        </w:rPr>
        <w:t xml:space="preserve"> </w:t>
      </w:r>
      <w:r w:rsidRPr="00C449D3">
        <w:rPr>
          <w:rFonts w:cs="Times New Roman"/>
          <w:lang/>
        </w:rPr>
        <w:t xml:space="preserve">Dark orange indicates stations from which material </w:t>
      </w:r>
      <w:r>
        <w:rPr>
          <w:rFonts w:cs="Times New Roman"/>
          <w:lang/>
        </w:rPr>
        <w:t xml:space="preserve">(40 samples) </w:t>
      </w:r>
      <w:r w:rsidRPr="00C449D3">
        <w:rPr>
          <w:rFonts w:cs="Times New Roman"/>
          <w:lang/>
        </w:rPr>
        <w:t>was sourced to generate the length-weight regressions</w:t>
      </w:r>
      <w:r>
        <w:rPr>
          <w:rFonts w:cs="Times New Roman"/>
          <w:lang/>
        </w:rPr>
        <w:t xml:space="preserve"> (Table S2)</w:t>
      </w:r>
      <w:r w:rsidRPr="00C449D3">
        <w:rPr>
          <w:rFonts w:cs="Times New Roman"/>
          <w:lang/>
        </w:rPr>
        <w:t>.</w:t>
      </w:r>
    </w:p>
    <w:p w14:paraId="408BB72B" w14:textId="77777777" w:rsidR="00A11DBE" w:rsidRDefault="00A11DBE" w:rsidP="00A11DBE">
      <w:pPr>
        <w:spacing w:line="360" w:lineRule="auto"/>
        <w:rPr>
          <w:rFonts w:cs="Times New Roman"/>
          <w:b/>
          <w:bCs/>
        </w:rPr>
      </w:pPr>
    </w:p>
    <w:p w14:paraId="4AFED12D" w14:textId="77777777" w:rsidR="00A11DBE" w:rsidRPr="00C449D3" w:rsidRDefault="00A11DBE" w:rsidP="00A11DBE">
      <w:pPr>
        <w:spacing w:line="360" w:lineRule="auto"/>
        <w:rPr>
          <w:rFonts w:cs="Times New Roman"/>
        </w:rPr>
        <w:sectPr w:rsidR="00A11DBE" w:rsidRPr="00C449D3" w:rsidSect="00A11DBE">
          <w:pgSz w:w="15840" w:h="12240" w:orient="landscape"/>
          <w:pgMar w:top="1440" w:right="1440" w:bottom="1440" w:left="1440" w:header="720" w:footer="720" w:gutter="0"/>
          <w:cols w:space="720"/>
        </w:sectPr>
      </w:pPr>
    </w:p>
    <w:p w14:paraId="2CAB7C0C" w14:textId="77777777" w:rsidR="00A11DBE" w:rsidRDefault="00A11DBE" w:rsidP="00A11DBE">
      <w:pPr>
        <w:spacing w:after="240" w:line="360" w:lineRule="auto"/>
        <w:rPr>
          <w:rFonts w:cs="Times New Roman"/>
        </w:rPr>
      </w:pPr>
      <w:r w:rsidRPr="0059316B">
        <w:rPr>
          <w:rFonts w:cs="Times New Roman"/>
          <w:b/>
          <w:bCs/>
        </w:rPr>
        <w:lastRenderedPageBreak/>
        <w:t>Table S</w:t>
      </w:r>
      <w:r>
        <w:rPr>
          <w:rFonts w:cs="Times New Roman"/>
          <w:b/>
          <w:bCs/>
        </w:rPr>
        <w:t>3</w:t>
      </w:r>
      <w:r w:rsidRPr="0059316B">
        <w:rPr>
          <w:rFonts w:cs="Times New Roman"/>
        </w:rPr>
        <w:t xml:space="preserve">. </w:t>
      </w:r>
      <w:r w:rsidRPr="003656BF">
        <w:rPr>
          <w:rFonts w:cs="Times New Roman"/>
        </w:rPr>
        <w:t xml:space="preserve">ICES DOME records </w:t>
      </w:r>
      <w:r>
        <w:rPr>
          <w:rFonts w:cs="Times New Roman"/>
        </w:rPr>
        <w:t>(m</w:t>
      </w:r>
      <w:r w:rsidRPr="003656BF">
        <w:rPr>
          <w:rFonts w:cs="Times New Roman"/>
        </w:rPr>
        <w:t xml:space="preserve">ean, </w:t>
      </w:r>
      <w:r>
        <w:rPr>
          <w:rFonts w:cs="Times New Roman"/>
        </w:rPr>
        <w:t>max</w:t>
      </w:r>
      <w:r w:rsidRPr="003656BF">
        <w:rPr>
          <w:rFonts w:cs="Times New Roman"/>
        </w:rPr>
        <w:t>, and median abundance</w:t>
      </w:r>
      <w:r>
        <w:rPr>
          <w:rFonts w:cs="Times New Roman"/>
        </w:rPr>
        <w:t>; accessed on 15 April, 2025)</w:t>
      </w:r>
      <w:r w:rsidRPr="003656BF">
        <w:rPr>
          <w:rFonts w:cs="Times New Roman"/>
        </w:rPr>
        <w:t xml:space="preserve"> of </w:t>
      </w:r>
      <w:r>
        <w:rPr>
          <w:rFonts w:cs="Times New Roman"/>
        </w:rPr>
        <w:t>p</w:t>
      </w:r>
      <w:r w:rsidRPr="003656BF">
        <w:rPr>
          <w:rFonts w:cs="Times New Roman"/>
        </w:rPr>
        <w:t>olychaet</w:t>
      </w:r>
      <w:r>
        <w:rPr>
          <w:rFonts w:cs="Times New Roman"/>
        </w:rPr>
        <w:t>e</w:t>
      </w:r>
      <w:r w:rsidRPr="003656BF">
        <w:rPr>
          <w:rFonts w:cs="Times New Roman"/>
        </w:rPr>
        <w:t xml:space="preserve"> larvae </w:t>
      </w:r>
      <w:r>
        <w:rPr>
          <w:rFonts w:cs="Times New Roman"/>
        </w:rPr>
        <w:t>in</w:t>
      </w:r>
      <w:r w:rsidRPr="003656BF">
        <w:rPr>
          <w:rFonts w:cs="Times New Roman"/>
        </w:rPr>
        <w:t xml:space="preserve"> </w:t>
      </w:r>
      <w:r>
        <w:rPr>
          <w:rFonts w:cs="Times New Roman"/>
        </w:rPr>
        <w:t xml:space="preserve">the zooplankton samples reported from different </w:t>
      </w:r>
      <w:r w:rsidRPr="003656BF">
        <w:rPr>
          <w:rFonts w:cs="Times New Roman"/>
        </w:rPr>
        <w:t>Baltic sub-basin</w:t>
      </w:r>
      <w:r>
        <w:rPr>
          <w:rFonts w:cs="Times New Roman"/>
        </w:rPr>
        <w:t>s</w:t>
      </w:r>
      <w:r w:rsidRPr="003656BF">
        <w:rPr>
          <w:rFonts w:cs="Times New Roman"/>
        </w:rPr>
        <w:t>. The listed taxa are the names recorded in the database and should be interpreted as indicative of likely assemblage composition, not as confirmed genus- or species-level identifications</w:t>
      </w:r>
      <w:r>
        <w:rPr>
          <w:rFonts w:cs="Times New Roman"/>
        </w:rPr>
        <w:t>.</w:t>
      </w:r>
    </w:p>
    <w:tbl>
      <w:tblPr>
        <w:tblStyle w:val="PlainTable2"/>
        <w:tblW w:w="0" w:type="auto"/>
        <w:tblLook w:val="04A0" w:firstRow="1" w:lastRow="0" w:firstColumn="1" w:lastColumn="0" w:noHBand="0" w:noVBand="1"/>
      </w:tblPr>
      <w:tblGrid>
        <w:gridCol w:w="2694"/>
        <w:gridCol w:w="2409"/>
        <w:gridCol w:w="7857"/>
      </w:tblGrid>
      <w:tr w:rsidR="00A11DBE" w:rsidRPr="00122514" w14:paraId="304BB7DE" w14:textId="77777777" w:rsidTr="00D542E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49C2A3E3" w14:textId="77777777" w:rsidR="00A11DBE" w:rsidRPr="00122514" w:rsidRDefault="00A11DBE" w:rsidP="00D542E3">
            <w:pPr>
              <w:spacing w:after="60" w:line="360" w:lineRule="auto"/>
              <w:rPr>
                <w:rFonts w:cs="Times New Roman"/>
                <w:sz w:val="22"/>
                <w:szCs w:val="22"/>
              </w:rPr>
            </w:pPr>
            <w:r w:rsidRPr="00122514">
              <w:rPr>
                <w:rFonts w:cs="Times New Roman"/>
                <w:sz w:val="22"/>
                <w:szCs w:val="22"/>
              </w:rPr>
              <w:t>Subbasin</w:t>
            </w:r>
          </w:p>
        </w:tc>
        <w:tc>
          <w:tcPr>
            <w:tcW w:w="2409" w:type="dxa"/>
            <w:noWrap/>
            <w:hideMark/>
          </w:tcPr>
          <w:p w14:paraId="4B1618E6" w14:textId="77777777" w:rsidR="00A11DBE" w:rsidRPr="00122514" w:rsidRDefault="00A11DBE" w:rsidP="00D542E3">
            <w:pPr>
              <w:spacing w:after="6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sz w:val="22"/>
                <w:szCs w:val="22"/>
              </w:rPr>
              <w:t>Mean, max, median (ind. m⁻³)</w:t>
            </w:r>
          </w:p>
        </w:tc>
        <w:tc>
          <w:tcPr>
            <w:tcW w:w="7857" w:type="dxa"/>
            <w:noWrap/>
            <w:hideMark/>
          </w:tcPr>
          <w:p w14:paraId="29C61CCD" w14:textId="77777777" w:rsidR="00A11DBE" w:rsidRPr="00122514" w:rsidRDefault="00A11DBE" w:rsidP="00D542E3">
            <w:pPr>
              <w:spacing w:after="60" w:line="360" w:lineRule="auto"/>
              <w:cnfStyle w:val="100000000000" w:firstRow="1"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sz w:val="22"/>
                <w:szCs w:val="22"/>
              </w:rPr>
              <w:t>Polychaete taxa recorded as ‘Taxa_ID’</w:t>
            </w:r>
          </w:p>
        </w:tc>
      </w:tr>
      <w:tr w:rsidR="00A11DBE" w:rsidRPr="00122514" w14:paraId="3FB48447"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63D99FDB"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Bothnian Bay</w:t>
            </w:r>
          </w:p>
        </w:tc>
        <w:tc>
          <w:tcPr>
            <w:tcW w:w="2409" w:type="dxa"/>
            <w:noWrap/>
          </w:tcPr>
          <w:p w14:paraId="2ED67717"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1; 9; 0</w:t>
            </w:r>
          </w:p>
        </w:tc>
        <w:tc>
          <w:tcPr>
            <w:tcW w:w="7857" w:type="dxa"/>
            <w:noWrap/>
          </w:tcPr>
          <w:p w14:paraId="74A381B9"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 xml:space="preserve">Polychaeta, </w:t>
            </w:r>
            <w:r w:rsidRPr="00122514">
              <w:rPr>
                <w:rFonts w:cs="Times New Roman"/>
                <w:i/>
                <w:iCs/>
                <w:sz w:val="22"/>
                <w:szCs w:val="22"/>
              </w:rPr>
              <w:t>Pygospio elegans</w:t>
            </w:r>
            <w:r w:rsidRPr="00122514">
              <w:rPr>
                <w:rFonts w:cs="Times New Roman"/>
                <w:sz w:val="22"/>
                <w:szCs w:val="22"/>
              </w:rPr>
              <w:t>, Spionidae</w:t>
            </w:r>
          </w:p>
        </w:tc>
      </w:tr>
      <w:tr w:rsidR="00A11DBE" w:rsidRPr="00122514" w14:paraId="64281253"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0B436B31"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The Quark</w:t>
            </w:r>
          </w:p>
        </w:tc>
        <w:tc>
          <w:tcPr>
            <w:tcW w:w="2409" w:type="dxa"/>
            <w:noWrap/>
          </w:tcPr>
          <w:p w14:paraId="3473F0A5"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122514">
              <w:rPr>
                <w:sz w:val="22"/>
                <w:szCs w:val="22"/>
              </w:rPr>
              <w:t>52; 670; 16</w:t>
            </w:r>
          </w:p>
        </w:tc>
        <w:tc>
          <w:tcPr>
            <w:tcW w:w="7857" w:type="dxa"/>
            <w:noWrap/>
          </w:tcPr>
          <w:p w14:paraId="5EE3CC78"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sz w:val="22"/>
                <w:szCs w:val="22"/>
              </w:rPr>
              <w:t xml:space="preserve">Polychaeta, </w:t>
            </w:r>
            <w:r w:rsidRPr="00122514">
              <w:rPr>
                <w:rFonts w:cs="Times New Roman"/>
                <w:i/>
                <w:iCs/>
                <w:sz w:val="22"/>
                <w:szCs w:val="22"/>
              </w:rPr>
              <w:t>Pygospio elegans</w:t>
            </w:r>
            <w:r w:rsidRPr="00122514">
              <w:rPr>
                <w:rFonts w:cs="Times New Roman"/>
                <w:sz w:val="22"/>
                <w:szCs w:val="22"/>
              </w:rPr>
              <w:t>, Spionidae</w:t>
            </w:r>
          </w:p>
        </w:tc>
      </w:tr>
      <w:tr w:rsidR="00A11DBE" w:rsidRPr="00122514" w14:paraId="2245664F"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7053E838"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Bothnian Sea</w:t>
            </w:r>
          </w:p>
        </w:tc>
        <w:tc>
          <w:tcPr>
            <w:tcW w:w="2409" w:type="dxa"/>
            <w:noWrap/>
          </w:tcPr>
          <w:p w14:paraId="5E00A607"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5; 116; 1</w:t>
            </w:r>
          </w:p>
        </w:tc>
        <w:tc>
          <w:tcPr>
            <w:tcW w:w="7857" w:type="dxa"/>
            <w:noWrap/>
          </w:tcPr>
          <w:p w14:paraId="59EE33C8"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 xml:space="preserve">Marenzelleria, Polychaeta, </w:t>
            </w:r>
            <w:r w:rsidRPr="00122514">
              <w:rPr>
                <w:rFonts w:cs="Times New Roman"/>
                <w:i/>
                <w:iCs/>
                <w:sz w:val="22"/>
                <w:szCs w:val="22"/>
              </w:rPr>
              <w:t>Pygospio elegans</w:t>
            </w:r>
            <w:r w:rsidRPr="00122514">
              <w:rPr>
                <w:rFonts w:cs="Times New Roman"/>
                <w:sz w:val="22"/>
                <w:szCs w:val="22"/>
              </w:rPr>
              <w:t>, Spionidae</w:t>
            </w:r>
          </w:p>
        </w:tc>
      </w:tr>
      <w:tr w:rsidR="00A11DBE" w:rsidRPr="00DA61A2" w14:paraId="46C4547B"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5B72B8B1"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Gulf of Finland</w:t>
            </w:r>
          </w:p>
        </w:tc>
        <w:tc>
          <w:tcPr>
            <w:tcW w:w="2409" w:type="dxa"/>
            <w:noWrap/>
          </w:tcPr>
          <w:p w14:paraId="5B244FE4"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sz w:val="22"/>
                <w:szCs w:val="22"/>
              </w:rPr>
              <w:t>83; 3488; 24</w:t>
            </w:r>
          </w:p>
        </w:tc>
        <w:tc>
          <w:tcPr>
            <w:tcW w:w="7857" w:type="dxa"/>
            <w:noWrap/>
          </w:tcPr>
          <w:p w14:paraId="1B19C5C2"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val="sv-SE"/>
              </w:rPr>
            </w:pPr>
            <w:r w:rsidRPr="00122514">
              <w:rPr>
                <w:rFonts w:cs="Times New Roman"/>
                <w:i/>
                <w:iCs/>
                <w:sz w:val="22"/>
                <w:szCs w:val="22"/>
                <w:lang w:val="sv-SE"/>
              </w:rPr>
              <w:t>Bylgides sarsi</w:t>
            </w:r>
            <w:r w:rsidRPr="00122514">
              <w:rPr>
                <w:rFonts w:cs="Times New Roman"/>
                <w:sz w:val="22"/>
                <w:szCs w:val="22"/>
                <w:lang w:val="sv-SE"/>
              </w:rPr>
              <w:t>, Marenzelleria, Polychaeta, Pygospio elegans</w:t>
            </w:r>
          </w:p>
        </w:tc>
      </w:tr>
      <w:tr w:rsidR="00A11DBE" w:rsidRPr="00122514" w14:paraId="435FB4B9"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74E9C494"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Åland Sea</w:t>
            </w:r>
          </w:p>
        </w:tc>
        <w:tc>
          <w:tcPr>
            <w:tcW w:w="2409" w:type="dxa"/>
            <w:noWrap/>
          </w:tcPr>
          <w:p w14:paraId="4727500F"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sz w:val="22"/>
                <w:szCs w:val="22"/>
              </w:rPr>
            </w:pPr>
            <w:r w:rsidRPr="00122514">
              <w:rPr>
                <w:sz w:val="22"/>
                <w:szCs w:val="22"/>
              </w:rPr>
              <w:t>10; 78; 2</w:t>
            </w:r>
          </w:p>
        </w:tc>
        <w:tc>
          <w:tcPr>
            <w:tcW w:w="7857" w:type="dxa"/>
            <w:noWrap/>
          </w:tcPr>
          <w:p w14:paraId="4A3737AD"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i/>
                <w:iCs/>
                <w:sz w:val="22"/>
                <w:szCs w:val="22"/>
              </w:rPr>
              <w:t>Bylgides sarsi</w:t>
            </w:r>
            <w:r w:rsidRPr="00122514">
              <w:rPr>
                <w:rFonts w:cs="Times New Roman"/>
                <w:sz w:val="22"/>
                <w:szCs w:val="22"/>
              </w:rPr>
              <w:t xml:space="preserve">, Polychaeta, </w:t>
            </w:r>
            <w:r w:rsidRPr="00122514">
              <w:rPr>
                <w:rFonts w:cs="Times New Roman"/>
                <w:i/>
                <w:iCs/>
                <w:sz w:val="22"/>
                <w:szCs w:val="22"/>
              </w:rPr>
              <w:t>Pygospio elegans</w:t>
            </w:r>
          </w:p>
        </w:tc>
      </w:tr>
      <w:tr w:rsidR="00A11DBE" w:rsidRPr="00DA61A2" w14:paraId="3BBDB48D"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49A504FC"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Northern Baltic Proper</w:t>
            </w:r>
          </w:p>
        </w:tc>
        <w:tc>
          <w:tcPr>
            <w:tcW w:w="2409" w:type="dxa"/>
            <w:noWrap/>
          </w:tcPr>
          <w:p w14:paraId="5ABD00FA"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122514">
              <w:rPr>
                <w:sz w:val="22"/>
                <w:szCs w:val="22"/>
              </w:rPr>
              <w:t>32; 582; 8</w:t>
            </w:r>
          </w:p>
        </w:tc>
        <w:tc>
          <w:tcPr>
            <w:tcW w:w="7857" w:type="dxa"/>
            <w:noWrap/>
          </w:tcPr>
          <w:p w14:paraId="1FDB50F6"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sv-SE"/>
              </w:rPr>
            </w:pPr>
            <w:r w:rsidRPr="00122514">
              <w:rPr>
                <w:rFonts w:cs="Times New Roman"/>
                <w:i/>
                <w:iCs/>
                <w:sz w:val="22"/>
                <w:szCs w:val="22"/>
                <w:lang w:val="sv-SE"/>
              </w:rPr>
              <w:t>Bylgides sarsi, Marenzelleria</w:t>
            </w:r>
            <w:r w:rsidRPr="00122514">
              <w:rPr>
                <w:rFonts w:cs="Times New Roman"/>
                <w:sz w:val="22"/>
                <w:szCs w:val="22"/>
                <w:lang w:val="sv-SE"/>
              </w:rPr>
              <w:t xml:space="preserve">, Polychaeta, </w:t>
            </w:r>
            <w:r w:rsidRPr="00122514">
              <w:rPr>
                <w:rFonts w:cs="Times New Roman"/>
                <w:i/>
                <w:iCs/>
                <w:sz w:val="22"/>
                <w:szCs w:val="22"/>
                <w:lang w:val="sv-SE"/>
              </w:rPr>
              <w:t>Pygospio elegans</w:t>
            </w:r>
          </w:p>
        </w:tc>
      </w:tr>
      <w:tr w:rsidR="00A11DBE" w:rsidRPr="00DA61A2" w14:paraId="4818C916"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77C44E20"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Eastern Gotland Basin</w:t>
            </w:r>
          </w:p>
        </w:tc>
        <w:tc>
          <w:tcPr>
            <w:tcW w:w="2409" w:type="dxa"/>
            <w:noWrap/>
          </w:tcPr>
          <w:p w14:paraId="40F617B6"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sz w:val="22"/>
                <w:szCs w:val="22"/>
              </w:rPr>
            </w:pPr>
            <w:r w:rsidRPr="00122514">
              <w:rPr>
                <w:sz w:val="22"/>
                <w:szCs w:val="22"/>
              </w:rPr>
              <w:t>25; 606; 6</w:t>
            </w:r>
          </w:p>
        </w:tc>
        <w:tc>
          <w:tcPr>
            <w:tcW w:w="7857" w:type="dxa"/>
            <w:noWrap/>
          </w:tcPr>
          <w:p w14:paraId="3BF88526"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i/>
                <w:iCs/>
                <w:sz w:val="22"/>
                <w:szCs w:val="22"/>
                <w:lang w:val="sv-SE"/>
              </w:rPr>
            </w:pPr>
            <w:r w:rsidRPr="00122514">
              <w:rPr>
                <w:rFonts w:cs="Times New Roman"/>
                <w:sz w:val="22"/>
                <w:szCs w:val="22"/>
                <w:lang w:val="sv-SE"/>
              </w:rPr>
              <w:t xml:space="preserve">Annelida, </w:t>
            </w:r>
            <w:r w:rsidRPr="00122514">
              <w:rPr>
                <w:rFonts w:cs="Times New Roman"/>
                <w:i/>
                <w:iCs/>
                <w:sz w:val="22"/>
                <w:szCs w:val="22"/>
                <w:lang w:val="sv-SE"/>
              </w:rPr>
              <w:t>Bylgides sarsi</w:t>
            </w:r>
            <w:r w:rsidRPr="00122514">
              <w:rPr>
                <w:rFonts w:cs="Times New Roman"/>
                <w:sz w:val="22"/>
                <w:szCs w:val="22"/>
                <w:lang w:val="sv-SE"/>
              </w:rPr>
              <w:t xml:space="preserve">, Polychaeta, </w:t>
            </w:r>
            <w:r w:rsidRPr="00122514">
              <w:rPr>
                <w:rFonts w:cs="Times New Roman"/>
                <w:i/>
                <w:iCs/>
                <w:sz w:val="22"/>
                <w:szCs w:val="22"/>
                <w:lang w:val="sv-SE"/>
              </w:rPr>
              <w:t>Pygospio elegans</w:t>
            </w:r>
          </w:p>
        </w:tc>
      </w:tr>
      <w:tr w:rsidR="00A11DBE" w:rsidRPr="00122514" w14:paraId="1A8B4119"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79E7395D"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Western Gotland Basin</w:t>
            </w:r>
          </w:p>
        </w:tc>
        <w:tc>
          <w:tcPr>
            <w:tcW w:w="2409" w:type="dxa"/>
            <w:noWrap/>
          </w:tcPr>
          <w:p w14:paraId="3690A5F6"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122514">
              <w:rPr>
                <w:sz w:val="22"/>
                <w:szCs w:val="22"/>
              </w:rPr>
              <w:t>8; 70; 4</w:t>
            </w:r>
          </w:p>
        </w:tc>
        <w:tc>
          <w:tcPr>
            <w:tcW w:w="7857" w:type="dxa"/>
            <w:noWrap/>
          </w:tcPr>
          <w:p w14:paraId="663BADE6"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i/>
                <w:iCs/>
                <w:sz w:val="22"/>
                <w:szCs w:val="22"/>
                <w:lang w:val="sv-SE"/>
              </w:rPr>
            </w:pPr>
            <w:r w:rsidRPr="00122514">
              <w:rPr>
                <w:rFonts w:cs="Times New Roman"/>
                <w:i/>
                <w:iCs/>
                <w:sz w:val="22"/>
                <w:szCs w:val="22"/>
              </w:rPr>
              <w:t>Bylgides sarsi</w:t>
            </w:r>
            <w:r w:rsidRPr="00122514">
              <w:rPr>
                <w:rFonts w:cs="Times New Roman"/>
                <w:sz w:val="22"/>
                <w:szCs w:val="22"/>
              </w:rPr>
              <w:t>, Polychaeta</w:t>
            </w:r>
          </w:p>
        </w:tc>
      </w:tr>
      <w:tr w:rsidR="00A11DBE" w:rsidRPr="00122514" w14:paraId="197F76F7"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6B4D2F2D"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Gulf of Riga</w:t>
            </w:r>
          </w:p>
        </w:tc>
        <w:tc>
          <w:tcPr>
            <w:tcW w:w="2409" w:type="dxa"/>
            <w:noWrap/>
          </w:tcPr>
          <w:p w14:paraId="0B17BC0D"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486; 17388; 76</w:t>
            </w:r>
          </w:p>
        </w:tc>
        <w:tc>
          <w:tcPr>
            <w:tcW w:w="7857" w:type="dxa"/>
            <w:noWrap/>
          </w:tcPr>
          <w:p w14:paraId="2895E503"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Polychaeta</w:t>
            </w:r>
          </w:p>
        </w:tc>
      </w:tr>
      <w:tr w:rsidR="00A11DBE" w:rsidRPr="00122514" w14:paraId="5966A2AF"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4A039129"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Gdansk Basin</w:t>
            </w:r>
          </w:p>
        </w:tc>
        <w:tc>
          <w:tcPr>
            <w:tcW w:w="2409" w:type="dxa"/>
            <w:noWrap/>
          </w:tcPr>
          <w:p w14:paraId="05E4AAEA"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sz w:val="22"/>
                <w:szCs w:val="22"/>
              </w:rPr>
            </w:pPr>
            <w:r w:rsidRPr="00122514">
              <w:rPr>
                <w:sz w:val="22"/>
                <w:szCs w:val="22"/>
              </w:rPr>
              <w:t>282; 8692; 27</w:t>
            </w:r>
          </w:p>
        </w:tc>
        <w:tc>
          <w:tcPr>
            <w:tcW w:w="7857" w:type="dxa"/>
            <w:noWrap/>
          </w:tcPr>
          <w:p w14:paraId="307D7E64"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sz w:val="22"/>
                <w:szCs w:val="22"/>
              </w:rPr>
              <w:t>Polychaeta</w:t>
            </w:r>
          </w:p>
        </w:tc>
      </w:tr>
      <w:tr w:rsidR="00A11DBE" w:rsidRPr="00122514" w14:paraId="49784BE8"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517C040A"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Bornholm Basin</w:t>
            </w:r>
          </w:p>
        </w:tc>
        <w:tc>
          <w:tcPr>
            <w:tcW w:w="2409" w:type="dxa"/>
            <w:noWrap/>
          </w:tcPr>
          <w:p w14:paraId="1DB3E620"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122; 3388; 25</w:t>
            </w:r>
          </w:p>
        </w:tc>
        <w:tc>
          <w:tcPr>
            <w:tcW w:w="7857" w:type="dxa"/>
            <w:noWrap/>
          </w:tcPr>
          <w:p w14:paraId="19902215"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 xml:space="preserve">Annelida, Polychaeta, </w:t>
            </w:r>
            <w:r w:rsidRPr="00122514">
              <w:rPr>
                <w:rFonts w:cs="Times New Roman"/>
                <w:i/>
                <w:iCs/>
                <w:sz w:val="22"/>
                <w:szCs w:val="22"/>
              </w:rPr>
              <w:t>Pygospio elegans</w:t>
            </w:r>
            <w:r w:rsidRPr="00122514">
              <w:rPr>
                <w:rFonts w:cs="Times New Roman"/>
                <w:sz w:val="22"/>
                <w:szCs w:val="22"/>
              </w:rPr>
              <w:t>, Spionidae</w:t>
            </w:r>
          </w:p>
        </w:tc>
      </w:tr>
      <w:tr w:rsidR="00A11DBE" w:rsidRPr="00122514" w14:paraId="02DC5BE2"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2704D9AD"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Arkona Basin</w:t>
            </w:r>
          </w:p>
        </w:tc>
        <w:tc>
          <w:tcPr>
            <w:tcW w:w="2409" w:type="dxa"/>
            <w:noWrap/>
          </w:tcPr>
          <w:p w14:paraId="001F85E3"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sz w:val="22"/>
                <w:szCs w:val="22"/>
              </w:rPr>
              <w:t>531; 37688; 27</w:t>
            </w:r>
          </w:p>
        </w:tc>
        <w:tc>
          <w:tcPr>
            <w:tcW w:w="7857" w:type="dxa"/>
            <w:noWrap/>
          </w:tcPr>
          <w:p w14:paraId="5460063E"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lang w:val="sv-SE"/>
              </w:rPr>
            </w:pPr>
            <w:r w:rsidRPr="00122514">
              <w:rPr>
                <w:rFonts w:cs="Times New Roman"/>
                <w:sz w:val="22"/>
                <w:szCs w:val="22"/>
              </w:rPr>
              <w:t xml:space="preserve">Polychaeta, Polydora, </w:t>
            </w:r>
            <w:r w:rsidRPr="00122514">
              <w:rPr>
                <w:rFonts w:cs="Times New Roman"/>
                <w:i/>
                <w:iCs/>
                <w:sz w:val="22"/>
                <w:szCs w:val="22"/>
              </w:rPr>
              <w:t>Pygospio elegans</w:t>
            </w:r>
            <w:r w:rsidRPr="00122514">
              <w:rPr>
                <w:rFonts w:cs="Times New Roman"/>
                <w:sz w:val="22"/>
                <w:szCs w:val="22"/>
              </w:rPr>
              <w:t>, Spionidae</w:t>
            </w:r>
          </w:p>
        </w:tc>
      </w:tr>
      <w:tr w:rsidR="00A11DBE" w:rsidRPr="00122514" w14:paraId="13F06EB8"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5ABDA96B"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Kiel Bay</w:t>
            </w:r>
          </w:p>
        </w:tc>
        <w:tc>
          <w:tcPr>
            <w:tcW w:w="2409" w:type="dxa"/>
            <w:noWrap/>
          </w:tcPr>
          <w:p w14:paraId="3919502E"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364; 10400; 90</w:t>
            </w:r>
          </w:p>
        </w:tc>
        <w:tc>
          <w:tcPr>
            <w:tcW w:w="7857" w:type="dxa"/>
            <w:noWrap/>
          </w:tcPr>
          <w:p w14:paraId="1B25CB2E"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Polychaeta, Polydora, Spionidae</w:t>
            </w:r>
          </w:p>
        </w:tc>
      </w:tr>
      <w:tr w:rsidR="00A11DBE" w:rsidRPr="00122514" w14:paraId="39E7F6C0"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hideMark/>
          </w:tcPr>
          <w:p w14:paraId="09D43581"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lastRenderedPageBreak/>
              <w:t>Great Belt</w:t>
            </w:r>
          </w:p>
        </w:tc>
        <w:tc>
          <w:tcPr>
            <w:tcW w:w="2409" w:type="dxa"/>
            <w:noWrap/>
            <w:hideMark/>
          </w:tcPr>
          <w:p w14:paraId="2D15533B"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sz w:val="22"/>
                <w:szCs w:val="22"/>
              </w:rPr>
              <w:t>487; 8914; 10</w:t>
            </w:r>
          </w:p>
        </w:tc>
        <w:tc>
          <w:tcPr>
            <w:tcW w:w="7857" w:type="dxa"/>
            <w:noWrap/>
            <w:hideMark/>
          </w:tcPr>
          <w:p w14:paraId="2626CF35"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i/>
                <w:iCs/>
                <w:sz w:val="22"/>
                <w:szCs w:val="22"/>
              </w:rPr>
              <w:t>Phyllodoce groenlandica</w:t>
            </w:r>
            <w:r w:rsidRPr="00122514">
              <w:rPr>
                <w:rFonts w:cs="Times New Roman"/>
                <w:sz w:val="22"/>
                <w:szCs w:val="22"/>
              </w:rPr>
              <w:t xml:space="preserve">, Polychaeta, </w:t>
            </w:r>
            <w:r w:rsidRPr="00122514">
              <w:rPr>
                <w:rFonts w:cs="Times New Roman"/>
                <w:i/>
                <w:iCs/>
                <w:sz w:val="22"/>
                <w:szCs w:val="22"/>
              </w:rPr>
              <w:t>Polydora ciliata, Polydora cornuta</w:t>
            </w:r>
            <w:r w:rsidRPr="00122514">
              <w:rPr>
                <w:rFonts w:cs="Times New Roman"/>
                <w:sz w:val="22"/>
                <w:szCs w:val="22"/>
              </w:rPr>
              <w:t xml:space="preserve">, </w:t>
            </w:r>
            <w:r w:rsidRPr="00122514">
              <w:rPr>
                <w:rFonts w:cs="Times New Roman"/>
                <w:i/>
                <w:iCs/>
                <w:sz w:val="22"/>
                <w:szCs w:val="22"/>
              </w:rPr>
              <w:t>Prionospio malmgreni</w:t>
            </w:r>
            <w:r w:rsidRPr="00122514">
              <w:rPr>
                <w:rFonts w:cs="Times New Roman"/>
                <w:sz w:val="22"/>
                <w:szCs w:val="22"/>
              </w:rPr>
              <w:t xml:space="preserve">, </w:t>
            </w:r>
            <w:r w:rsidRPr="00122514">
              <w:rPr>
                <w:rFonts w:cs="Times New Roman"/>
                <w:i/>
                <w:iCs/>
                <w:sz w:val="22"/>
                <w:szCs w:val="22"/>
              </w:rPr>
              <w:t>Pygospio elegans</w:t>
            </w:r>
            <w:r w:rsidRPr="00122514">
              <w:rPr>
                <w:rFonts w:cs="Times New Roman"/>
                <w:sz w:val="22"/>
                <w:szCs w:val="22"/>
              </w:rPr>
              <w:t>, Spio, Spionidae</w:t>
            </w:r>
          </w:p>
        </w:tc>
      </w:tr>
      <w:tr w:rsidR="00A11DBE" w:rsidRPr="00122514" w14:paraId="4363F621"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12F1FD11"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Bay of Mecklenburg</w:t>
            </w:r>
          </w:p>
        </w:tc>
        <w:tc>
          <w:tcPr>
            <w:tcW w:w="2409" w:type="dxa"/>
            <w:noWrap/>
          </w:tcPr>
          <w:p w14:paraId="68863C6E"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271; 5146; 58</w:t>
            </w:r>
          </w:p>
        </w:tc>
        <w:tc>
          <w:tcPr>
            <w:tcW w:w="7857" w:type="dxa"/>
            <w:noWrap/>
          </w:tcPr>
          <w:p w14:paraId="00C93E34"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lang w:val="sv-SE"/>
              </w:rPr>
            </w:pPr>
            <w:r w:rsidRPr="00122514">
              <w:rPr>
                <w:rFonts w:cs="Times New Roman"/>
                <w:sz w:val="22"/>
                <w:szCs w:val="22"/>
              </w:rPr>
              <w:t>Polychaeta, Spionidae</w:t>
            </w:r>
          </w:p>
        </w:tc>
      </w:tr>
      <w:tr w:rsidR="00A11DBE" w:rsidRPr="00122514" w14:paraId="6A33229A" w14:textId="77777777" w:rsidTr="00D542E3">
        <w:trPr>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6CE63464"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The Sound</w:t>
            </w:r>
          </w:p>
        </w:tc>
        <w:tc>
          <w:tcPr>
            <w:tcW w:w="2409" w:type="dxa"/>
            <w:noWrap/>
          </w:tcPr>
          <w:p w14:paraId="5674D4EA"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sz w:val="22"/>
                <w:szCs w:val="22"/>
              </w:rPr>
              <w:t>128; 2208; 27</w:t>
            </w:r>
          </w:p>
        </w:tc>
        <w:tc>
          <w:tcPr>
            <w:tcW w:w="7857" w:type="dxa"/>
            <w:noWrap/>
          </w:tcPr>
          <w:p w14:paraId="5B19071F" w14:textId="77777777" w:rsidR="00A11DBE" w:rsidRPr="00122514" w:rsidRDefault="00A11DBE" w:rsidP="00D542E3">
            <w:pPr>
              <w:spacing w:after="60" w:line="360" w:lineRule="auto"/>
              <w:cnfStyle w:val="000000000000" w:firstRow="0" w:lastRow="0" w:firstColumn="0" w:lastColumn="0" w:oddVBand="0" w:evenVBand="0" w:oddHBand="0" w:evenHBand="0" w:firstRowFirstColumn="0" w:firstRowLastColumn="0" w:lastRowFirstColumn="0" w:lastRowLastColumn="0"/>
              <w:rPr>
                <w:rFonts w:cs="Times New Roman"/>
                <w:sz w:val="22"/>
                <w:szCs w:val="22"/>
              </w:rPr>
            </w:pPr>
            <w:r w:rsidRPr="00122514">
              <w:rPr>
                <w:rFonts w:cs="Times New Roman"/>
                <w:sz w:val="22"/>
                <w:szCs w:val="22"/>
              </w:rPr>
              <w:t>Annelida, Nereididae, Phyllodocidae, Polychaeta, Polydora, Polynoidae, Spionidae</w:t>
            </w:r>
          </w:p>
        </w:tc>
      </w:tr>
      <w:tr w:rsidR="00A11DBE" w:rsidRPr="00122514" w14:paraId="14C31D97" w14:textId="77777777" w:rsidTr="00D542E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94" w:type="dxa"/>
            <w:noWrap/>
          </w:tcPr>
          <w:p w14:paraId="46C34ED4" w14:textId="77777777" w:rsidR="00A11DBE" w:rsidRPr="00122514" w:rsidRDefault="00A11DBE" w:rsidP="00D542E3">
            <w:pPr>
              <w:spacing w:after="60" w:line="360" w:lineRule="auto"/>
              <w:rPr>
                <w:rFonts w:cs="Times New Roman"/>
                <w:b w:val="0"/>
                <w:bCs w:val="0"/>
                <w:sz w:val="22"/>
                <w:szCs w:val="22"/>
              </w:rPr>
            </w:pPr>
            <w:r w:rsidRPr="00122514">
              <w:rPr>
                <w:rFonts w:cs="Times New Roman"/>
                <w:b w:val="0"/>
                <w:bCs w:val="0"/>
                <w:sz w:val="22"/>
                <w:szCs w:val="22"/>
              </w:rPr>
              <w:t>Kattegat</w:t>
            </w:r>
          </w:p>
        </w:tc>
        <w:tc>
          <w:tcPr>
            <w:tcW w:w="2409" w:type="dxa"/>
            <w:noWrap/>
          </w:tcPr>
          <w:p w14:paraId="4DB3EF89"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sz w:val="22"/>
                <w:szCs w:val="22"/>
              </w:rPr>
              <w:t>176; 6374; 20</w:t>
            </w:r>
          </w:p>
        </w:tc>
        <w:tc>
          <w:tcPr>
            <w:tcW w:w="7857" w:type="dxa"/>
            <w:noWrap/>
          </w:tcPr>
          <w:p w14:paraId="0AF9306B" w14:textId="77777777" w:rsidR="00A11DBE" w:rsidRPr="00122514" w:rsidRDefault="00A11DBE" w:rsidP="00D542E3">
            <w:pPr>
              <w:spacing w:after="60" w:line="360" w:lineRule="auto"/>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122514">
              <w:rPr>
                <w:rFonts w:cs="Times New Roman"/>
                <w:sz w:val="22"/>
                <w:szCs w:val="22"/>
              </w:rPr>
              <w:t>Nereididae</w:t>
            </w:r>
            <w:r w:rsidRPr="00122514">
              <w:rPr>
                <w:rFonts w:cs="Times New Roman"/>
                <w:i/>
                <w:iCs/>
                <w:sz w:val="22"/>
                <w:szCs w:val="22"/>
              </w:rPr>
              <w:t>, Nereimyra punctata</w:t>
            </w:r>
            <w:r w:rsidRPr="00122514">
              <w:rPr>
                <w:rFonts w:cs="Times New Roman"/>
                <w:sz w:val="22"/>
                <w:szCs w:val="22"/>
              </w:rPr>
              <w:t xml:space="preserve">, </w:t>
            </w:r>
            <w:r w:rsidRPr="00122514">
              <w:rPr>
                <w:rFonts w:cs="Times New Roman"/>
                <w:i/>
                <w:iCs/>
                <w:sz w:val="22"/>
                <w:szCs w:val="22"/>
              </w:rPr>
              <w:t>Nereis pelagica</w:t>
            </w:r>
            <w:r w:rsidRPr="00122514">
              <w:rPr>
                <w:rFonts w:cs="Times New Roman"/>
                <w:sz w:val="22"/>
                <w:szCs w:val="22"/>
              </w:rPr>
              <w:t xml:space="preserve">, </w:t>
            </w:r>
            <w:r w:rsidRPr="00122514">
              <w:rPr>
                <w:rFonts w:cs="Times New Roman"/>
                <w:i/>
                <w:iCs/>
                <w:sz w:val="22"/>
                <w:szCs w:val="22"/>
              </w:rPr>
              <w:t>Phyllodoce groenlandica</w:t>
            </w:r>
            <w:r w:rsidRPr="00122514">
              <w:rPr>
                <w:rFonts w:cs="Times New Roman"/>
                <w:sz w:val="22"/>
                <w:szCs w:val="22"/>
              </w:rPr>
              <w:t xml:space="preserve">, Polychaeta, </w:t>
            </w:r>
            <w:r w:rsidRPr="00122514">
              <w:rPr>
                <w:rFonts w:cs="Times New Roman"/>
                <w:i/>
                <w:iCs/>
                <w:sz w:val="22"/>
                <w:szCs w:val="22"/>
              </w:rPr>
              <w:t>Polydora</w:t>
            </w:r>
            <w:r w:rsidRPr="00122514">
              <w:rPr>
                <w:rFonts w:cs="Times New Roman"/>
                <w:sz w:val="22"/>
                <w:szCs w:val="22"/>
              </w:rPr>
              <w:t xml:space="preserve">, </w:t>
            </w:r>
            <w:r w:rsidRPr="00122514">
              <w:rPr>
                <w:rFonts w:cs="Times New Roman"/>
                <w:i/>
                <w:iCs/>
                <w:sz w:val="22"/>
                <w:szCs w:val="22"/>
              </w:rPr>
              <w:t>Polydora ciliata</w:t>
            </w:r>
            <w:r w:rsidRPr="00122514">
              <w:rPr>
                <w:rFonts w:cs="Times New Roman"/>
                <w:sz w:val="22"/>
                <w:szCs w:val="22"/>
              </w:rPr>
              <w:t xml:space="preserve">, </w:t>
            </w:r>
            <w:r w:rsidRPr="00122514">
              <w:rPr>
                <w:rFonts w:cs="Times New Roman"/>
                <w:i/>
                <w:iCs/>
                <w:sz w:val="22"/>
                <w:szCs w:val="22"/>
              </w:rPr>
              <w:t>Polydora cornuta</w:t>
            </w:r>
            <w:r w:rsidRPr="00122514">
              <w:rPr>
                <w:rFonts w:cs="Times New Roman"/>
                <w:sz w:val="22"/>
                <w:szCs w:val="22"/>
              </w:rPr>
              <w:t xml:space="preserve">, </w:t>
            </w:r>
            <w:r w:rsidRPr="00122514">
              <w:rPr>
                <w:rFonts w:cs="Times New Roman"/>
                <w:i/>
                <w:iCs/>
                <w:sz w:val="22"/>
                <w:szCs w:val="22"/>
              </w:rPr>
              <w:t>Polynoidae</w:t>
            </w:r>
            <w:r w:rsidRPr="00122514">
              <w:rPr>
                <w:rFonts w:cs="Times New Roman"/>
                <w:sz w:val="22"/>
                <w:szCs w:val="22"/>
              </w:rPr>
              <w:t xml:space="preserve">, </w:t>
            </w:r>
            <w:r w:rsidRPr="00122514">
              <w:rPr>
                <w:rFonts w:cs="Times New Roman"/>
                <w:i/>
                <w:iCs/>
                <w:sz w:val="22"/>
                <w:szCs w:val="22"/>
              </w:rPr>
              <w:t>Prionospio malmgreni</w:t>
            </w:r>
            <w:r w:rsidRPr="00122514">
              <w:rPr>
                <w:rFonts w:cs="Times New Roman"/>
                <w:sz w:val="22"/>
                <w:szCs w:val="22"/>
              </w:rPr>
              <w:t xml:space="preserve">, Proceraea, </w:t>
            </w:r>
            <w:r w:rsidRPr="00122514">
              <w:rPr>
                <w:rFonts w:cs="Times New Roman"/>
                <w:i/>
                <w:iCs/>
                <w:sz w:val="22"/>
                <w:szCs w:val="22"/>
              </w:rPr>
              <w:t>Pygospio elegans</w:t>
            </w:r>
            <w:r w:rsidRPr="00122514">
              <w:rPr>
                <w:rFonts w:cs="Times New Roman"/>
                <w:sz w:val="22"/>
                <w:szCs w:val="22"/>
              </w:rPr>
              <w:t>, Spionidae</w:t>
            </w:r>
          </w:p>
        </w:tc>
      </w:tr>
    </w:tbl>
    <w:p w14:paraId="1C52DD7C" w14:textId="77777777" w:rsidR="00A11DBE" w:rsidRDefault="00A11DBE" w:rsidP="00A11DBE">
      <w:pPr>
        <w:spacing w:line="360" w:lineRule="auto"/>
        <w:rPr>
          <w:rFonts w:cs="Times New Roman"/>
          <w:b/>
          <w:bCs/>
        </w:rPr>
      </w:pPr>
    </w:p>
    <w:p w14:paraId="3207974B" w14:textId="77777777" w:rsidR="00A11DBE" w:rsidRDefault="00A11DBE" w:rsidP="00A11DBE">
      <w:pPr>
        <w:spacing w:line="360" w:lineRule="auto"/>
        <w:rPr>
          <w:rFonts w:cs="Times New Roman"/>
          <w:b/>
          <w:bCs/>
        </w:rPr>
      </w:pPr>
      <w:r>
        <w:rPr>
          <w:rFonts w:cs="Times New Roman"/>
          <w:b/>
          <w:bCs/>
        </w:rPr>
        <w:br w:type="page"/>
      </w:r>
    </w:p>
    <w:p w14:paraId="6843E964" w14:textId="77777777" w:rsidR="00A11DBE" w:rsidRPr="00324D44" w:rsidRDefault="00A11DBE" w:rsidP="00A11DBE">
      <w:pPr>
        <w:spacing w:after="240" w:line="360" w:lineRule="auto"/>
      </w:pPr>
      <w:r w:rsidRPr="00324D44">
        <w:rPr>
          <w:rFonts w:cs="Times New Roman"/>
          <w:b/>
          <w:bCs/>
        </w:rPr>
        <w:lastRenderedPageBreak/>
        <w:t>Table S</w:t>
      </w:r>
      <w:r>
        <w:rPr>
          <w:rFonts w:cs="Times New Roman"/>
          <w:b/>
          <w:bCs/>
        </w:rPr>
        <w:t>4</w:t>
      </w:r>
      <w:r w:rsidRPr="00324D44">
        <w:rPr>
          <w:rFonts w:cs="Times New Roman"/>
        </w:rPr>
        <w:t xml:space="preserve">. </w:t>
      </w:r>
      <w:r w:rsidRPr="00324D44">
        <w:t>Published length</w:t>
      </w:r>
      <w:r>
        <w:t>-</w:t>
      </w:r>
      <w:r w:rsidRPr="00324D44">
        <w:t xml:space="preserve">carbon regressions for planktotrophic polychaete larvae used in the present comparison. Equations originally reported with </w:t>
      </w:r>
      <w:r w:rsidRPr="00324D44">
        <w:rPr>
          <w:i/>
          <w:iCs/>
        </w:rPr>
        <w:t>L</w:t>
      </w:r>
      <w:r w:rsidRPr="00324D44">
        <w:t xml:space="preserve"> in µm (Hansen 1999) have been converted to mm units. </w:t>
      </w:r>
      <w:r w:rsidRPr="00324D44">
        <w:rPr>
          <w:i/>
          <w:iCs/>
        </w:rPr>
        <w:t>n</w:t>
      </w:r>
      <w:r w:rsidRPr="00324D44">
        <w:t>: number of pooled biomass analyses</w:t>
      </w:r>
      <w:r>
        <w:t xml:space="preserve"> </w:t>
      </w:r>
      <w:r w:rsidRPr="00413A07">
        <w:rPr>
          <w:vertAlign w:val="superscript"/>
        </w:rPr>
        <w:t>a</w:t>
      </w:r>
      <w:r w:rsidRPr="00324D44">
        <w:t>. R² values as reported in the original sources.</w:t>
      </w:r>
    </w:p>
    <w:tbl>
      <w:tblPr>
        <w:tblStyle w:val="PlainTable2"/>
        <w:tblW w:w="0" w:type="auto"/>
        <w:tblLook w:val="0000" w:firstRow="0" w:lastRow="0" w:firstColumn="0" w:lastColumn="0" w:noHBand="0" w:noVBand="0"/>
      </w:tblPr>
      <w:tblGrid>
        <w:gridCol w:w="1921"/>
        <w:gridCol w:w="4181"/>
        <w:gridCol w:w="2421"/>
        <w:gridCol w:w="1718"/>
        <w:gridCol w:w="749"/>
        <w:gridCol w:w="1949"/>
      </w:tblGrid>
      <w:tr w:rsidR="00A11DBE" w:rsidRPr="002523A1" w14:paraId="137A92C1" w14:textId="77777777" w:rsidTr="00D542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105D96AB" w14:textId="77777777" w:rsidR="00A11DBE" w:rsidRPr="002523A1" w:rsidRDefault="00A11DBE" w:rsidP="00D542E3">
            <w:pPr>
              <w:spacing w:after="120" w:line="360" w:lineRule="auto"/>
              <w:rPr>
                <w:sz w:val="22"/>
                <w:szCs w:val="22"/>
              </w:rPr>
            </w:pPr>
            <w:r w:rsidRPr="002523A1">
              <w:rPr>
                <w:b/>
                <w:bCs/>
                <w:sz w:val="22"/>
                <w:szCs w:val="22"/>
              </w:rPr>
              <w:t>Source</w:t>
            </w:r>
          </w:p>
        </w:tc>
        <w:tc>
          <w:tcPr>
            <w:cnfStyle w:val="000001000000" w:firstRow="0" w:lastRow="0" w:firstColumn="0" w:lastColumn="0" w:oddVBand="0" w:evenVBand="1" w:oddHBand="0" w:evenHBand="0" w:firstRowFirstColumn="0" w:firstRowLastColumn="0" w:lastRowFirstColumn="0" w:lastRowLastColumn="0"/>
            <w:tcW w:w="0" w:type="auto"/>
          </w:tcPr>
          <w:p w14:paraId="7169E2D4" w14:textId="77777777" w:rsidR="00A11DBE" w:rsidRPr="002523A1" w:rsidRDefault="00A11DBE" w:rsidP="00D542E3">
            <w:pPr>
              <w:spacing w:after="120" w:line="360" w:lineRule="auto"/>
              <w:rPr>
                <w:sz w:val="22"/>
                <w:szCs w:val="22"/>
              </w:rPr>
            </w:pPr>
            <w:r w:rsidRPr="002523A1">
              <w:rPr>
                <w:b/>
                <w:bCs/>
                <w:sz w:val="22"/>
                <w:szCs w:val="22"/>
              </w:rPr>
              <w:t>Taxon</w:t>
            </w:r>
          </w:p>
        </w:tc>
        <w:tc>
          <w:tcPr>
            <w:cnfStyle w:val="000010000000" w:firstRow="0" w:lastRow="0" w:firstColumn="0" w:lastColumn="0" w:oddVBand="1" w:evenVBand="0" w:oddHBand="0" w:evenHBand="0" w:firstRowFirstColumn="0" w:firstRowLastColumn="0" w:lastRowFirstColumn="0" w:lastRowLastColumn="0"/>
            <w:tcW w:w="0" w:type="auto"/>
          </w:tcPr>
          <w:p w14:paraId="062FCE83" w14:textId="77777777" w:rsidR="00A11DBE" w:rsidRDefault="00A11DBE" w:rsidP="00D542E3">
            <w:pPr>
              <w:spacing w:after="120" w:line="360" w:lineRule="auto"/>
              <w:rPr>
                <w:b/>
                <w:bCs/>
                <w:sz w:val="22"/>
                <w:szCs w:val="22"/>
              </w:rPr>
            </w:pPr>
            <w:r w:rsidRPr="002523A1">
              <w:rPr>
                <w:b/>
                <w:bCs/>
                <w:sz w:val="22"/>
                <w:szCs w:val="22"/>
              </w:rPr>
              <w:t xml:space="preserve">Equation </w:t>
            </w:r>
          </w:p>
          <w:p w14:paraId="731235DA" w14:textId="77777777" w:rsidR="00A11DBE" w:rsidRPr="002523A1" w:rsidRDefault="00A11DBE" w:rsidP="00D542E3">
            <w:pPr>
              <w:spacing w:after="120" w:line="360" w:lineRule="auto"/>
              <w:rPr>
                <w:sz w:val="22"/>
                <w:szCs w:val="22"/>
              </w:rPr>
            </w:pPr>
            <w:r w:rsidRPr="00AB0FFB">
              <w:rPr>
                <w:sz w:val="22"/>
                <w:szCs w:val="22"/>
              </w:rPr>
              <w:t>L in mm, C in µg C ind⁻¹</w:t>
            </w:r>
          </w:p>
        </w:tc>
        <w:tc>
          <w:tcPr>
            <w:cnfStyle w:val="000001000000" w:firstRow="0" w:lastRow="0" w:firstColumn="0" w:lastColumn="0" w:oddVBand="0" w:evenVBand="1" w:oddHBand="0" w:evenHBand="0" w:firstRowFirstColumn="0" w:firstRowLastColumn="0" w:lastRowFirstColumn="0" w:lastRowLastColumn="0"/>
            <w:tcW w:w="0" w:type="auto"/>
          </w:tcPr>
          <w:p w14:paraId="1CA8EA3A" w14:textId="77777777" w:rsidR="00A11DBE" w:rsidRPr="002523A1" w:rsidRDefault="00A11DBE" w:rsidP="00D542E3">
            <w:pPr>
              <w:spacing w:after="120" w:line="360" w:lineRule="auto"/>
              <w:rPr>
                <w:sz w:val="22"/>
                <w:szCs w:val="22"/>
              </w:rPr>
            </w:pPr>
            <w:r w:rsidRPr="002523A1">
              <w:rPr>
                <w:b/>
                <w:bCs/>
                <w:sz w:val="22"/>
                <w:szCs w:val="22"/>
              </w:rPr>
              <w:t>n</w:t>
            </w:r>
          </w:p>
        </w:tc>
        <w:tc>
          <w:tcPr>
            <w:cnfStyle w:val="000010000000" w:firstRow="0" w:lastRow="0" w:firstColumn="0" w:lastColumn="0" w:oddVBand="1" w:evenVBand="0" w:oddHBand="0" w:evenHBand="0" w:firstRowFirstColumn="0" w:firstRowLastColumn="0" w:lastRowFirstColumn="0" w:lastRowLastColumn="0"/>
            <w:tcW w:w="0" w:type="auto"/>
          </w:tcPr>
          <w:p w14:paraId="172E7AA1" w14:textId="77777777" w:rsidR="00A11DBE" w:rsidRPr="002523A1" w:rsidRDefault="00A11DBE" w:rsidP="00D542E3">
            <w:pPr>
              <w:spacing w:after="120" w:line="360" w:lineRule="auto"/>
              <w:rPr>
                <w:sz w:val="22"/>
                <w:szCs w:val="22"/>
              </w:rPr>
            </w:pPr>
            <w:r w:rsidRPr="002523A1">
              <w:rPr>
                <w:b/>
                <w:bCs/>
                <w:sz w:val="22"/>
                <w:szCs w:val="22"/>
              </w:rPr>
              <w:t>R²</w:t>
            </w:r>
          </w:p>
        </w:tc>
        <w:tc>
          <w:tcPr>
            <w:cnfStyle w:val="000001000000" w:firstRow="0" w:lastRow="0" w:firstColumn="0" w:lastColumn="0" w:oddVBand="0" w:evenVBand="1" w:oddHBand="0" w:evenHBand="0" w:firstRowFirstColumn="0" w:firstRowLastColumn="0" w:lastRowFirstColumn="0" w:lastRowLastColumn="0"/>
            <w:tcW w:w="0" w:type="auto"/>
          </w:tcPr>
          <w:p w14:paraId="6D2337DF" w14:textId="77777777" w:rsidR="00A11DBE" w:rsidRDefault="00A11DBE" w:rsidP="00D542E3">
            <w:pPr>
              <w:spacing w:after="120" w:line="360" w:lineRule="auto"/>
              <w:rPr>
                <w:b/>
                <w:bCs/>
                <w:sz w:val="22"/>
                <w:szCs w:val="22"/>
              </w:rPr>
            </w:pPr>
            <w:r w:rsidRPr="002523A1">
              <w:rPr>
                <w:b/>
                <w:bCs/>
                <w:sz w:val="22"/>
                <w:szCs w:val="22"/>
              </w:rPr>
              <w:t>Calibration range</w:t>
            </w:r>
          </w:p>
          <w:p w14:paraId="7B23477D" w14:textId="77777777" w:rsidR="00A11DBE" w:rsidRPr="002523A1" w:rsidRDefault="00A11DBE" w:rsidP="00D542E3">
            <w:pPr>
              <w:spacing w:after="120" w:line="360" w:lineRule="auto"/>
              <w:rPr>
                <w:sz w:val="22"/>
                <w:szCs w:val="22"/>
              </w:rPr>
            </w:pPr>
            <w:r w:rsidRPr="00AB0FFB">
              <w:rPr>
                <w:sz w:val="22"/>
                <w:szCs w:val="22"/>
              </w:rPr>
              <w:t>L in mm</w:t>
            </w:r>
          </w:p>
        </w:tc>
      </w:tr>
      <w:tr w:rsidR="00A11DBE" w:rsidRPr="002523A1" w14:paraId="3107D8FC" w14:textId="77777777" w:rsidTr="00D542E3">
        <w:tc>
          <w:tcPr>
            <w:cnfStyle w:val="000010000000" w:firstRow="0" w:lastRow="0" w:firstColumn="0" w:lastColumn="0" w:oddVBand="1" w:evenVBand="0" w:oddHBand="0" w:evenHBand="0" w:firstRowFirstColumn="0" w:firstRowLastColumn="0" w:lastRowFirstColumn="0" w:lastRowLastColumn="0"/>
            <w:tcW w:w="0" w:type="auto"/>
          </w:tcPr>
          <w:p w14:paraId="605CB1D4" w14:textId="77777777" w:rsidR="00A11DBE" w:rsidRPr="002523A1" w:rsidRDefault="00A11DBE" w:rsidP="00D542E3">
            <w:pPr>
              <w:spacing w:after="120" w:line="360" w:lineRule="auto"/>
              <w:rPr>
                <w:sz w:val="22"/>
                <w:szCs w:val="22"/>
              </w:rPr>
            </w:pPr>
            <w:r w:rsidRPr="002523A1">
              <w:rPr>
                <w:sz w:val="22"/>
                <w:szCs w:val="22"/>
              </w:rPr>
              <w:t>Anger et al. (1986)</w:t>
            </w:r>
          </w:p>
        </w:tc>
        <w:tc>
          <w:tcPr>
            <w:cnfStyle w:val="000001000000" w:firstRow="0" w:lastRow="0" w:firstColumn="0" w:lastColumn="0" w:oddVBand="0" w:evenVBand="1" w:oddHBand="0" w:evenHBand="0" w:firstRowFirstColumn="0" w:firstRowLastColumn="0" w:lastRowFirstColumn="0" w:lastRowLastColumn="0"/>
            <w:tcW w:w="0" w:type="auto"/>
          </w:tcPr>
          <w:p w14:paraId="5F1F094D" w14:textId="77777777" w:rsidR="00A11DBE" w:rsidRPr="002523A1" w:rsidRDefault="00A11DBE" w:rsidP="00D542E3">
            <w:pPr>
              <w:spacing w:after="120" w:line="360" w:lineRule="auto"/>
              <w:rPr>
                <w:sz w:val="22"/>
                <w:szCs w:val="22"/>
              </w:rPr>
            </w:pPr>
            <w:r w:rsidRPr="002523A1">
              <w:rPr>
                <w:i/>
                <w:iCs/>
                <w:sz w:val="22"/>
                <w:szCs w:val="22"/>
              </w:rPr>
              <w:t>Polydora ligni</w:t>
            </w:r>
            <w:r w:rsidRPr="002523A1">
              <w:rPr>
                <w:sz w:val="22"/>
                <w:szCs w:val="22"/>
              </w:rPr>
              <w:t xml:space="preserve"> + </w:t>
            </w:r>
            <w:r w:rsidRPr="002523A1">
              <w:rPr>
                <w:i/>
                <w:iCs/>
                <w:sz w:val="22"/>
                <w:szCs w:val="22"/>
              </w:rPr>
              <w:t>Pygospio elegans</w:t>
            </w:r>
            <w:r w:rsidRPr="002523A1">
              <w:rPr>
                <w:sz w:val="22"/>
                <w:szCs w:val="22"/>
              </w:rPr>
              <w:t xml:space="preserve"> (pooled)</w:t>
            </w:r>
          </w:p>
        </w:tc>
        <w:tc>
          <w:tcPr>
            <w:cnfStyle w:val="000010000000" w:firstRow="0" w:lastRow="0" w:firstColumn="0" w:lastColumn="0" w:oddVBand="1" w:evenVBand="0" w:oddHBand="0" w:evenHBand="0" w:firstRowFirstColumn="0" w:firstRowLastColumn="0" w:lastRowFirstColumn="0" w:lastRowLastColumn="0"/>
            <w:tcW w:w="0" w:type="auto"/>
          </w:tcPr>
          <w:p w14:paraId="44B4AF68" w14:textId="77777777" w:rsidR="00A11DBE" w:rsidRPr="002523A1" w:rsidRDefault="00A11DBE" w:rsidP="00D542E3">
            <w:pPr>
              <w:spacing w:after="120" w:line="360" w:lineRule="auto"/>
              <w:rPr>
                <w:sz w:val="22"/>
                <w:szCs w:val="22"/>
              </w:rPr>
            </w:pPr>
            <w:r w:rsidRPr="002523A1">
              <w:rPr>
                <w:i/>
                <w:iCs/>
                <w:sz w:val="22"/>
                <w:szCs w:val="22"/>
              </w:rPr>
              <w:t>C</w:t>
            </w:r>
            <w:r w:rsidRPr="002523A1">
              <w:rPr>
                <w:sz w:val="22"/>
                <w:szCs w:val="22"/>
              </w:rPr>
              <w:t xml:space="preserve"> = 2.10 × </w:t>
            </w:r>
            <w:r w:rsidRPr="002523A1">
              <w:rPr>
                <w:i/>
                <w:iCs/>
                <w:sz w:val="22"/>
                <w:szCs w:val="22"/>
              </w:rPr>
              <w:t>L</w:t>
            </w:r>
            <w:r w:rsidRPr="002523A1">
              <w:rPr>
                <w:sz w:val="22"/>
                <w:szCs w:val="22"/>
                <w:vertAlign w:val="superscript"/>
              </w:rPr>
              <w:t>2.304</w:t>
            </w:r>
          </w:p>
        </w:tc>
        <w:tc>
          <w:tcPr>
            <w:cnfStyle w:val="000001000000" w:firstRow="0" w:lastRow="0" w:firstColumn="0" w:lastColumn="0" w:oddVBand="0" w:evenVBand="1" w:oddHBand="0" w:evenHBand="0" w:firstRowFirstColumn="0" w:firstRowLastColumn="0" w:lastRowFirstColumn="0" w:lastRowLastColumn="0"/>
            <w:tcW w:w="0" w:type="auto"/>
          </w:tcPr>
          <w:p w14:paraId="62B9F9DA" w14:textId="77777777" w:rsidR="00A11DBE" w:rsidRPr="002523A1" w:rsidRDefault="00A11DBE" w:rsidP="00D542E3">
            <w:pPr>
              <w:spacing w:after="120" w:line="360" w:lineRule="auto"/>
              <w:rPr>
                <w:sz w:val="22"/>
                <w:szCs w:val="22"/>
              </w:rPr>
            </w:pPr>
            <w:r w:rsidRPr="002523A1">
              <w:rPr>
                <w:sz w:val="22"/>
                <w:szCs w:val="22"/>
              </w:rPr>
              <w:t>44</w:t>
            </w:r>
          </w:p>
        </w:tc>
        <w:tc>
          <w:tcPr>
            <w:cnfStyle w:val="000010000000" w:firstRow="0" w:lastRow="0" w:firstColumn="0" w:lastColumn="0" w:oddVBand="1" w:evenVBand="0" w:oddHBand="0" w:evenHBand="0" w:firstRowFirstColumn="0" w:firstRowLastColumn="0" w:lastRowFirstColumn="0" w:lastRowLastColumn="0"/>
            <w:tcW w:w="0" w:type="auto"/>
          </w:tcPr>
          <w:p w14:paraId="13B30E91" w14:textId="77777777" w:rsidR="00A11DBE" w:rsidRPr="002523A1" w:rsidRDefault="00A11DBE" w:rsidP="00D542E3">
            <w:pPr>
              <w:spacing w:after="120" w:line="360" w:lineRule="auto"/>
              <w:rPr>
                <w:sz w:val="22"/>
                <w:szCs w:val="22"/>
              </w:rPr>
            </w:pPr>
            <w:r w:rsidRPr="002523A1">
              <w:rPr>
                <w:sz w:val="22"/>
                <w:szCs w:val="22"/>
              </w:rPr>
              <w:t>0.981</w:t>
            </w:r>
          </w:p>
        </w:tc>
        <w:tc>
          <w:tcPr>
            <w:cnfStyle w:val="000001000000" w:firstRow="0" w:lastRow="0" w:firstColumn="0" w:lastColumn="0" w:oddVBand="0" w:evenVBand="1" w:oddHBand="0" w:evenHBand="0" w:firstRowFirstColumn="0" w:firstRowLastColumn="0" w:lastRowFirstColumn="0" w:lastRowLastColumn="0"/>
            <w:tcW w:w="0" w:type="auto"/>
          </w:tcPr>
          <w:p w14:paraId="57429981" w14:textId="77777777" w:rsidR="00A11DBE" w:rsidRPr="002523A1" w:rsidRDefault="00A11DBE" w:rsidP="00D542E3">
            <w:pPr>
              <w:spacing w:after="120" w:line="360" w:lineRule="auto"/>
              <w:rPr>
                <w:sz w:val="22"/>
                <w:szCs w:val="22"/>
              </w:rPr>
            </w:pPr>
            <w:r w:rsidRPr="002523A1">
              <w:rPr>
                <w:sz w:val="22"/>
                <w:szCs w:val="22"/>
              </w:rPr>
              <w:t>0.20–1.30 mm</w:t>
            </w:r>
          </w:p>
        </w:tc>
      </w:tr>
      <w:tr w:rsidR="00A11DBE" w:rsidRPr="002523A1" w14:paraId="385B9D69" w14:textId="77777777" w:rsidTr="00D542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151BFD56" w14:textId="77777777" w:rsidR="00A11DBE" w:rsidRPr="002523A1" w:rsidRDefault="00A11DBE" w:rsidP="00D542E3">
            <w:pPr>
              <w:spacing w:after="120" w:line="360" w:lineRule="auto"/>
              <w:rPr>
                <w:sz w:val="22"/>
                <w:szCs w:val="22"/>
              </w:rPr>
            </w:pPr>
            <w:r w:rsidRPr="002523A1">
              <w:rPr>
                <w:sz w:val="22"/>
                <w:szCs w:val="22"/>
              </w:rPr>
              <w:t>Hansen (1999)</w:t>
            </w:r>
          </w:p>
        </w:tc>
        <w:tc>
          <w:tcPr>
            <w:cnfStyle w:val="000001000000" w:firstRow="0" w:lastRow="0" w:firstColumn="0" w:lastColumn="0" w:oddVBand="0" w:evenVBand="1" w:oddHBand="0" w:evenHBand="0" w:firstRowFirstColumn="0" w:firstRowLastColumn="0" w:lastRowFirstColumn="0" w:lastRowLastColumn="0"/>
            <w:tcW w:w="0" w:type="auto"/>
          </w:tcPr>
          <w:p w14:paraId="6DD29226" w14:textId="77777777" w:rsidR="00A11DBE" w:rsidRPr="002523A1" w:rsidRDefault="00A11DBE" w:rsidP="00D542E3">
            <w:pPr>
              <w:spacing w:after="120" w:line="360" w:lineRule="auto"/>
              <w:rPr>
                <w:sz w:val="22"/>
                <w:szCs w:val="22"/>
              </w:rPr>
            </w:pPr>
            <w:r w:rsidRPr="002523A1">
              <w:rPr>
                <w:i/>
                <w:iCs/>
                <w:sz w:val="22"/>
                <w:szCs w:val="22"/>
              </w:rPr>
              <w:t>Polydora</w:t>
            </w:r>
            <w:r w:rsidRPr="002523A1">
              <w:rPr>
                <w:sz w:val="22"/>
                <w:szCs w:val="22"/>
              </w:rPr>
              <w:t xml:space="preserve"> spp.</w:t>
            </w:r>
          </w:p>
        </w:tc>
        <w:tc>
          <w:tcPr>
            <w:cnfStyle w:val="000010000000" w:firstRow="0" w:lastRow="0" w:firstColumn="0" w:lastColumn="0" w:oddVBand="1" w:evenVBand="0" w:oddHBand="0" w:evenHBand="0" w:firstRowFirstColumn="0" w:firstRowLastColumn="0" w:lastRowFirstColumn="0" w:lastRowLastColumn="0"/>
            <w:tcW w:w="0" w:type="auto"/>
          </w:tcPr>
          <w:p w14:paraId="423DA7B4" w14:textId="77777777" w:rsidR="00A11DBE" w:rsidRPr="002523A1" w:rsidRDefault="00A11DBE" w:rsidP="00D542E3">
            <w:pPr>
              <w:spacing w:after="120" w:line="360" w:lineRule="auto"/>
              <w:rPr>
                <w:sz w:val="22"/>
                <w:szCs w:val="22"/>
              </w:rPr>
            </w:pPr>
            <w:r w:rsidRPr="002523A1">
              <w:rPr>
                <w:i/>
                <w:iCs/>
                <w:sz w:val="22"/>
                <w:szCs w:val="22"/>
              </w:rPr>
              <w:t>C</w:t>
            </w:r>
            <w:r w:rsidRPr="002523A1">
              <w:rPr>
                <w:sz w:val="22"/>
                <w:szCs w:val="22"/>
              </w:rPr>
              <w:t xml:space="preserve"> = 2.807 × </w:t>
            </w:r>
            <w:r w:rsidRPr="002523A1">
              <w:rPr>
                <w:i/>
                <w:iCs/>
                <w:sz w:val="22"/>
                <w:szCs w:val="22"/>
              </w:rPr>
              <w:t>L</w:t>
            </w:r>
            <w:r w:rsidRPr="002523A1">
              <w:rPr>
                <w:sz w:val="22"/>
                <w:szCs w:val="22"/>
                <w:vertAlign w:val="superscript"/>
              </w:rPr>
              <w:t>1.38</w:t>
            </w:r>
          </w:p>
        </w:tc>
        <w:tc>
          <w:tcPr>
            <w:cnfStyle w:val="000001000000" w:firstRow="0" w:lastRow="0" w:firstColumn="0" w:lastColumn="0" w:oddVBand="0" w:evenVBand="1" w:oddHBand="0" w:evenHBand="0" w:firstRowFirstColumn="0" w:firstRowLastColumn="0" w:lastRowFirstColumn="0" w:lastRowLastColumn="0"/>
            <w:tcW w:w="0" w:type="auto"/>
            <w:vMerge w:val="restart"/>
          </w:tcPr>
          <w:p w14:paraId="52576D72" w14:textId="77777777" w:rsidR="00A11DBE" w:rsidRPr="002523A1" w:rsidRDefault="00A11DBE" w:rsidP="00D542E3">
            <w:pPr>
              <w:spacing w:after="120" w:line="360" w:lineRule="auto"/>
              <w:rPr>
                <w:sz w:val="22"/>
                <w:szCs w:val="22"/>
              </w:rPr>
            </w:pPr>
            <w:r w:rsidRPr="002523A1">
              <w:rPr>
                <w:sz w:val="22"/>
                <w:szCs w:val="22"/>
              </w:rPr>
              <w:t>15–20 per taxon</w:t>
            </w:r>
          </w:p>
        </w:tc>
        <w:tc>
          <w:tcPr>
            <w:cnfStyle w:val="000010000000" w:firstRow="0" w:lastRow="0" w:firstColumn="0" w:lastColumn="0" w:oddVBand="1" w:evenVBand="0" w:oddHBand="0" w:evenHBand="0" w:firstRowFirstColumn="0" w:firstRowLastColumn="0" w:lastRowFirstColumn="0" w:lastRowLastColumn="0"/>
            <w:tcW w:w="0" w:type="auto"/>
          </w:tcPr>
          <w:p w14:paraId="7F0E8C12" w14:textId="77777777" w:rsidR="00A11DBE" w:rsidRPr="002523A1" w:rsidRDefault="00A11DBE" w:rsidP="00D542E3">
            <w:pPr>
              <w:spacing w:after="120" w:line="360" w:lineRule="auto"/>
              <w:rPr>
                <w:sz w:val="22"/>
                <w:szCs w:val="22"/>
              </w:rPr>
            </w:pPr>
            <w:r w:rsidRPr="002523A1">
              <w:rPr>
                <w:sz w:val="22"/>
                <w:szCs w:val="22"/>
              </w:rPr>
              <w:t>0.996</w:t>
            </w:r>
          </w:p>
        </w:tc>
        <w:tc>
          <w:tcPr>
            <w:cnfStyle w:val="000001000000" w:firstRow="0" w:lastRow="0" w:firstColumn="0" w:lastColumn="0" w:oddVBand="0" w:evenVBand="1" w:oddHBand="0" w:evenHBand="0" w:firstRowFirstColumn="0" w:firstRowLastColumn="0" w:lastRowFirstColumn="0" w:lastRowLastColumn="0"/>
            <w:tcW w:w="0" w:type="auto"/>
          </w:tcPr>
          <w:p w14:paraId="6C2090B0" w14:textId="77777777" w:rsidR="00A11DBE" w:rsidRPr="002523A1" w:rsidRDefault="00A11DBE" w:rsidP="00D542E3">
            <w:pPr>
              <w:spacing w:after="120" w:line="360" w:lineRule="auto"/>
              <w:rPr>
                <w:sz w:val="22"/>
                <w:szCs w:val="22"/>
              </w:rPr>
            </w:pPr>
            <w:r w:rsidRPr="002523A1">
              <w:rPr>
                <w:sz w:val="22"/>
                <w:szCs w:val="22"/>
              </w:rPr>
              <w:t>0.20–1.00 mm</w:t>
            </w:r>
          </w:p>
        </w:tc>
      </w:tr>
      <w:tr w:rsidR="00A11DBE" w:rsidRPr="002523A1" w14:paraId="48969DBD" w14:textId="77777777" w:rsidTr="00D542E3">
        <w:tc>
          <w:tcPr>
            <w:cnfStyle w:val="000010000000" w:firstRow="0" w:lastRow="0" w:firstColumn="0" w:lastColumn="0" w:oddVBand="1" w:evenVBand="0" w:oddHBand="0" w:evenHBand="0" w:firstRowFirstColumn="0" w:firstRowLastColumn="0" w:lastRowFirstColumn="0" w:lastRowLastColumn="0"/>
            <w:tcW w:w="0" w:type="auto"/>
          </w:tcPr>
          <w:p w14:paraId="2DB28728" w14:textId="77777777" w:rsidR="00A11DBE" w:rsidRPr="002523A1" w:rsidRDefault="00A11DBE" w:rsidP="00D542E3">
            <w:pPr>
              <w:spacing w:after="120" w:line="360" w:lineRule="auto"/>
              <w:rPr>
                <w:sz w:val="22"/>
                <w:szCs w:val="22"/>
              </w:rPr>
            </w:pPr>
            <w:r w:rsidRPr="002523A1">
              <w:rPr>
                <w:sz w:val="22"/>
                <w:szCs w:val="22"/>
              </w:rPr>
              <w:t>Hansen (1999)</w:t>
            </w:r>
          </w:p>
        </w:tc>
        <w:tc>
          <w:tcPr>
            <w:cnfStyle w:val="000001000000" w:firstRow="0" w:lastRow="0" w:firstColumn="0" w:lastColumn="0" w:oddVBand="0" w:evenVBand="1" w:oddHBand="0" w:evenHBand="0" w:firstRowFirstColumn="0" w:firstRowLastColumn="0" w:lastRowFirstColumn="0" w:lastRowLastColumn="0"/>
            <w:tcW w:w="0" w:type="auto"/>
          </w:tcPr>
          <w:p w14:paraId="34F7E458" w14:textId="77777777" w:rsidR="00A11DBE" w:rsidRPr="002523A1" w:rsidRDefault="00A11DBE" w:rsidP="00D542E3">
            <w:pPr>
              <w:spacing w:after="120" w:line="360" w:lineRule="auto"/>
              <w:rPr>
                <w:sz w:val="22"/>
                <w:szCs w:val="22"/>
              </w:rPr>
            </w:pPr>
            <w:r w:rsidRPr="002523A1">
              <w:rPr>
                <w:i/>
                <w:iCs/>
                <w:sz w:val="22"/>
                <w:szCs w:val="22"/>
              </w:rPr>
              <w:t>Spio/Microspio</w:t>
            </w:r>
            <w:r w:rsidRPr="002523A1">
              <w:rPr>
                <w:sz w:val="22"/>
                <w:szCs w:val="22"/>
              </w:rPr>
              <w:t xml:space="preserve"> spp.</w:t>
            </w:r>
          </w:p>
        </w:tc>
        <w:tc>
          <w:tcPr>
            <w:cnfStyle w:val="000010000000" w:firstRow="0" w:lastRow="0" w:firstColumn="0" w:lastColumn="0" w:oddVBand="1" w:evenVBand="0" w:oddHBand="0" w:evenHBand="0" w:firstRowFirstColumn="0" w:firstRowLastColumn="0" w:lastRowFirstColumn="0" w:lastRowLastColumn="0"/>
            <w:tcW w:w="0" w:type="auto"/>
          </w:tcPr>
          <w:p w14:paraId="24FFE381" w14:textId="77777777" w:rsidR="00A11DBE" w:rsidRPr="002523A1" w:rsidRDefault="00A11DBE" w:rsidP="00D542E3">
            <w:pPr>
              <w:spacing w:after="120" w:line="360" w:lineRule="auto"/>
              <w:rPr>
                <w:sz w:val="22"/>
                <w:szCs w:val="22"/>
              </w:rPr>
            </w:pPr>
            <w:r w:rsidRPr="002523A1">
              <w:rPr>
                <w:i/>
                <w:iCs/>
                <w:sz w:val="22"/>
                <w:szCs w:val="22"/>
              </w:rPr>
              <w:t>C</w:t>
            </w:r>
            <w:r w:rsidRPr="002523A1">
              <w:rPr>
                <w:sz w:val="22"/>
                <w:szCs w:val="22"/>
              </w:rPr>
              <w:t xml:space="preserve"> = 4.238 × </w:t>
            </w:r>
            <w:r w:rsidRPr="002523A1">
              <w:rPr>
                <w:i/>
                <w:iCs/>
                <w:sz w:val="22"/>
                <w:szCs w:val="22"/>
              </w:rPr>
              <w:t>L</w:t>
            </w:r>
            <w:r w:rsidRPr="002523A1">
              <w:rPr>
                <w:sz w:val="22"/>
                <w:szCs w:val="22"/>
                <w:vertAlign w:val="superscript"/>
              </w:rPr>
              <w:t>1.79</w:t>
            </w:r>
          </w:p>
        </w:tc>
        <w:tc>
          <w:tcPr>
            <w:cnfStyle w:val="000001000000" w:firstRow="0" w:lastRow="0" w:firstColumn="0" w:lastColumn="0" w:oddVBand="0" w:evenVBand="1" w:oddHBand="0" w:evenHBand="0" w:firstRowFirstColumn="0" w:firstRowLastColumn="0" w:lastRowFirstColumn="0" w:lastRowLastColumn="0"/>
            <w:tcW w:w="0" w:type="auto"/>
            <w:vMerge/>
          </w:tcPr>
          <w:p w14:paraId="07C7960C" w14:textId="77777777" w:rsidR="00A11DBE" w:rsidRPr="002523A1" w:rsidRDefault="00A11DBE" w:rsidP="00D542E3">
            <w:pPr>
              <w:spacing w:after="120" w:line="360" w:lineRule="auto"/>
              <w:rPr>
                <w:sz w:val="22"/>
                <w:szCs w:val="22"/>
              </w:rPr>
            </w:pPr>
          </w:p>
        </w:tc>
        <w:tc>
          <w:tcPr>
            <w:cnfStyle w:val="000010000000" w:firstRow="0" w:lastRow="0" w:firstColumn="0" w:lastColumn="0" w:oddVBand="1" w:evenVBand="0" w:oddHBand="0" w:evenHBand="0" w:firstRowFirstColumn="0" w:firstRowLastColumn="0" w:lastRowFirstColumn="0" w:lastRowLastColumn="0"/>
            <w:tcW w:w="0" w:type="auto"/>
          </w:tcPr>
          <w:p w14:paraId="0ED3F718" w14:textId="77777777" w:rsidR="00A11DBE" w:rsidRPr="002523A1" w:rsidRDefault="00A11DBE" w:rsidP="00D542E3">
            <w:pPr>
              <w:spacing w:after="120" w:line="360" w:lineRule="auto"/>
              <w:rPr>
                <w:sz w:val="22"/>
                <w:szCs w:val="22"/>
              </w:rPr>
            </w:pPr>
            <w:r w:rsidRPr="002523A1">
              <w:rPr>
                <w:sz w:val="22"/>
                <w:szCs w:val="22"/>
              </w:rPr>
              <w:t>0.998</w:t>
            </w:r>
          </w:p>
        </w:tc>
        <w:tc>
          <w:tcPr>
            <w:cnfStyle w:val="000001000000" w:firstRow="0" w:lastRow="0" w:firstColumn="0" w:lastColumn="0" w:oddVBand="0" w:evenVBand="1" w:oddHBand="0" w:evenHBand="0" w:firstRowFirstColumn="0" w:firstRowLastColumn="0" w:lastRowFirstColumn="0" w:lastRowLastColumn="0"/>
            <w:tcW w:w="0" w:type="auto"/>
          </w:tcPr>
          <w:p w14:paraId="74BB180D" w14:textId="77777777" w:rsidR="00A11DBE" w:rsidRPr="002523A1" w:rsidRDefault="00A11DBE" w:rsidP="00D542E3">
            <w:pPr>
              <w:spacing w:after="120" w:line="360" w:lineRule="auto"/>
              <w:rPr>
                <w:sz w:val="22"/>
                <w:szCs w:val="22"/>
              </w:rPr>
            </w:pPr>
            <w:r w:rsidRPr="002523A1">
              <w:rPr>
                <w:sz w:val="22"/>
                <w:szCs w:val="22"/>
              </w:rPr>
              <w:t>0.20–1.10 mm</w:t>
            </w:r>
          </w:p>
        </w:tc>
      </w:tr>
      <w:tr w:rsidR="00A11DBE" w:rsidRPr="002523A1" w14:paraId="18D94A8B" w14:textId="77777777" w:rsidTr="00D542E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tcPr>
          <w:p w14:paraId="552E2E9B" w14:textId="77777777" w:rsidR="00A11DBE" w:rsidRPr="002523A1" w:rsidRDefault="00A11DBE" w:rsidP="00D542E3">
            <w:pPr>
              <w:spacing w:after="120" w:line="360" w:lineRule="auto"/>
              <w:rPr>
                <w:sz w:val="22"/>
                <w:szCs w:val="22"/>
              </w:rPr>
            </w:pPr>
            <w:r w:rsidRPr="002523A1">
              <w:rPr>
                <w:sz w:val="22"/>
                <w:szCs w:val="22"/>
              </w:rPr>
              <w:t>Hansen (1999)</w:t>
            </w:r>
          </w:p>
        </w:tc>
        <w:tc>
          <w:tcPr>
            <w:cnfStyle w:val="000001000000" w:firstRow="0" w:lastRow="0" w:firstColumn="0" w:lastColumn="0" w:oddVBand="0" w:evenVBand="1" w:oddHBand="0" w:evenHBand="0" w:firstRowFirstColumn="0" w:firstRowLastColumn="0" w:lastRowFirstColumn="0" w:lastRowLastColumn="0"/>
            <w:tcW w:w="0" w:type="auto"/>
          </w:tcPr>
          <w:p w14:paraId="67BECD11" w14:textId="77777777" w:rsidR="00A11DBE" w:rsidRPr="002523A1" w:rsidRDefault="00A11DBE" w:rsidP="00D542E3">
            <w:pPr>
              <w:spacing w:after="120" w:line="360" w:lineRule="auto"/>
              <w:rPr>
                <w:sz w:val="22"/>
                <w:szCs w:val="22"/>
              </w:rPr>
            </w:pPr>
            <w:r w:rsidRPr="002523A1">
              <w:rPr>
                <w:i/>
                <w:iCs/>
                <w:sz w:val="22"/>
                <w:szCs w:val="22"/>
              </w:rPr>
              <w:t>Nereis (Neanthes) succinea</w:t>
            </w:r>
          </w:p>
        </w:tc>
        <w:tc>
          <w:tcPr>
            <w:cnfStyle w:val="000010000000" w:firstRow="0" w:lastRow="0" w:firstColumn="0" w:lastColumn="0" w:oddVBand="1" w:evenVBand="0" w:oddHBand="0" w:evenHBand="0" w:firstRowFirstColumn="0" w:firstRowLastColumn="0" w:lastRowFirstColumn="0" w:lastRowLastColumn="0"/>
            <w:tcW w:w="0" w:type="auto"/>
          </w:tcPr>
          <w:p w14:paraId="1DCE006F" w14:textId="77777777" w:rsidR="00A11DBE" w:rsidRPr="002523A1" w:rsidRDefault="00A11DBE" w:rsidP="00D542E3">
            <w:pPr>
              <w:spacing w:after="120" w:line="360" w:lineRule="auto"/>
              <w:rPr>
                <w:sz w:val="22"/>
                <w:szCs w:val="22"/>
              </w:rPr>
            </w:pPr>
            <w:r w:rsidRPr="002523A1">
              <w:rPr>
                <w:i/>
                <w:iCs/>
                <w:sz w:val="22"/>
                <w:szCs w:val="22"/>
              </w:rPr>
              <w:t>C</w:t>
            </w:r>
            <w:r w:rsidRPr="002523A1">
              <w:rPr>
                <w:sz w:val="22"/>
                <w:szCs w:val="22"/>
              </w:rPr>
              <w:t xml:space="preserve"> = 3.568 × </w:t>
            </w:r>
            <w:r w:rsidRPr="002523A1">
              <w:rPr>
                <w:i/>
                <w:iCs/>
                <w:sz w:val="22"/>
                <w:szCs w:val="22"/>
              </w:rPr>
              <w:t>L</w:t>
            </w:r>
            <w:r w:rsidRPr="002523A1">
              <w:rPr>
                <w:sz w:val="22"/>
                <w:szCs w:val="22"/>
                <w:vertAlign w:val="superscript"/>
              </w:rPr>
              <w:t>1.47</w:t>
            </w:r>
          </w:p>
        </w:tc>
        <w:tc>
          <w:tcPr>
            <w:cnfStyle w:val="000001000000" w:firstRow="0" w:lastRow="0" w:firstColumn="0" w:lastColumn="0" w:oddVBand="0" w:evenVBand="1" w:oddHBand="0" w:evenHBand="0" w:firstRowFirstColumn="0" w:firstRowLastColumn="0" w:lastRowFirstColumn="0" w:lastRowLastColumn="0"/>
            <w:tcW w:w="0" w:type="auto"/>
            <w:vMerge/>
          </w:tcPr>
          <w:p w14:paraId="02F37473" w14:textId="77777777" w:rsidR="00A11DBE" w:rsidRPr="002523A1" w:rsidRDefault="00A11DBE" w:rsidP="00D542E3">
            <w:pPr>
              <w:spacing w:after="120" w:line="360" w:lineRule="auto"/>
              <w:rPr>
                <w:sz w:val="22"/>
                <w:szCs w:val="22"/>
              </w:rPr>
            </w:pPr>
          </w:p>
        </w:tc>
        <w:tc>
          <w:tcPr>
            <w:cnfStyle w:val="000010000000" w:firstRow="0" w:lastRow="0" w:firstColumn="0" w:lastColumn="0" w:oddVBand="1" w:evenVBand="0" w:oddHBand="0" w:evenHBand="0" w:firstRowFirstColumn="0" w:firstRowLastColumn="0" w:lastRowFirstColumn="0" w:lastRowLastColumn="0"/>
            <w:tcW w:w="0" w:type="auto"/>
          </w:tcPr>
          <w:p w14:paraId="50C71640" w14:textId="77777777" w:rsidR="00A11DBE" w:rsidRPr="002523A1" w:rsidRDefault="00A11DBE" w:rsidP="00D542E3">
            <w:pPr>
              <w:spacing w:after="120" w:line="360" w:lineRule="auto"/>
              <w:rPr>
                <w:sz w:val="22"/>
                <w:szCs w:val="22"/>
              </w:rPr>
            </w:pPr>
            <w:r w:rsidRPr="002523A1">
              <w:rPr>
                <w:sz w:val="22"/>
                <w:szCs w:val="22"/>
              </w:rPr>
              <w:t>0.993</w:t>
            </w:r>
          </w:p>
        </w:tc>
        <w:tc>
          <w:tcPr>
            <w:cnfStyle w:val="000001000000" w:firstRow="0" w:lastRow="0" w:firstColumn="0" w:lastColumn="0" w:oddVBand="0" w:evenVBand="1" w:oddHBand="0" w:evenHBand="0" w:firstRowFirstColumn="0" w:firstRowLastColumn="0" w:lastRowFirstColumn="0" w:lastRowLastColumn="0"/>
            <w:tcW w:w="0" w:type="auto"/>
          </w:tcPr>
          <w:p w14:paraId="00AD711E" w14:textId="77777777" w:rsidR="00A11DBE" w:rsidRPr="002523A1" w:rsidRDefault="00A11DBE" w:rsidP="00D542E3">
            <w:pPr>
              <w:spacing w:after="120" w:line="360" w:lineRule="auto"/>
              <w:rPr>
                <w:sz w:val="22"/>
                <w:szCs w:val="22"/>
              </w:rPr>
            </w:pPr>
            <w:r w:rsidRPr="002523A1">
              <w:rPr>
                <w:sz w:val="22"/>
                <w:szCs w:val="22"/>
              </w:rPr>
              <w:t>0.20–1.20 mm</w:t>
            </w:r>
          </w:p>
        </w:tc>
      </w:tr>
    </w:tbl>
    <w:p w14:paraId="630D6447" w14:textId="77777777" w:rsidR="00A11DBE" w:rsidRPr="00D572C0" w:rsidRDefault="00A11DBE" w:rsidP="00A11DBE">
      <w:pPr>
        <w:spacing w:before="120" w:line="360" w:lineRule="auto"/>
        <w:rPr>
          <w:sz w:val="20"/>
          <w:szCs w:val="20"/>
          <w:lang/>
        </w:rPr>
      </w:pPr>
      <w:r w:rsidRPr="00D572C0">
        <w:rPr>
          <w:sz w:val="20"/>
          <w:szCs w:val="20"/>
          <w:vertAlign w:val="superscript"/>
          <w:lang/>
        </w:rPr>
        <w:t>a</w:t>
      </w:r>
      <w:r w:rsidRPr="00D572C0">
        <w:rPr>
          <w:sz w:val="20"/>
          <w:szCs w:val="20"/>
          <w:lang/>
        </w:rPr>
        <w:t xml:space="preserve"> Not explicitly stated in Hansen (1999). Approximate count based on data points visible in Fig. 7 of the original publication (carbon content vs body length panels); each taxon appears to be represented by approximately 15–20 individual measurements.</w:t>
      </w:r>
    </w:p>
    <w:p w14:paraId="13CCDC76" w14:textId="77777777" w:rsidR="00A11DBE" w:rsidRPr="00324D44" w:rsidRDefault="00A11DBE" w:rsidP="00A11DBE">
      <w:pPr>
        <w:spacing w:before="120" w:line="360" w:lineRule="auto"/>
        <w:rPr>
          <w:sz w:val="20"/>
          <w:szCs w:val="20"/>
        </w:rPr>
      </w:pPr>
      <w:r w:rsidRPr="00324D44">
        <w:rPr>
          <w:i/>
          <w:iCs/>
          <w:sz w:val="20"/>
          <w:szCs w:val="20"/>
        </w:rPr>
        <w:t>Abbreviations: C</w:t>
      </w:r>
      <w:r w:rsidRPr="00324D44">
        <w:rPr>
          <w:sz w:val="20"/>
          <w:szCs w:val="20"/>
        </w:rPr>
        <w:t xml:space="preserve"> = individual carbon content (µg C ind⁻¹); </w:t>
      </w:r>
      <w:r w:rsidRPr="00324D44">
        <w:rPr>
          <w:i/>
          <w:iCs/>
          <w:sz w:val="20"/>
          <w:szCs w:val="20"/>
        </w:rPr>
        <w:t>L</w:t>
      </w:r>
      <w:r w:rsidRPr="00324D44">
        <w:rPr>
          <w:sz w:val="20"/>
          <w:szCs w:val="20"/>
        </w:rPr>
        <w:t xml:space="preserve"> = body length (mm).</w:t>
      </w:r>
    </w:p>
    <w:p w14:paraId="353262CD" w14:textId="77777777" w:rsidR="00A11DBE" w:rsidRPr="0059316B" w:rsidRDefault="00A11DBE" w:rsidP="00A11DBE">
      <w:pPr>
        <w:spacing w:after="120" w:line="360" w:lineRule="auto"/>
        <w:rPr>
          <w:rFonts w:cs="Times New Roman"/>
        </w:rPr>
      </w:pPr>
      <w:r w:rsidRPr="0059316B">
        <w:rPr>
          <w:rFonts w:cs="Times New Roman"/>
        </w:rPr>
        <w:br w:type="page"/>
      </w:r>
    </w:p>
    <w:p w14:paraId="69051455" w14:textId="77777777" w:rsidR="00A11DBE" w:rsidRDefault="00A11DBE" w:rsidP="00A11DBE">
      <w:pPr>
        <w:spacing w:after="120" w:line="360" w:lineRule="auto"/>
        <w:rPr>
          <w:lang/>
        </w:rPr>
        <w:sectPr w:rsidR="00A11DBE" w:rsidSect="00A11DBE">
          <w:pgSz w:w="15840" w:h="12240" w:orient="landscape"/>
          <w:pgMar w:top="1440" w:right="1440" w:bottom="1440" w:left="1440" w:header="720" w:footer="720" w:gutter="0"/>
          <w:cols w:space="720"/>
        </w:sectPr>
      </w:pPr>
    </w:p>
    <w:p w14:paraId="02E9F41F" w14:textId="77777777" w:rsidR="00A11DBE" w:rsidRPr="0059316B" w:rsidRDefault="00A11DBE" w:rsidP="00A11DBE">
      <w:pPr>
        <w:spacing w:after="120" w:line="360" w:lineRule="auto"/>
        <w:rPr>
          <w:lang/>
        </w:rPr>
      </w:pPr>
      <w:r w:rsidRPr="0059316B">
        <w:rPr>
          <w:noProof/>
          <w:lang/>
        </w:rPr>
        <w:lastRenderedPageBreak/>
        <w:drawing>
          <wp:anchor distT="0" distB="0" distL="114300" distR="114300" simplePos="0" relativeHeight="251659264" behindDoc="0" locked="0" layoutInCell="1" allowOverlap="1" wp14:anchorId="521E7D5B" wp14:editId="47064ABA">
            <wp:simplePos x="0" y="0"/>
            <wp:positionH relativeFrom="column">
              <wp:posOffset>1021715</wp:posOffset>
            </wp:positionH>
            <wp:positionV relativeFrom="paragraph">
              <wp:posOffset>0</wp:posOffset>
            </wp:positionV>
            <wp:extent cx="5835015" cy="4755515"/>
            <wp:effectExtent l="0" t="0" r="0" b="6985"/>
            <wp:wrapSquare wrapText="bothSides"/>
            <wp:docPr id="1189494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94466"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35015" cy="4755515"/>
                    </a:xfrm>
                    <a:prstGeom prst="rect">
                      <a:avLst/>
                    </a:prstGeom>
                  </pic:spPr>
                </pic:pic>
              </a:graphicData>
            </a:graphic>
            <wp14:sizeRelH relativeFrom="margin">
              <wp14:pctWidth>0</wp14:pctWidth>
            </wp14:sizeRelH>
            <wp14:sizeRelV relativeFrom="margin">
              <wp14:pctHeight>0</wp14:pctHeight>
            </wp14:sizeRelV>
          </wp:anchor>
        </w:drawing>
      </w:r>
    </w:p>
    <w:p w14:paraId="64470AAC" w14:textId="77777777" w:rsidR="00A11DBE" w:rsidRPr="0059316B" w:rsidRDefault="00A11DBE" w:rsidP="00A11DBE">
      <w:pPr>
        <w:spacing w:after="120" w:line="360" w:lineRule="auto"/>
        <w:rPr>
          <w:lang/>
        </w:rPr>
      </w:pPr>
    </w:p>
    <w:p w14:paraId="14715848" w14:textId="77777777" w:rsidR="00A11DBE" w:rsidRPr="0059316B" w:rsidRDefault="00A11DBE" w:rsidP="00A11DBE">
      <w:pPr>
        <w:spacing w:after="120" w:line="360" w:lineRule="auto"/>
        <w:rPr>
          <w:lang/>
        </w:rPr>
      </w:pPr>
    </w:p>
    <w:p w14:paraId="5B548CEF" w14:textId="77777777" w:rsidR="00A11DBE" w:rsidRPr="0059316B" w:rsidRDefault="00A11DBE" w:rsidP="00A11DBE">
      <w:pPr>
        <w:spacing w:after="120" w:line="360" w:lineRule="auto"/>
        <w:rPr>
          <w:lang/>
        </w:rPr>
      </w:pPr>
    </w:p>
    <w:p w14:paraId="55AF914D" w14:textId="77777777" w:rsidR="00A11DBE" w:rsidRPr="0059316B" w:rsidRDefault="00A11DBE" w:rsidP="00A11DBE">
      <w:pPr>
        <w:spacing w:after="120" w:line="360" w:lineRule="auto"/>
        <w:rPr>
          <w:lang/>
        </w:rPr>
      </w:pPr>
    </w:p>
    <w:p w14:paraId="4B662711" w14:textId="77777777" w:rsidR="00A11DBE" w:rsidRPr="0059316B" w:rsidRDefault="00A11DBE" w:rsidP="00A11DBE">
      <w:pPr>
        <w:spacing w:after="120" w:line="360" w:lineRule="auto"/>
        <w:rPr>
          <w:lang/>
        </w:rPr>
      </w:pPr>
    </w:p>
    <w:p w14:paraId="28F586D4" w14:textId="77777777" w:rsidR="00A11DBE" w:rsidRPr="0059316B" w:rsidRDefault="00A11DBE" w:rsidP="00A11DBE">
      <w:pPr>
        <w:spacing w:after="120" w:line="360" w:lineRule="auto"/>
        <w:rPr>
          <w:lang/>
        </w:rPr>
      </w:pPr>
    </w:p>
    <w:p w14:paraId="6E4229B6" w14:textId="77777777" w:rsidR="00A11DBE" w:rsidRPr="0059316B" w:rsidRDefault="00A11DBE" w:rsidP="00A11DBE">
      <w:pPr>
        <w:spacing w:after="120" w:line="360" w:lineRule="auto"/>
        <w:rPr>
          <w:lang/>
        </w:rPr>
      </w:pPr>
    </w:p>
    <w:p w14:paraId="7B471BE2" w14:textId="77777777" w:rsidR="00A11DBE" w:rsidRPr="0059316B" w:rsidRDefault="00A11DBE" w:rsidP="00A11DBE">
      <w:pPr>
        <w:spacing w:after="120" w:line="360" w:lineRule="auto"/>
        <w:rPr>
          <w:lang/>
        </w:rPr>
      </w:pPr>
    </w:p>
    <w:p w14:paraId="7205952D" w14:textId="77777777" w:rsidR="00A11DBE" w:rsidRPr="0059316B" w:rsidRDefault="00A11DBE" w:rsidP="00A11DBE">
      <w:pPr>
        <w:spacing w:after="120" w:line="360" w:lineRule="auto"/>
        <w:rPr>
          <w:lang/>
        </w:rPr>
      </w:pPr>
    </w:p>
    <w:p w14:paraId="5B38C4B9" w14:textId="77777777" w:rsidR="00A11DBE" w:rsidRPr="0059316B" w:rsidRDefault="00A11DBE" w:rsidP="00A11DBE">
      <w:pPr>
        <w:spacing w:after="120" w:line="360" w:lineRule="auto"/>
        <w:rPr>
          <w:lang/>
        </w:rPr>
      </w:pPr>
    </w:p>
    <w:p w14:paraId="2BDFE445" w14:textId="77777777" w:rsidR="00A11DBE" w:rsidRPr="0059316B" w:rsidRDefault="00A11DBE" w:rsidP="00A11DBE">
      <w:pPr>
        <w:spacing w:after="120" w:line="360" w:lineRule="auto"/>
        <w:rPr>
          <w:lang/>
        </w:rPr>
      </w:pPr>
    </w:p>
    <w:p w14:paraId="4744F698" w14:textId="77777777" w:rsidR="00A11DBE" w:rsidRPr="0059316B" w:rsidRDefault="00A11DBE" w:rsidP="00A11DBE">
      <w:pPr>
        <w:spacing w:after="120" w:line="360" w:lineRule="auto"/>
        <w:rPr>
          <w:lang/>
        </w:rPr>
      </w:pPr>
    </w:p>
    <w:p w14:paraId="3BB502A8" w14:textId="77777777" w:rsidR="00A11DBE" w:rsidRPr="0059316B" w:rsidRDefault="00A11DBE" w:rsidP="00A11DBE">
      <w:pPr>
        <w:spacing w:after="120" w:line="360" w:lineRule="auto"/>
        <w:rPr>
          <w:lang/>
        </w:rPr>
      </w:pPr>
    </w:p>
    <w:p w14:paraId="2A33ADEA" w14:textId="77777777" w:rsidR="00A11DBE" w:rsidRPr="0059316B" w:rsidRDefault="00A11DBE" w:rsidP="00A11DBE">
      <w:pPr>
        <w:spacing w:after="120" w:line="360" w:lineRule="auto"/>
        <w:rPr>
          <w:lang/>
        </w:rPr>
      </w:pPr>
    </w:p>
    <w:p w14:paraId="1BA3BD68" w14:textId="77777777" w:rsidR="00A11DBE" w:rsidRPr="0059316B" w:rsidRDefault="00A11DBE" w:rsidP="00A11DBE">
      <w:pPr>
        <w:spacing w:after="120" w:line="360" w:lineRule="auto"/>
        <w:rPr>
          <w:lang/>
        </w:rPr>
      </w:pPr>
    </w:p>
    <w:p w14:paraId="73A5F8A0" w14:textId="77777777" w:rsidR="00A11DBE" w:rsidRPr="0059316B" w:rsidRDefault="00A11DBE" w:rsidP="00A11DBE">
      <w:pPr>
        <w:spacing w:after="120" w:line="360" w:lineRule="auto"/>
        <w:rPr>
          <w:lang/>
        </w:rPr>
      </w:pPr>
    </w:p>
    <w:p w14:paraId="413FF4A8" w14:textId="77777777" w:rsidR="00A11DBE" w:rsidRDefault="00A11DBE" w:rsidP="00A11DBE">
      <w:pPr>
        <w:spacing w:after="120" w:line="360" w:lineRule="auto"/>
        <w:rPr>
          <w:rFonts w:cs="Times New Roman"/>
          <w:b/>
          <w:bCs/>
        </w:rPr>
      </w:pPr>
    </w:p>
    <w:p w14:paraId="4D99A57A" w14:textId="77777777" w:rsidR="00A11DBE" w:rsidRDefault="00A11DBE" w:rsidP="00A11DBE">
      <w:pPr>
        <w:spacing w:after="120" w:line="360" w:lineRule="auto"/>
        <w:rPr>
          <w:rFonts w:cs="Times New Roman"/>
          <w:b/>
          <w:bCs/>
        </w:rPr>
      </w:pPr>
      <w:r w:rsidRPr="008A0C96">
        <w:rPr>
          <w:noProof/>
          <w:lang/>
        </w:rPr>
        <mc:AlternateContent>
          <mc:Choice Requires="wps">
            <w:drawing>
              <wp:anchor distT="45720" distB="45720" distL="114300" distR="114300" simplePos="0" relativeHeight="251663360" behindDoc="0" locked="0" layoutInCell="1" allowOverlap="1" wp14:anchorId="2191F8AD" wp14:editId="77FDD34B">
                <wp:simplePos x="0" y="0"/>
                <wp:positionH relativeFrom="margin">
                  <wp:posOffset>3642413</wp:posOffset>
                </wp:positionH>
                <wp:positionV relativeFrom="paragraph">
                  <wp:posOffset>141541</wp:posOffset>
                </wp:positionV>
                <wp:extent cx="652145" cy="2908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90830"/>
                        </a:xfrm>
                        <a:prstGeom prst="rect">
                          <a:avLst/>
                        </a:prstGeom>
                        <a:noFill/>
                        <a:ln w="9525">
                          <a:noFill/>
                          <a:miter lim="800000"/>
                          <a:headEnd/>
                          <a:tailEnd/>
                        </a:ln>
                      </wps:spPr>
                      <wps:txbx>
                        <w:txbxContent>
                          <w:p w14:paraId="07E34D37" w14:textId="77777777" w:rsidR="00A11DBE" w:rsidRPr="008A0C96" w:rsidRDefault="00A11DBE" w:rsidP="00A11DBE">
                            <w:pPr>
                              <w:rPr>
                                <w:rFonts w:asciiTheme="majorHAnsi" w:hAnsiTheme="majorHAnsi" w:cstheme="majorHAnsi"/>
                                <w:sz w:val="18"/>
                                <w:szCs w:val="18"/>
                              </w:rPr>
                            </w:pPr>
                            <w:r w:rsidRPr="008A0C96">
                              <w:rPr>
                                <w:rFonts w:asciiTheme="majorHAnsi" w:hAnsiTheme="majorHAnsi" w:cstheme="majorHAnsi"/>
                                <w:sz w:val="18"/>
                                <w:szCs w:val="18"/>
                              </w:rPr>
                              <w:t>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1F8AD" id="_x0000_t202" coordsize="21600,21600" o:spt="202" path="m,l,21600r21600,l21600,xe">
                <v:stroke joinstyle="miter"/>
                <v:path gradientshapeok="t" o:connecttype="rect"/>
              </v:shapetype>
              <v:shape id="Text Box 2" o:spid="_x0000_s1026" type="#_x0000_t202" style="position:absolute;margin-left:286.8pt;margin-top:11.15pt;width:51.35pt;height:22.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" filled="f" stroked="f">
                <v:textbox>
                  <w:txbxContent>
                    <w:p w14:paraId="07E34D37" w14:textId="77777777" w:rsidR="00A11DBE" w:rsidRPr="008A0C96" w:rsidRDefault="00A11DBE" w:rsidP="00A11DBE">
                      <w:pPr>
                        <w:rPr>
                          <w:rFonts w:asciiTheme="majorHAnsi" w:hAnsiTheme="majorHAnsi" w:cstheme="majorHAnsi"/>
                          <w:sz w:val="18"/>
                          <w:szCs w:val="18"/>
                        </w:rPr>
                      </w:pPr>
                      <w:r w:rsidRPr="008A0C96">
                        <w:rPr>
                          <w:rFonts w:asciiTheme="majorHAnsi" w:hAnsiTheme="majorHAnsi" w:cstheme="majorHAnsi"/>
                          <w:sz w:val="18"/>
                          <w:szCs w:val="18"/>
                        </w:rPr>
                        <w:t>Month</w:t>
                      </w:r>
                    </w:p>
                  </w:txbxContent>
                </v:textbox>
                <w10:wrap type="square" anchorx="margin"/>
              </v:shape>
            </w:pict>
          </mc:Fallback>
        </mc:AlternateContent>
      </w:r>
    </w:p>
    <w:p w14:paraId="1A6E07FF" w14:textId="77777777" w:rsidR="00A11DBE" w:rsidRDefault="00A11DBE" w:rsidP="00A11DBE">
      <w:pPr>
        <w:spacing w:after="120" w:line="360" w:lineRule="auto"/>
        <w:rPr>
          <w:rFonts w:cs="Times New Roman"/>
          <w:b/>
          <w:bCs/>
        </w:rPr>
      </w:pPr>
    </w:p>
    <w:p w14:paraId="0A3590D7" w14:textId="77777777" w:rsidR="00A11DBE" w:rsidRPr="0059316B" w:rsidRDefault="00A11DBE" w:rsidP="00A11DBE">
      <w:pPr>
        <w:spacing w:after="120" w:line="360" w:lineRule="auto"/>
        <w:rPr>
          <w:lang/>
        </w:rPr>
        <w:sectPr w:rsidR="00A11DBE" w:rsidRPr="0059316B" w:rsidSect="00A11DBE">
          <w:pgSz w:w="15840" w:h="12240" w:orient="landscape"/>
          <w:pgMar w:top="1440" w:right="1440" w:bottom="1440" w:left="1440" w:header="720" w:footer="720" w:gutter="0"/>
          <w:cols w:space="720"/>
        </w:sectPr>
      </w:pPr>
      <w:r w:rsidRPr="0059316B">
        <w:rPr>
          <w:rFonts w:cs="Times New Roman"/>
          <w:b/>
          <w:bCs/>
        </w:rPr>
        <w:t>Figure S</w:t>
      </w:r>
      <w:r>
        <w:rPr>
          <w:rFonts w:cs="Times New Roman"/>
          <w:b/>
          <w:bCs/>
        </w:rPr>
        <w:t>2</w:t>
      </w:r>
      <w:r w:rsidRPr="0059316B">
        <w:rPr>
          <w:rFonts w:cs="Times New Roman"/>
        </w:rPr>
        <w:t xml:space="preserve">. </w:t>
      </w:r>
      <w:r w:rsidRPr="0059316B">
        <w:rPr>
          <w:rFonts w:cs="Times New Roman"/>
          <w:lang/>
        </w:rPr>
        <w:t>Total polychaete larval abundance (ind./m</w:t>
      </w:r>
      <w:r w:rsidRPr="0059316B">
        <w:rPr>
          <w:rFonts w:cs="Times New Roman"/>
          <w:vertAlign w:val="superscript"/>
          <w:lang/>
        </w:rPr>
        <w:t>3</w:t>
      </w:r>
      <w:r>
        <w:rPr>
          <w:rFonts w:cs="Times New Roman"/>
          <w:vertAlign w:val="superscript"/>
          <w:lang/>
        </w:rPr>
        <w:t xml:space="preserve"> </w:t>
      </w:r>
      <w:r w:rsidRPr="0059316B">
        <w:rPr>
          <w:rFonts w:cs="Times New Roman"/>
          <w:lang/>
        </w:rPr>
        <w:t>a</w:t>
      </w:r>
      <w:r>
        <w:rPr>
          <w:rFonts w:cs="Times New Roman"/>
          <w:lang/>
        </w:rPr>
        <w:t>s</w:t>
      </w:r>
      <w:r w:rsidRPr="0059316B">
        <w:rPr>
          <w:rFonts w:cs="Times New Roman"/>
          <w:lang/>
        </w:rPr>
        <w:t xml:space="preserve"> retrieved from ICES DOME</w:t>
      </w:r>
      <w:r>
        <w:rPr>
          <w:rFonts w:cs="Times New Roman"/>
          <w:lang/>
        </w:rPr>
        <w:t>; accessed 15 April, 2025; Figure S1</w:t>
      </w:r>
      <w:r w:rsidRPr="0059316B">
        <w:rPr>
          <w:rFonts w:cs="Times New Roman"/>
          <w:lang/>
        </w:rPr>
        <w:t xml:space="preserve">) in the Baltic Sea subbasins (some </w:t>
      </w:r>
      <w:r>
        <w:rPr>
          <w:rFonts w:cs="Times New Roman"/>
          <w:lang/>
        </w:rPr>
        <w:t>we</w:t>
      </w:r>
      <w:r w:rsidRPr="0059316B">
        <w:rPr>
          <w:rFonts w:cs="Times New Roman"/>
          <w:lang/>
        </w:rPr>
        <w:t xml:space="preserve">re pooled when the data coverage </w:t>
      </w:r>
      <w:r>
        <w:rPr>
          <w:rFonts w:cs="Times New Roman"/>
          <w:lang/>
        </w:rPr>
        <w:t>wa</w:t>
      </w:r>
      <w:r w:rsidRPr="0059316B">
        <w:rPr>
          <w:rFonts w:cs="Times New Roman"/>
          <w:lang/>
        </w:rPr>
        <w:t>s low). Each symbol represents one sampling occasion; the black curve is a LOWESS approximation; and the panels are ordered north</w:t>
      </w:r>
      <w:r>
        <w:rPr>
          <w:rFonts w:cs="Times New Roman"/>
          <w:lang/>
        </w:rPr>
        <w:t xml:space="preserve"> to </w:t>
      </w:r>
      <w:r w:rsidRPr="0059316B">
        <w:rPr>
          <w:rFonts w:cs="Times New Roman"/>
          <w:lang/>
        </w:rPr>
        <w:t>south, with a shared log y-axis.</w:t>
      </w:r>
      <w:r>
        <w:rPr>
          <w:rFonts w:cs="Times New Roman"/>
          <w:lang/>
        </w:rPr>
        <w:t xml:space="preserve"> </w:t>
      </w:r>
    </w:p>
    <w:p w14:paraId="44023B5B" w14:textId="77777777" w:rsidR="00A11DBE" w:rsidRPr="0059316B" w:rsidRDefault="00A11DBE" w:rsidP="00A11DBE">
      <w:pPr>
        <w:spacing w:after="120" w:line="360" w:lineRule="auto"/>
        <w:rPr>
          <w:rFonts w:cs="Times New Roman"/>
          <w:b/>
          <w:bCs/>
        </w:rPr>
      </w:pPr>
    </w:p>
    <w:p w14:paraId="24ABF531" w14:textId="77777777" w:rsidR="00A11DBE" w:rsidRPr="0059316B" w:rsidRDefault="00A11DBE" w:rsidP="00A11DBE">
      <w:pPr>
        <w:spacing w:after="120" w:line="360" w:lineRule="auto"/>
        <w:rPr>
          <w:lang/>
        </w:rPr>
      </w:pPr>
      <w:r w:rsidRPr="0059316B">
        <w:rPr>
          <w:noProof/>
          <w:lang/>
        </w:rPr>
        <w:drawing>
          <wp:anchor distT="0" distB="0" distL="114300" distR="114300" simplePos="0" relativeHeight="251660288" behindDoc="0" locked="0" layoutInCell="1" allowOverlap="1" wp14:anchorId="5F9FEB44" wp14:editId="151175D5">
            <wp:simplePos x="0" y="0"/>
            <wp:positionH relativeFrom="column">
              <wp:posOffset>332336</wp:posOffset>
            </wp:positionH>
            <wp:positionV relativeFrom="paragraph">
              <wp:posOffset>-3233</wp:posOffset>
            </wp:positionV>
            <wp:extent cx="5375448" cy="3072872"/>
            <wp:effectExtent l="0" t="0" r="0" b="0"/>
            <wp:wrapSquare wrapText="bothSides"/>
            <wp:docPr id="67376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5448" cy="3072872"/>
                    </a:xfrm>
                    <a:prstGeom prst="rect">
                      <a:avLst/>
                    </a:prstGeom>
                    <a:noFill/>
                    <a:ln>
                      <a:noFill/>
                    </a:ln>
                  </pic:spPr>
                </pic:pic>
              </a:graphicData>
            </a:graphic>
          </wp:anchor>
        </w:drawing>
      </w:r>
      <w:r w:rsidRPr="0059316B">
        <w:rPr>
          <w:rFonts w:cs="Times New Roman"/>
          <w:b/>
          <w:bCs/>
        </w:rPr>
        <w:t>Figure S</w:t>
      </w:r>
      <w:r>
        <w:rPr>
          <w:rFonts w:cs="Times New Roman"/>
          <w:b/>
          <w:bCs/>
        </w:rPr>
        <w:t>3</w:t>
      </w:r>
      <w:r w:rsidRPr="0059316B">
        <w:rPr>
          <w:rFonts w:cs="Times New Roman"/>
        </w:rPr>
        <w:t xml:space="preserve">. </w:t>
      </w:r>
      <w:r w:rsidRPr="0059316B">
        <w:rPr>
          <w:rFonts w:cs="Times New Roman"/>
          <w:lang/>
        </w:rPr>
        <w:t xml:space="preserve">Taxonomic resolution of polychaete larval records in the dataset (n = 3183; visualized in Figure S1). Most station-date records were reported only as unresolved “Polychaeta” larvae, with no further identification. A smaller fraction was identified to family level as </w:t>
      </w:r>
      <w:r w:rsidRPr="00022192">
        <w:rPr>
          <w:rFonts w:cs="Times New Roman"/>
          <w:i/>
          <w:iCs/>
          <w:lang/>
        </w:rPr>
        <w:t>Spionidae</w:t>
      </w:r>
      <w:r w:rsidRPr="0059316B">
        <w:rPr>
          <w:rFonts w:cs="Times New Roman"/>
          <w:lang/>
        </w:rPr>
        <w:t xml:space="preserve">, while only 5% were resolved to genus or species level, including </w:t>
      </w:r>
      <w:r w:rsidRPr="00022192">
        <w:rPr>
          <w:rFonts w:cs="Times New Roman"/>
          <w:i/>
          <w:iCs/>
          <w:lang/>
        </w:rPr>
        <w:t>Pygospio</w:t>
      </w:r>
      <w:r w:rsidRPr="0059316B">
        <w:rPr>
          <w:rFonts w:cs="Times New Roman"/>
          <w:lang/>
        </w:rPr>
        <w:t xml:space="preserve">, </w:t>
      </w:r>
      <w:r w:rsidRPr="00022192">
        <w:rPr>
          <w:rFonts w:cs="Times New Roman"/>
          <w:i/>
          <w:iCs/>
          <w:lang/>
        </w:rPr>
        <w:t>Polydora</w:t>
      </w:r>
      <w:r w:rsidRPr="0059316B">
        <w:rPr>
          <w:rFonts w:cs="Times New Roman"/>
          <w:lang/>
        </w:rPr>
        <w:t xml:space="preserve">, </w:t>
      </w:r>
      <w:r w:rsidRPr="00022192">
        <w:rPr>
          <w:rFonts w:cs="Times New Roman"/>
          <w:i/>
          <w:iCs/>
          <w:lang/>
        </w:rPr>
        <w:t>Bylgides</w:t>
      </w:r>
      <w:r w:rsidRPr="0059316B">
        <w:rPr>
          <w:rFonts w:cs="Times New Roman"/>
          <w:lang/>
        </w:rPr>
        <w:t>, and related taxa</w:t>
      </w:r>
      <w:r>
        <w:rPr>
          <w:rFonts w:cs="Times New Roman"/>
          <w:lang/>
        </w:rPr>
        <w:t xml:space="preserve"> (Table S3)</w:t>
      </w:r>
      <w:r w:rsidRPr="0059316B">
        <w:rPr>
          <w:rFonts w:cs="Times New Roman"/>
          <w:lang/>
        </w:rPr>
        <w:t>.</w:t>
      </w:r>
    </w:p>
    <w:p w14:paraId="73EA1830" w14:textId="77777777" w:rsidR="00A11DBE" w:rsidRDefault="00A11DBE" w:rsidP="00A11DBE">
      <w:pPr>
        <w:spacing w:line="360" w:lineRule="auto"/>
        <w:rPr>
          <w:lang/>
        </w:rPr>
      </w:pPr>
      <w:r>
        <w:rPr>
          <w:lang/>
        </w:rPr>
        <w:br w:type="page"/>
      </w:r>
    </w:p>
    <w:p w14:paraId="76AEDCE6" w14:textId="77777777" w:rsidR="00A11DBE" w:rsidRDefault="00A11DBE" w:rsidP="00A11DBE">
      <w:pPr>
        <w:spacing w:after="120" w:line="360" w:lineRule="auto"/>
        <w:rPr>
          <w:lang/>
        </w:rPr>
      </w:pPr>
      <w:r w:rsidRPr="0059316B">
        <w:rPr>
          <w:noProof/>
        </w:rPr>
        <w:lastRenderedPageBreak/>
        <w:drawing>
          <wp:anchor distT="0" distB="0" distL="114300" distR="114300" simplePos="0" relativeHeight="251661312" behindDoc="0" locked="0" layoutInCell="1" allowOverlap="1" wp14:anchorId="59E235F5" wp14:editId="563CE014">
            <wp:simplePos x="0" y="0"/>
            <wp:positionH relativeFrom="column">
              <wp:posOffset>55880</wp:posOffset>
            </wp:positionH>
            <wp:positionV relativeFrom="paragraph">
              <wp:posOffset>7620</wp:posOffset>
            </wp:positionV>
            <wp:extent cx="4607560" cy="55067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arvae_regression_plot_current.png"/>
                    <pic:cNvPicPr/>
                  </pic:nvPicPr>
                  <pic:blipFill>
                    <a:blip r:embed="rId8">
                      <a:extLst>
                        <a:ext uri="{28A0092B-C50C-407E-A947-70E740481C1C}">
                          <a14:useLocalDpi xmlns:a14="http://schemas.microsoft.com/office/drawing/2010/main" val="0"/>
                        </a:ext>
                      </a:extLst>
                    </a:blip>
                    <a:stretch>
                      <a:fillRect/>
                    </a:stretch>
                  </pic:blipFill>
                  <pic:spPr>
                    <a:xfrm>
                      <a:off x="0" y="0"/>
                      <a:ext cx="4607560" cy="5506720"/>
                    </a:xfrm>
                    <a:prstGeom prst="rect">
                      <a:avLst/>
                    </a:prstGeom>
                  </pic:spPr>
                </pic:pic>
              </a:graphicData>
            </a:graphic>
            <wp14:sizeRelH relativeFrom="margin">
              <wp14:pctWidth>0</wp14:pctWidth>
            </wp14:sizeRelH>
            <wp14:sizeRelV relativeFrom="margin">
              <wp14:pctHeight>0</wp14:pctHeight>
            </wp14:sizeRelV>
          </wp:anchor>
        </w:drawing>
      </w:r>
    </w:p>
    <w:p w14:paraId="2D5D6050" w14:textId="77777777" w:rsidR="00A11DBE" w:rsidRDefault="00A11DBE" w:rsidP="00A11DBE">
      <w:pPr>
        <w:spacing w:line="360" w:lineRule="auto"/>
        <w:rPr>
          <w:rFonts w:ascii="Times New Roman" w:hAnsi="Times New Roman" w:cs="Times New Roman"/>
          <w:color w:val="666666"/>
        </w:rPr>
      </w:pPr>
      <w:r w:rsidRPr="0059316B">
        <w:rPr>
          <w:rFonts w:cs="Times New Roman"/>
          <w:b/>
          <w:bCs/>
        </w:rPr>
        <w:t>Figure S</w:t>
      </w:r>
      <w:r>
        <w:rPr>
          <w:rFonts w:cs="Times New Roman"/>
          <w:b/>
          <w:bCs/>
        </w:rPr>
        <w:t>4</w:t>
      </w:r>
      <w:r w:rsidRPr="0059316B">
        <w:rPr>
          <w:rFonts w:cs="Times New Roman"/>
        </w:rPr>
        <w:t xml:space="preserve">. </w:t>
      </w:r>
      <w:r w:rsidRPr="00264327">
        <w:rPr>
          <w:rFonts w:ascii="Times New Roman" w:hAnsi="Times New Roman" w:cs="Times New Roman"/>
          <w:color w:val="666666"/>
        </w:rPr>
        <w:t>Polychaete larval dry mass</w:t>
      </w:r>
      <w:r>
        <w:rPr>
          <w:rFonts w:ascii="Times New Roman" w:hAnsi="Times New Roman" w:cs="Times New Roman"/>
          <w:color w:val="666666"/>
        </w:rPr>
        <w:t>-</w:t>
      </w:r>
      <w:r w:rsidRPr="00264327">
        <w:rPr>
          <w:rFonts w:ascii="Times New Roman" w:hAnsi="Times New Roman" w:cs="Times New Roman"/>
          <w:color w:val="666666"/>
        </w:rPr>
        <w:t>length relationship. (A) Primary log</w:t>
      </w:r>
      <w:r>
        <w:rPr>
          <w:rFonts w:ascii="Times New Roman" w:hAnsi="Times New Roman" w:cs="Times New Roman"/>
          <w:color w:val="666666"/>
        </w:rPr>
        <w:t>-</w:t>
      </w:r>
      <w:r w:rsidRPr="00264327">
        <w:rPr>
          <w:rFonts w:ascii="Times New Roman" w:hAnsi="Times New Roman" w:cs="Times New Roman"/>
          <w:color w:val="666666"/>
        </w:rPr>
        <w:t xml:space="preserve">log </w:t>
      </w:r>
      <w:r>
        <w:rPr>
          <w:rFonts w:ascii="Times New Roman" w:hAnsi="Times New Roman" w:cs="Times New Roman"/>
          <w:color w:val="666666"/>
        </w:rPr>
        <w:t>ordinary least squares (</w:t>
      </w:r>
      <w:r w:rsidRPr="00264327">
        <w:rPr>
          <w:rFonts w:ascii="Times New Roman" w:hAnsi="Times New Roman" w:cs="Times New Roman"/>
          <w:color w:val="666666"/>
        </w:rPr>
        <w:t>OLS</w:t>
      </w:r>
      <w:r>
        <w:rPr>
          <w:rFonts w:ascii="Times New Roman" w:hAnsi="Times New Roman" w:cs="Times New Roman"/>
          <w:color w:val="666666"/>
        </w:rPr>
        <w:t>)</w:t>
      </w:r>
      <w:r w:rsidRPr="00264327">
        <w:rPr>
          <w:rFonts w:ascii="Times New Roman" w:hAnsi="Times New Roman" w:cs="Times New Roman"/>
          <w:color w:val="666666"/>
        </w:rPr>
        <w:t xml:space="preserve"> model. (B) Observed dry mass with the back-transformed log</w:t>
      </w:r>
      <w:r>
        <w:rPr>
          <w:rFonts w:ascii="Times New Roman" w:hAnsi="Times New Roman" w:cs="Times New Roman"/>
          <w:color w:val="666666"/>
        </w:rPr>
        <w:t>-</w:t>
      </w:r>
      <w:r w:rsidRPr="00264327">
        <w:rPr>
          <w:rFonts w:ascii="Times New Roman" w:hAnsi="Times New Roman" w:cs="Times New Roman"/>
          <w:color w:val="666666"/>
        </w:rPr>
        <w:t>log fit (orange) and original-scale nonlinear sensitivity fit (dashed). (C) Log-scale residuals. The nonlinear curve is shown only to assess sensitivity to the assumed error scale.</w:t>
      </w:r>
    </w:p>
    <w:p w14:paraId="7244A12B" w14:textId="77777777" w:rsidR="00A11DBE" w:rsidRPr="008E08E2" w:rsidRDefault="00A11DBE" w:rsidP="00A11DBE">
      <w:pPr>
        <w:spacing w:line="360" w:lineRule="auto"/>
        <w:rPr>
          <w:lang/>
        </w:rPr>
      </w:pPr>
    </w:p>
    <w:p w14:paraId="4DE7F318" w14:textId="77777777" w:rsidR="00A11DBE" w:rsidRPr="008E08E2" w:rsidRDefault="00A11DBE" w:rsidP="00A11DBE">
      <w:pPr>
        <w:spacing w:line="360" w:lineRule="auto"/>
        <w:rPr>
          <w:lang/>
        </w:rPr>
      </w:pPr>
    </w:p>
    <w:p w14:paraId="5665BEF4" w14:textId="77777777" w:rsidR="00A11DBE" w:rsidRPr="008E08E2" w:rsidRDefault="00A11DBE" w:rsidP="00A11DBE">
      <w:pPr>
        <w:spacing w:line="360" w:lineRule="auto"/>
        <w:rPr>
          <w:lang/>
        </w:rPr>
      </w:pPr>
    </w:p>
    <w:p w14:paraId="185B6B50" w14:textId="77777777" w:rsidR="00A11DBE" w:rsidRPr="008E08E2" w:rsidRDefault="00A11DBE" w:rsidP="00A11DBE">
      <w:pPr>
        <w:spacing w:line="360" w:lineRule="auto"/>
        <w:rPr>
          <w:lang/>
        </w:rPr>
      </w:pPr>
    </w:p>
    <w:p w14:paraId="06309948" w14:textId="77777777" w:rsidR="00A11DBE" w:rsidRPr="008E08E2" w:rsidRDefault="00A11DBE" w:rsidP="00A11DBE">
      <w:pPr>
        <w:spacing w:line="360" w:lineRule="auto"/>
        <w:rPr>
          <w:lang/>
        </w:rPr>
      </w:pPr>
    </w:p>
    <w:p w14:paraId="117521FF" w14:textId="77777777" w:rsidR="00A11DBE" w:rsidRPr="008E08E2" w:rsidRDefault="00A11DBE" w:rsidP="00A11DBE">
      <w:pPr>
        <w:spacing w:line="360" w:lineRule="auto"/>
        <w:rPr>
          <w:lang/>
        </w:rPr>
      </w:pPr>
    </w:p>
    <w:p w14:paraId="55A5E803" w14:textId="77777777" w:rsidR="00A11DBE" w:rsidRPr="008E08E2" w:rsidRDefault="00A11DBE" w:rsidP="00A11DBE">
      <w:pPr>
        <w:spacing w:line="360" w:lineRule="auto"/>
        <w:rPr>
          <w:lang/>
        </w:rPr>
      </w:pPr>
    </w:p>
    <w:p w14:paraId="58C293A7" w14:textId="77777777" w:rsidR="00A11DBE" w:rsidRPr="008E08E2" w:rsidRDefault="00A11DBE" w:rsidP="00A11DBE">
      <w:pPr>
        <w:spacing w:line="360" w:lineRule="auto"/>
        <w:rPr>
          <w:lang/>
        </w:rPr>
      </w:pPr>
    </w:p>
    <w:p w14:paraId="3BA76255" w14:textId="77777777" w:rsidR="00A11DBE" w:rsidRPr="008E08E2" w:rsidRDefault="00A11DBE" w:rsidP="00A11DBE">
      <w:pPr>
        <w:spacing w:line="360" w:lineRule="auto"/>
        <w:rPr>
          <w:lang/>
        </w:rPr>
      </w:pPr>
    </w:p>
    <w:p w14:paraId="1F74299A" w14:textId="77777777" w:rsidR="00A11DBE" w:rsidRPr="008E08E2" w:rsidRDefault="00A11DBE" w:rsidP="00A11DBE">
      <w:pPr>
        <w:spacing w:line="360" w:lineRule="auto"/>
        <w:rPr>
          <w:lang/>
        </w:rPr>
      </w:pPr>
    </w:p>
    <w:p w14:paraId="466CC0CD" w14:textId="77777777" w:rsidR="00A11DBE" w:rsidRPr="008E08E2" w:rsidRDefault="00A11DBE" w:rsidP="00A11DBE">
      <w:pPr>
        <w:spacing w:line="360" w:lineRule="auto"/>
        <w:rPr>
          <w:lang/>
        </w:rPr>
      </w:pPr>
    </w:p>
    <w:p w14:paraId="552D59BB" w14:textId="77777777" w:rsidR="00A11DBE" w:rsidRPr="008E08E2" w:rsidRDefault="00A11DBE" w:rsidP="00A11DBE">
      <w:pPr>
        <w:spacing w:line="360" w:lineRule="auto"/>
        <w:rPr>
          <w:lang/>
        </w:rPr>
      </w:pPr>
    </w:p>
    <w:p w14:paraId="47D82BEE" w14:textId="77777777" w:rsidR="00A11DBE" w:rsidRPr="008E08E2" w:rsidRDefault="00A11DBE" w:rsidP="00A11DBE">
      <w:pPr>
        <w:spacing w:line="360" w:lineRule="auto"/>
        <w:rPr>
          <w:lang/>
        </w:rPr>
      </w:pPr>
    </w:p>
    <w:p w14:paraId="4B1A30DD" w14:textId="77777777" w:rsidR="00A11DBE" w:rsidRPr="008E08E2" w:rsidRDefault="00A11DBE" w:rsidP="00A11DBE">
      <w:pPr>
        <w:spacing w:line="360" w:lineRule="auto"/>
        <w:rPr>
          <w:lang/>
        </w:rPr>
      </w:pPr>
    </w:p>
    <w:p w14:paraId="46D15B3D" w14:textId="77777777" w:rsidR="00A11DBE" w:rsidRDefault="00A11DBE" w:rsidP="00A11DBE">
      <w:pPr>
        <w:tabs>
          <w:tab w:val="left" w:pos="1448"/>
        </w:tabs>
        <w:spacing w:line="360" w:lineRule="auto"/>
        <w:rPr>
          <w:lang/>
        </w:rPr>
      </w:pPr>
      <w:r>
        <w:rPr>
          <w:noProof/>
        </w:rPr>
        <w:lastRenderedPageBreak/>
        <w:drawing>
          <wp:anchor distT="0" distB="0" distL="114300" distR="114300" simplePos="0" relativeHeight="251662336" behindDoc="0" locked="0" layoutInCell="1" allowOverlap="1" wp14:anchorId="786D4491" wp14:editId="12EC5EB2">
            <wp:simplePos x="0" y="0"/>
            <wp:positionH relativeFrom="margin">
              <wp:posOffset>-138521</wp:posOffset>
            </wp:positionH>
            <wp:positionV relativeFrom="paragraph">
              <wp:posOffset>22316</wp:posOffset>
            </wp:positionV>
            <wp:extent cx="5762625" cy="4457700"/>
            <wp:effectExtent l="0" t="0" r="9525" b="0"/>
            <wp:wrapSquare wrapText="bothSides"/>
            <wp:docPr id="321600289" name="Picture 3216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457700"/>
                    </a:xfrm>
                    <a:prstGeom prst="rect">
                      <a:avLst/>
                    </a:prstGeom>
                  </pic:spPr>
                </pic:pic>
              </a:graphicData>
            </a:graphic>
          </wp:anchor>
        </w:drawing>
      </w:r>
      <w:r w:rsidRPr="0059316B">
        <w:rPr>
          <w:rFonts w:cs="Times New Roman"/>
          <w:b/>
          <w:bCs/>
        </w:rPr>
        <w:t>Figure S</w:t>
      </w:r>
      <w:r>
        <w:rPr>
          <w:rFonts w:cs="Times New Roman"/>
          <w:b/>
          <w:bCs/>
        </w:rPr>
        <w:t>5</w:t>
      </w:r>
      <w:r w:rsidRPr="0059316B">
        <w:rPr>
          <w:rFonts w:cs="Times New Roman"/>
        </w:rPr>
        <w:t xml:space="preserve">. </w:t>
      </w:r>
      <w:r w:rsidRPr="00DD630C">
        <w:rPr>
          <w:rFonts w:ascii="Times New Roman" w:hAnsi="Times New Roman" w:cs="Times New Roman"/>
          <w:color w:val="666666"/>
        </w:rPr>
        <w:t xml:space="preserve">The carbon </w:t>
      </w:r>
      <w:r>
        <w:rPr>
          <w:rFonts w:ascii="Times New Roman" w:hAnsi="Times New Roman" w:cs="Times New Roman"/>
          <w:color w:val="666666"/>
        </w:rPr>
        <w:t xml:space="preserve">weight </w:t>
      </w:r>
      <w:r w:rsidRPr="00DD630C">
        <w:rPr>
          <w:rFonts w:ascii="Times New Roman" w:hAnsi="Times New Roman" w:cs="Times New Roman"/>
          <w:color w:val="666666"/>
        </w:rPr>
        <w:t>ratio (this study / literature) is used to compare the present regression with published equations. Its sensitivity to the assumed carbon content (C</w:t>
      </w:r>
      <w:r>
        <w:rPr>
          <w:rFonts w:ascii="Times New Roman" w:hAnsi="Times New Roman" w:cs="Times New Roman"/>
          <w:color w:val="666666"/>
        </w:rPr>
        <w:t>:</w:t>
      </w:r>
      <w:r w:rsidRPr="00DD630C">
        <w:rPr>
          <w:rFonts w:ascii="Times New Roman" w:hAnsi="Times New Roman" w:cs="Times New Roman"/>
          <w:color w:val="666666"/>
        </w:rPr>
        <w:t>DW</w:t>
      </w:r>
      <w:r>
        <w:rPr>
          <w:rFonts w:ascii="Times New Roman" w:hAnsi="Times New Roman" w:cs="Times New Roman"/>
          <w:color w:val="666666"/>
        </w:rPr>
        <w:t xml:space="preserve"> factor</w:t>
      </w:r>
      <w:r w:rsidRPr="00DD630C">
        <w:rPr>
          <w:rFonts w:ascii="Times New Roman" w:hAnsi="Times New Roman" w:cs="Times New Roman"/>
          <w:color w:val="666666"/>
        </w:rPr>
        <w:t>) is shown for each of the four operational size classes. Class-average carbon was calculated as %C × DW (Table 3) and divided by carbon predicted at the class midpoint by each equation</w:t>
      </w:r>
      <w:r>
        <w:rPr>
          <w:rFonts w:ascii="Times New Roman" w:hAnsi="Times New Roman" w:cs="Times New Roman"/>
          <w:color w:val="666666"/>
        </w:rPr>
        <w:t xml:space="preserve"> in the studies of Anger et al. 1986 and Hansen 1999</w:t>
      </w:r>
      <w:r w:rsidRPr="00DD630C">
        <w:rPr>
          <w:rFonts w:ascii="Times New Roman" w:hAnsi="Times New Roman" w:cs="Times New Roman"/>
          <w:color w:val="666666"/>
        </w:rPr>
        <w:t>. The grey band marks the C</w:t>
      </w:r>
      <w:r>
        <w:rPr>
          <w:rFonts w:ascii="Times New Roman" w:hAnsi="Times New Roman" w:cs="Times New Roman"/>
          <w:color w:val="666666"/>
        </w:rPr>
        <w:t>:DW</w:t>
      </w:r>
      <w:r w:rsidRPr="00DD630C">
        <w:rPr>
          <w:rFonts w:ascii="Times New Roman" w:hAnsi="Times New Roman" w:cs="Times New Roman"/>
          <w:color w:val="666666"/>
        </w:rPr>
        <w:t xml:space="preserve"> range reported for polychaetes (</w:t>
      </w:r>
      <w:r>
        <w:rPr>
          <w:rFonts w:ascii="Times New Roman" w:hAnsi="Times New Roman" w:cs="Times New Roman"/>
          <w:color w:val="666666"/>
        </w:rPr>
        <w:t>0.</w:t>
      </w:r>
      <w:r w:rsidRPr="00DD630C">
        <w:rPr>
          <w:rFonts w:ascii="Times New Roman" w:hAnsi="Times New Roman" w:cs="Times New Roman"/>
          <w:color w:val="666666"/>
        </w:rPr>
        <w:t>38–</w:t>
      </w:r>
      <w:r>
        <w:rPr>
          <w:rFonts w:ascii="Times New Roman" w:hAnsi="Times New Roman" w:cs="Times New Roman"/>
          <w:color w:val="666666"/>
        </w:rPr>
        <w:t>0.</w:t>
      </w:r>
      <w:r w:rsidRPr="00DD630C">
        <w:rPr>
          <w:rFonts w:ascii="Times New Roman" w:hAnsi="Times New Roman" w:cs="Times New Roman"/>
          <w:color w:val="666666"/>
        </w:rPr>
        <w:t xml:space="preserve">45; Hrycik et al. 2024). Solid lines: class midpoint within the calibrated length range of the </w:t>
      </w:r>
      <w:r>
        <w:rPr>
          <w:rFonts w:ascii="Times New Roman" w:hAnsi="Times New Roman" w:cs="Times New Roman"/>
          <w:color w:val="666666"/>
        </w:rPr>
        <w:t>published</w:t>
      </w:r>
      <w:r w:rsidRPr="00DD630C">
        <w:rPr>
          <w:rFonts w:ascii="Times New Roman" w:hAnsi="Times New Roman" w:cs="Times New Roman"/>
          <w:color w:val="666666"/>
        </w:rPr>
        <w:t xml:space="preserve"> equation; dashed lines: extrapolation. Dotted horizontal line at ratio = 1 indicates equal prediction. Note different y-axis scale in panel A.</w:t>
      </w:r>
    </w:p>
    <w:p w14:paraId="68A5FB8A" w14:textId="77777777" w:rsidR="00A11DBE" w:rsidRPr="00DB2B2F" w:rsidRDefault="00A11DBE" w:rsidP="00A11DBE">
      <w:pPr>
        <w:tabs>
          <w:tab w:val="left" w:pos="1448"/>
        </w:tabs>
        <w:spacing w:line="360" w:lineRule="auto"/>
        <w:rPr>
          <w:lang/>
        </w:rPr>
      </w:pPr>
    </w:p>
    <w:p w14:paraId="30937064" w14:textId="77777777" w:rsidR="00E023F9" w:rsidRPr="00A11DBE" w:rsidRDefault="00E023F9" w:rsidP="00A11DBE"/>
    <w:sectPr w:rsidR="00E023F9" w:rsidRPr="00A11DBE" w:rsidSect="00A11DBE">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BE"/>
    <w:rsid w:val="000C4033"/>
    <w:rsid w:val="00173ED8"/>
    <w:rsid w:val="002F50B1"/>
    <w:rsid w:val="004B42CB"/>
    <w:rsid w:val="005F2B46"/>
    <w:rsid w:val="006469DF"/>
    <w:rsid w:val="006E1731"/>
    <w:rsid w:val="00866D74"/>
    <w:rsid w:val="00882A73"/>
    <w:rsid w:val="00906905"/>
    <w:rsid w:val="0095305D"/>
    <w:rsid w:val="00A11DBE"/>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A8CA"/>
  <w15:chartTrackingRefBased/>
  <w15:docId w15:val="{C412EC6A-59FF-42DB-9140-A34D5888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DBE"/>
    <w:pPr>
      <w:spacing w:after="200" w:line="240" w:lineRule="auto"/>
    </w:pPr>
    <w:rPr>
      <w:kern w:val="0"/>
      <w:lang w:val="en-US"/>
      <w14:ligatures w14:val="none"/>
    </w:rPr>
  </w:style>
  <w:style w:type="paragraph" w:styleId="Heading1">
    <w:name w:val="heading 1"/>
    <w:basedOn w:val="Normal"/>
    <w:next w:val="Normal"/>
    <w:link w:val="Heading1Char"/>
    <w:uiPriority w:val="9"/>
    <w:qFormat/>
    <w:rsid w:val="00A11D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A11D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A11DBE"/>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A11DBE"/>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A11DBE"/>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A11DBE"/>
    <w:pPr>
      <w:keepNext/>
      <w:keepLines/>
      <w:spacing w:before="40" w:after="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A11DBE"/>
    <w:pPr>
      <w:keepNext/>
      <w:keepLines/>
      <w:spacing w:before="40" w:after="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A11DBE"/>
    <w:pPr>
      <w:keepNext/>
      <w:keepLines/>
      <w:spacing w:after="0"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A11DBE"/>
    <w:pPr>
      <w:keepNext/>
      <w:keepLines/>
      <w:spacing w:after="0"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DBE"/>
    <w:rPr>
      <w:rFonts w:eastAsiaTheme="majorEastAsia" w:cstheme="majorBidi"/>
      <w:color w:val="272727" w:themeColor="text1" w:themeTint="D8"/>
    </w:rPr>
  </w:style>
  <w:style w:type="paragraph" w:styleId="Title">
    <w:name w:val="Title"/>
    <w:basedOn w:val="Normal"/>
    <w:next w:val="Normal"/>
    <w:link w:val="TitleChar"/>
    <w:uiPriority w:val="10"/>
    <w:qFormat/>
    <w:rsid w:val="00A11DBE"/>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A11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DBE"/>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A11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DBE"/>
    <w:pPr>
      <w:spacing w:before="160" w:after="160" w:line="278"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A11DBE"/>
    <w:rPr>
      <w:i/>
      <w:iCs/>
      <w:color w:val="404040" w:themeColor="text1" w:themeTint="BF"/>
    </w:rPr>
  </w:style>
  <w:style w:type="paragraph" w:styleId="ListParagraph">
    <w:name w:val="List Paragraph"/>
    <w:basedOn w:val="Normal"/>
    <w:uiPriority w:val="34"/>
    <w:qFormat/>
    <w:rsid w:val="00A11DBE"/>
    <w:pPr>
      <w:spacing w:after="160" w:line="278"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A11DBE"/>
    <w:rPr>
      <w:i/>
      <w:iCs/>
      <w:color w:val="0F4761" w:themeColor="accent1" w:themeShade="BF"/>
    </w:rPr>
  </w:style>
  <w:style w:type="paragraph" w:styleId="IntenseQuote">
    <w:name w:val="Intense Quote"/>
    <w:basedOn w:val="Normal"/>
    <w:next w:val="Normal"/>
    <w:link w:val="IntenseQuoteChar"/>
    <w:uiPriority w:val="30"/>
    <w:qFormat/>
    <w:rsid w:val="00A11DB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A11DBE"/>
    <w:rPr>
      <w:i/>
      <w:iCs/>
      <w:color w:val="0F4761" w:themeColor="accent1" w:themeShade="BF"/>
    </w:rPr>
  </w:style>
  <w:style w:type="character" w:styleId="IntenseReference">
    <w:name w:val="Intense Reference"/>
    <w:basedOn w:val="DefaultParagraphFont"/>
    <w:uiPriority w:val="32"/>
    <w:qFormat/>
    <w:rsid w:val="00A11DBE"/>
    <w:rPr>
      <w:b/>
      <w:bCs/>
      <w:smallCaps/>
      <w:color w:val="0F4761" w:themeColor="accent1" w:themeShade="BF"/>
      <w:spacing w:val="5"/>
    </w:rPr>
  </w:style>
  <w:style w:type="paragraph" w:styleId="BodyText">
    <w:name w:val="Body Text"/>
    <w:basedOn w:val="Normal"/>
    <w:link w:val="BodyTextChar"/>
    <w:qFormat/>
    <w:rsid w:val="00A11DBE"/>
    <w:pPr>
      <w:spacing w:before="180" w:after="180"/>
    </w:pPr>
  </w:style>
  <w:style w:type="character" w:customStyle="1" w:styleId="BodyTextChar">
    <w:name w:val="Body Text Char"/>
    <w:basedOn w:val="DefaultParagraphFont"/>
    <w:link w:val="BodyText"/>
    <w:rsid w:val="00A11DBE"/>
    <w:rPr>
      <w:kern w:val="0"/>
      <w:lang w:val="en-US"/>
      <w14:ligatures w14:val="none"/>
    </w:rPr>
  </w:style>
  <w:style w:type="character" w:styleId="Hyperlink">
    <w:name w:val="Hyperlink"/>
    <w:basedOn w:val="DefaultParagraphFont"/>
    <w:rsid w:val="00A11DBE"/>
    <w:rPr>
      <w:color w:val="156082" w:themeColor="accent1"/>
    </w:rPr>
  </w:style>
  <w:style w:type="table" w:styleId="PlainTable2">
    <w:name w:val="Plain Table 2"/>
    <w:basedOn w:val="TableNormal"/>
    <w:rsid w:val="00A11DBE"/>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mailto:elena.gorokhova@aces.su.se"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5442</Words>
  <Characters>31026</Characters>
  <Application>Microsoft Office Word</Application>
  <DocSecurity>0</DocSecurity>
  <Lines>258</Lines>
  <Paragraphs>72</Paragraphs>
  <ScaleCrop>false</ScaleCrop>
  <Company/>
  <LinksUpToDate>false</LinksUpToDate>
  <CharactersWithSpaces>36396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2026-08-04T10:13:00Z</dcterms:created>
  <dcterms:modified xsi:type="dcterms:W3CDTF">2026-08-04T10:14:00Z</dcterms:modified>
</cp:coreProperties>
</file>