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3D1" w:rsidRPr="003B40E6" w:rsidRDefault="00521070" w:rsidP="001A53D1">
      <w:pPr>
        <w:jc w:val="center"/>
        <w:rPr>
          <w:sz w:val="36"/>
          <w:szCs w:val="36"/>
        </w:rPr>
      </w:pPr>
      <w:r w:rsidRPr="00521070">
        <w:rPr>
          <w:sz w:val="36"/>
          <w:szCs w:val="36"/>
        </w:rPr>
        <w:t>Supp</w:t>
      </w:r>
      <w:r w:rsidR="00724B4A">
        <w:rPr>
          <w:sz w:val="36"/>
          <w:szCs w:val="36"/>
        </w:rPr>
        <w:t>lementary Material</w:t>
      </w:r>
      <w:r w:rsidR="001A53D1">
        <w:rPr>
          <w:sz w:val="36"/>
          <w:szCs w:val="36"/>
        </w:rPr>
        <w:t xml:space="preserve"> for</w:t>
      </w:r>
    </w:p>
    <w:p w:rsidR="001A53D1" w:rsidRDefault="001A53D1" w:rsidP="001A53D1"/>
    <w:p w:rsidR="00DD3F49" w:rsidRPr="00596C78" w:rsidRDefault="00DD3F49" w:rsidP="00DD3F49">
      <w:pPr>
        <w:spacing w:line="360" w:lineRule="auto"/>
        <w:rPr>
          <w:b/>
          <w:bCs/>
          <w:color w:val="000000" w:themeColor="text1"/>
          <w:szCs w:val="24"/>
        </w:rPr>
      </w:pPr>
      <w:r w:rsidRPr="00596C78">
        <w:rPr>
          <w:b/>
          <w:bCs/>
          <w:color w:val="000000" w:themeColor="text1"/>
          <w:szCs w:val="24"/>
        </w:rPr>
        <w:t>LncRNA NR_030777/DRP1 negatively regulates intercellular mitochondrial transfer in cobalt nanoparticles-induced neuronal damage</w:t>
      </w:r>
    </w:p>
    <w:p w:rsidR="00DD3F49" w:rsidRPr="00596C78" w:rsidRDefault="00DD3F49" w:rsidP="00DD3F49">
      <w:pPr>
        <w:spacing w:line="360" w:lineRule="auto"/>
        <w:rPr>
          <w:color w:val="000000" w:themeColor="text1"/>
          <w:szCs w:val="24"/>
        </w:rPr>
      </w:pPr>
    </w:p>
    <w:p w:rsidR="00DD3F49" w:rsidRPr="00596C78" w:rsidRDefault="00DD3F49" w:rsidP="00DD3F49">
      <w:pPr>
        <w:spacing w:line="360" w:lineRule="auto"/>
        <w:jc w:val="both"/>
        <w:rPr>
          <w:color w:val="000000" w:themeColor="text1"/>
          <w:szCs w:val="24"/>
        </w:rPr>
      </w:pPr>
      <w:proofErr w:type="spellStart"/>
      <w:r w:rsidRPr="00596C78">
        <w:rPr>
          <w:color w:val="000000" w:themeColor="text1"/>
          <w:szCs w:val="24"/>
        </w:rPr>
        <w:t>Yilong</w:t>
      </w:r>
      <w:proofErr w:type="spellEnd"/>
      <w:r w:rsidRPr="00596C78">
        <w:rPr>
          <w:color w:val="000000" w:themeColor="text1"/>
          <w:szCs w:val="24"/>
        </w:rPr>
        <w:t xml:space="preserve"> Chen </w:t>
      </w:r>
      <w:proofErr w:type="gramStart"/>
      <w:r w:rsidRPr="00596C78">
        <w:rPr>
          <w:color w:val="000000" w:themeColor="text1"/>
          <w:szCs w:val="24"/>
          <w:vertAlign w:val="superscript"/>
        </w:rPr>
        <w:t>a,b</w:t>
      </w:r>
      <w:proofErr w:type="gramEnd"/>
      <w:r w:rsidRPr="00596C78">
        <w:rPr>
          <w:color w:val="000000" w:themeColor="text1"/>
          <w:szCs w:val="24"/>
          <w:vertAlign w:val="superscript"/>
        </w:rPr>
        <w:t>,1</w:t>
      </w:r>
      <w:r w:rsidRPr="00596C78">
        <w:rPr>
          <w:color w:val="000000" w:themeColor="text1"/>
          <w:szCs w:val="24"/>
        </w:rPr>
        <w:t xml:space="preserve">, </w:t>
      </w:r>
      <w:proofErr w:type="spellStart"/>
      <w:r w:rsidRPr="00596C78">
        <w:rPr>
          <w:color w:val="000000" w:themeColor="text1"/>
          <w:szCs w:val="24"/>
        </w:rPr>
        <w:t>Xiangyu</w:t>
      </w:r>
      <w:proofErr w:type="spellEnd"/>
      <w:r w:rsidRPr="00596C78">
        <w:rPr>
          <w:color w:val="000000" w:themeColor="text1"/>
          <w:szCs w:val="24"/>
        </w:rPr>
        <w:t xml:space="preserve"> Chang </w:t>
      </w:r>
      <w:r w:rsidRPr="00596C78">
        <w:rPr>
          <w:color w:val="000000" w:themeColor="text1"/>
          <w:szCs w:val="24"/>
          <w:vertAlign w:val="superscript"/>
        </w:rPr>
        <w:t>a,b,1</w:t>
      </w:r>
      <w:r w:rsidRPr="00596C78">
        <w:rPr>
          <w:color w:val="000000" w:themeColor="text1"/>
          <w:szCs w:val="24"/>
        </w:rPr>
        <w:t xml:space="preserve">, </w:t>
      </w:r>
      <w:proofErr w:type="spellStart"/>
      <w:r w:rsidRPr="00596C78">
        <w:rPr>
          <w:color w:val="000000" w:themeColor="text1"/>
          <w:szCs w:val="24"/>
        </w:rPr>
        <w:t>Jiamei</w:t>
      </w:r>
      <w:proofErr w:type="spellEnd"/>
      <w:r w:rsidRPr="00596C78">
        <w:rPr>
          <w:color w:val="000000" w:themeColor="text1"/>
          <w:szCs w:val="24"/>
        </w:rPr>
        <w:t xml:space="preserve"> Li </w:t>
      </w:r>
      <w:r w:rsidRPr="00596C78">
        <w:rPr>
          <w:color w:val="000000" w:themeColor="text1"/>
          <w:szCs w:val="24"/>
          <w:vertAlign w:val="superscript"/>
        </w:rPr>
        <w:t>a,b,1</w:t>
      </w:r>
      <w:r w:rsidRPr="00596C78">
        <w:rPr>
          <w:color w:val="000000" w:themeColor="text1"/>
          <w:szCs w:val="24"/>
        </w:rPr>
        <w:t xml:space="preserve">, </w:t>
      </w:r>
      <w:r w:rsidRPr="00AB761F">
        <w:rPr>
          <w:color w:val="000000" w:themeColor="text1"/>
          <w:szCs w:val="24"/>
        </w:rPr>
        <w:t xml:space="preserve">Yilin Zhang </w:t>
      </w:r>
      <w:proofErr w:type="spellStart"/>
      <w:r w:rsidRPr="00AB761F">
        <w:rPr>
          <w:color w:val="000000" w:themeColor="text1"/>
          <w:szCs w:val="24"/>
          <w:vertAlign w:val="superscript"/>
        </w:rPr>
        <w:t>a,b</w:t>
      </w:r>
      <w:proofErr w:type="spellEnd"/>
      <w:r w:rsidRPr="00AB761F">
        <w:rPr>
          <w:color w:val="000000" w:themeColor="text1"/>
          <w:szCs w:val="24"/>
        </w:rPr>
        <w:t>,</w:t>
      </w:r>
      <w:r>
        <w:rPr>
          <w:color w:val="000000" w:themeColor="text1"/>
          <w:szCs w:val="24"/>
        </w:rPr>
        <w:t xml:space="preserve"> </w:t>
      </w:r>
      <w:proofErr w:type="spellStart"/>
      <w:r w:rsidRPr="00596C78">
        <w:rPr>
          <w:color w:val="000000" w:themeColor="text1"/>
          <w:szCs w:val="24"/>
        </w:rPr>
        <w:t>Xinpei</w:t>
      </w:r>
      <w:proofErr w:type="spellEnd"/>
      <w:r w:rsidRPr="00596C78">
        <w:rPr>
          <w:color w:val="000000" w:themeColor="text1"/>
          <w:szCs w:val="24"/>
        </w:rPr>
        <w:t xml:space="preserve"> Lin </w:t>
      </w:r>
      <w:proofErr w:type="spellStart"/>
      <w:r w:rsidRPr="00596C78">
        <w:rPr>
          <w:color w:val="000000" w:themeColor="text1"/>
          <w:szCs w:val="24"/>
          <w:vertAlign w:val="superscript"/>
        </w:rPr>
        <w:t>a,b</w:t>
      </w:r>
      <w:proofErr w:type="spellEnd"/>
      <w:r w:rsidRPr="00596C78">
        <w:rPr>
          <w:color w:val="000000" w:themeColor="text1"/>
          <w:szCs w:val="24"/>
        </w:rPr>
        <w:t xml:space="preserve">, </w:t>
      </w:r>
      <w:proofErr w:type="spellStart"/>
      <w:r w:rsidRPr="00596C78">
        <w:rPr>
          <w:color w:val="000000" w:themeColor="text1"/>
          <w:szCs w:val="24"/>
        </w:rPr>
        <w:t>Shangrong</w:t>
      </w:r>
      <w:proofErr w:type="spellEnd"/>
      <w:r w:rsidRPr="00596C78">
        <w:rPr>
          <w:color w:val="000000" w:themeColor="text1"/>
          <w:szCs w:val="24"/>
        </w:rPr>
        <w:t xml:space="preserve"> Jiang </w:t>
      </w:r>
      <w:proofErr w:type="spellStart"/>
      <w:r w:rsidRPr="00596C78">
        <w:rPr>
          <w:color w:val="000000" w:themeColor="text1"/>
          <w:szCs w:val="24"/>
          <w:vertAlign w:val="superscript"/>
        </w:rPr>
        <w:t>a,b</w:t>
      </w:r>
      <w:proofErr w:type="spellEnd"/>
      <w:r w:rsidRPr="00596C78">
        <w:rPr>
          <w:color w:val="000000" w:themeColor="text1"/>
          <w:szCs w:val="24"/>
        </w:rPr>
        <w:t>,</w:t>
      </w:r>
      <w:r>
        <w:rPr>
          <w:color w:val="000000" w:themeColor="text1"/>
          <w:szCs w:val="24"/>
        </w:rPr>
        <w:t xml:space="preserve"> Cheng Chen </w:t>
      </w:r>
      <w:proofErr w:type="spellStart"/>
      <w:r w:rsidRPr="00596C78">
        <w:rPr>
          <w:color w:val="000000" w:themeColor="text1"/>
          <w:szCs w:val="24"/>
          <w:vertAlign w:val="superscript"/>
        </w:rPr>
        <w:t>a,b</w:t>
      </w:r>
      <w:proofErr w:type="spellEnd"/>
      <w:r>
        <w:rPr>
          <w:color w:val="000000" w:themeColor="text1"/>
          <w:szCs w:val="24"/>
        </w:rPr>
        <w:t>,</w:t>
      </w:r>
      <w:r w:rsidRPr="00596C78">
        <w:rPr>
          <w:color w:val="000000" w:themeColor="text1"/>
          <w:szCs w:val="24"/>
        </w:rPr>
        <w:t xml:space="preserve"> </w:t>
      </w:r>
      <w:proofErr w:type="spellStart"/>
      <w:r w:rsidRPr="00596C78">
        <w:rPr>
          <w:color w:val="000000" w:themeColor="text1"/>
          <w:szCs w:val="24"/>
        </w:rPr>
        <w:t>Shengsong</w:t>
      </w:r>
      <w:proofErr w:type="spellEnd"/>
      <w:r w:rsidRPr="00596C78">
        <w:rPr>
          <w:color w:val="000000" w:themeColor="text1"/>
          <w:szCs w:val="24"/>
        </w:rPr>
        <w:t xml:space="preserve"> Lin </w:t>
      </w:r>
      <w:proofErr w:type="spellStart"/>
      <w:r w:rsidRPr="00596C78">
        <w:rPr>
          <w:color w:val="000000" w:themeColor="text1"/>
          <w:szCs w:val="24"/>
          <w:vertAlign w:val="superscript"/>
        </w:rPr>
        <w:t>a,b</w:t>
      </w:r>
      <w:proofErr w:type="spellEnd"/>
      <w:r w:rsidRPr="00596C78">
        <w:rPr>
          <w:color w:val="000000" w:themeColor="text1"/>
          <w:szCs w:val="24"/>
        </w:rPr>
        <w:t xml:space="preserve">, Ling Lin </w:t>
      </w:r>
      <w:proofErr w:type="spellStart"/>
      <w:r w:rsidRPr="00596C78">
        <w:rPr>
          <w:color w:val="000000" w:themeColor="text1"/>
          <w:szCs w:val="24"/>
          <w:vertAlign w:val="superscript"/>
        </w:rPr>
        <w:t>c</w:t>
      </w:r>
      <w:r w:rsidRPr="00596C78">
        <w:rPr>
          <w:color w:val="000000" w:themeColor="text1"/>
          <w:szCs w:val="24"/>
        </w:rPr>
        <w:t>,Junjing</w:t>
      </w:r>
      <w:proofErr w:type="spellEnd"/>
      <w:r w:rsidRPr="00596C78">
        <w:rPr>
          <w:color w:val="000000" w:themeColor="text1"/>
          <w:szCs w:val="24"/>
        </w:rPr>
        <w:t xml:space="preserve"> Lin</w:t>
      </w:r>
      <w:r w:rsidRPr="00596C78">
        <w:rPr>
          <w:color w:val="000000" w:themeColor="text1"/>
          <w:szCs w:val="24"/>
          <w:vertAlign w:val="superscript"/>
        </w:rPr>
        <w:t xml:space="preserve"> c</w:t>
      </w:r>
      <w:r w:rsidRPr="00596C78">
        <w:rPr>
          <w:color w:val="000000" w:themeColor="text1"/>
          <w:szCs w:val="24"/>
        </w:rPr>
        <w:t xml:space="preserve">, </w:t>
      </w:r>
      <w:proofErr w:type="spellStart"/>
      <w:r w:rsidRPr="00596C78">
        <w:rPr>
          <w:color w:val="000000" w:themeColor="text1"/>
          <w:szCs w:val="24"/>
        </w:rPr>
        <w:t>Zhenkun</w:t>
      </w:r>
      <w:proofErr w:type="spellEnd"/>
      <w:r w:rsidRPr="00596C78">
        <w:rPr>
          <w:color w:val="000000" w:themeColor="text1"/>
          <w:szCs w:val="24"/>
        </w:rPr>
        <w:t xml:space="preserve"> Guo </w:t>
      </w:r>
      <w:proofErr w:type="spellStart"/>
      <w:r w:rsidRPr="00596C78">
        <w:rPr>
          <w:color w:val="000000" w:themeColor="text1"/>
          <w:szCs w:val="24"/>
          <w:vertAlign w:val="superscript"/>
        </w:rPr>
        <w:t>a,b</w:t>
      </w:r>
      <w:proofErr w:type="spellEnd"/>
      <w:r w:rsidRPr="00596C78">
        <w:rPr>
          <w:color w:val="000000" w:themeColor="text1"/>
          <w:szCs w:val="24"/>
        </w:rPr>
        <w:t xml:space="preserve">, </w:t>
      </w:r>
      <w:proofErr w:type="spellStart"/>
      <w:r w:rsidRPr="00596C78">
        <w:rPr>
          <w:color w:val="000000" w:themeColor="text1"/>
          <w:szCs w:val="24"/>
        </w:rPr>
        <w:t>Jinfu</w:t>
      </w:r>
      <w:proofErr w:type="spellEnd"/>
      <w:r w:rsidRPr="00596C78">
        <w:rPr>
          <w:color w:val="000000" w:themeColor="text1"/>
          <w:szCs w:val="24"/>
        </w:rPr>
        <w:t xml:space="preserve"> Zhou </w:t>
      </w:r>
      <w:r w:rsidRPr="00596C78">
        <w:rPr>
          <w:color w:val="000000" w:themeColor="text1"/>
          <w:szCs w:val="24"/>
          <w:vertAlign w:val="superscript"/>
        </w:rPr>
        <w:t>d</w:t>
      </w:r>
      <w:r w:rsidRPr="00596C78">
        <w:rPr>
          <w:color w:val="000000" w:themeColor="text1"/>
          <w:szCs w:val="24"/>
        </w:rPr>
        <w:t xml:space="preserve">, Hong Hu </w:t>
      </w:r>
      <w:proofErr w:type="spellStart"/>
      <w:r w:rsidRPr="00596C78">
        <w:rPr>
          <w:color w:val="000000" w:themeColor="text1"/>
          <w:szCs w:val="24"/>
          <w:vertAlign w:val="superscript"/>
        </w:rPr>
        <w:t>a,b</w:t>
      </w:r>
      <w:proofErr w:type="spellEnd"/>
      <w:r w:rsidRPr="00596C78">
        <w:rPr>
          <w:color w:val="000000" w:themeColor="text1"/>
          <w:szCs w:val="24"/>
        </w:rPr>
        <w:t xml:space="preserve">, </w:t>
      </w:r>
      <w:proofErr w:type="spellStart"/>
      <w:r w:rsidRPr="00596C78">
        <w:rPr>
          <w:color w:val="000000" w:themeColor="text1"/>
          <w:szCs w:val="24"/>
        </w:rPr>
        <w:t>Guangxia</w:t>
      </w:r>
      <w:proofErr w:type="spellEnd"/>
      <w:r w:rsidRPr="00596C78">
        <w:rPr>
          <w:color w:val="000000" w:themeColor="text1"/>
          <w:szCs w:val="24"/>
        </w:rPr>
        <w:t xml:space="preserve"> Yu </w:t>
      </w:r>
      <w:proofErr w:type="spellStart"/>
      <w:r w:rsidRPr="00596C78">
        <w:rPr>
          <w:color w:val="000000" w:themeColor="text1"/>
          <w:szCs w:val="24"/>
          <w:vertAlign w:val="superscript"/>
        </w:rPr>
        <w:t>a,b</w:t>
      </w:r>
      <w:proofErr w:type="spellEnd"/>
      <w:r w:rsidRPr="00596C78">
        <w:rPr>
          <w:color w:val="000000" w:themeColor="text1"/>
          <w:szCs w:val="24"/>
        </w:rPr>
        <w:t xml:space="preserve">, </w:t>
      </w:r>
      <w:proofErr w:type="spellStart"/>
      <w:r w:rsidRPr="00596C78">
        <w:rPr>
          <w:color w:val="000000" w:themeColor="text1"/>
          <w:szCs w:val="24"/>
        </w:rPr>
        <w:t>Wenya</w:t>
      </w:r>
      <w:proofErr w:type="spellEnd"/>
      <w:r w:rsidRPr="00596C78">
        <w:rPr>
          <w:color w:val="000000" w:themeColor="text1"/>
          <w:szCs w:val="24"/>
        </w:rPr>
        <w:t xml:space="preserve"> Shao </w:t>
      </w:r>
      <w:proofErr w:type="spellStart"/>
      <w:r w:rsidRPr="00596C78">
        <w:rPr>
          <w:color w:val="000000" w:themeColor="text1"/>
          <w:szCs w:val="24"/>
          <w:vertAlign w:val="superscript"/>
        </w:rPr>
        <w:t>a,b</w:t>
      </w:r>
      <w:proofErr w:type="spellEnd"/>
      <w:r w:rsidRPr="00596C78">
        <w:rPr>
          <w:color w:val="000000" w:themeColor="text1"/>
          <w:szCs w:val="24"/>
        </w:rPr>
        <w:t xml:space="preserve">, </w:t>
      </w:r>
      <w:proofErr w:type="spellStart"/>
      <w:r w:rsidRPr="00596C78">
        <w:rPr>
          <w:color w:val="000000" w:themeColor="text1"/>
          <w:szCs w:val="24"/>
        </w:rPr>
        <w:t>Siying</w:t>
      </w:r>
      <w:proofErr w:type="spellEnd"/>
      <w:r w:rsidRPr="00596C78">
        <w:rPr>
          <w:color w:val="000000" w:themeColor="text1"/>
          <w:szCs w:val="24"/>
        </w:rPr>
        <w:t xml:space="preserve"> Wu </w:t>
      </w:r>
      <w:r w:rsidRPr="00596C78">
        <w:rPr>
          <w:color w:val="000000" w:themeColor="text1"/>
          <w:szCs w:val="24"/>
          <w:vertAlign w:val="superscript"/>
        </w:rPr>
        <w:t>a, e</w:t>
      </w:r>
      <w:r w:rsidRPr="00596C78">
        <w:rPr>
          <w:color w:val="000000" w:themeColor="text1"/>
          <w:szCs w:val="24"/>
        </w:rPr>
        <w:t xml:space="preserve">, </w:t>
      </w:r>
      <w:proofErr w:type="spellStart"/>
      <w:r w:rsidRPr="00596C78">
        <w:rPr>
          <w:color w:val="000000" w:themeColor="text1"/>
          <w:szCs w:val="24"/>
        </w:rPr>
        <w:t>Huangyuan</w:t>
      </w:r>
      <w:proofErr w:type="spellEnd"/>
      <w:r w:rsidRPr="00596C78">
        <w:rPr>
          <w:color w:val="000000" w:themeColor="text1"/>
          <w:szCs w:val="24"/>
        </w:rPr>
        <w:t xml:space="preserve"> Li</w:t>
      </w:r>
      <w:r w:rsidRPr="00596C78">
        <w:rPr>
          <w:color w:val="000000" w:themeColor="text1"/>
          <w:szCs w:val="24"/>
          <w:vertAlign w:val="superscript"/>
        </w:rPr>
        <w:t xml:space="preserve"> </w:t>
      </w:r>
      <w:proofErr w:type="spellStart"/>
      <w:r w:rsidRPr="00596C78">
        <w:rPr>
          <w:color w:val="000000" w:themeColor="text1"/>
          <w:szCs w:val="24"/>
          <w:vertAlign w:val="superscript"/>
        </w:rPr>
        <w:t>a,b</w:t>
      </w:r>
      <w:proofErr w:type="spellEnd"/>
      <w:r w:rsidRPr="00596C78">
        <w:rPr>
          <w:color w:val="000000" w:themeColor="text1"/>
          <w:szCs w:val="24"/>
        </w:rPr>
        <w:t>, Fuli Zheng</w:t>
      </w:r>
      <w:proofErr w:type="spellStart"/>
      <w:r w:rsidRPr="00596C78">
        <w:rPr>
          <w:color w:val="000000" w:themeColor="text1"/>
          <w:szCs w:val="24"/>
        </w:rPr>
        <w:t xml:space="preserve"> </w:t>
      </w:r>
      <w:r w:rsidRPr="00596C78">
        <w:rPr>
          <w:color w:val="000000" w:themeColor="text1"/>
          <w:szCs w:val="24"/>
          <w:vertAlign w:val="superscript"/>
        </w:rPr>
        <w:t>a,b</w:t>
      </w:r>
      <w:proofErr w:type="spellEnd"/>
      <w:r w:rsidRPr="00596C78">
        <w:rPr>
          <w:color w:val="000000" w:themeColor="text1"/>
          <w:szCs w:val="24"/>
          <w:vertAlign w:val="superscript"/>
        </w:rPr>
        <w:t>,*</w:t>
      </w:r>
    </w:p>
    <w:p w:rsidR="00DD3F49" w:rsidRPr="00596C78" w:rsidRDefault="00DD3F49" w:rsidP="00DD3F49">
      <w:pPr>
        <w:spacing w:line="360" w:lineRule="auto"/>
        <w:rPr>
          <w:color w:val="000000" w:themeColor="text1"/>
          <w:szCs w:val="24"/>
        </w:rPr>
      </w:pPr>
    </w:p>
    <w:p w:rsidR="0016660C" w:rsidRPr="00596C78" w:rsidRDefault="0016660C" w:rsidP="0016660C">
      <w:pPr>
        <w:spacing w:line="360" w:lineRule="auto"/>
        <w:rPr>
          <w:color w:val="000000" w:themeColor="text1"/>
          <w:szCs w:val="24"/>
        </w:rPr>
      </w:pPr>
      <w:r w:rsidRPr="00596C78">
        <w:rPr>
          <w:color w:val="000000" w:themeColor="text1"/>
          <w:szCs w:val="24"/>
          <w:vertAlign w:val="superscript"/>
        </w:rPr>
        <w:t>a</w:t>
      </w:r>
      <w:r w:rsidRPr="00596C78">
        <w:rPr>
          <w:color w:val="000000" w:themeColor="text1"/>
          <w:szCs w:val="24"/>
        </w:rPr>
        <w:t xml:space="preserve"> Department of Preventive Medicine, School of Public Health, Fujian Medical University, Fuzhou 350122, China </w:t>
      </w:r>
    </w:p>
    <w:p w:rsidR="0016660C" w:rsidRPr="00596C78" w:rsidRDefault="0016660C" w:rsidP="0016660C">
      <w:pPr>
        <w:spacing w:line="360" w:lineRule="auto"/>
        <w:rPr>
          <w:color w:val="000000" w:themeColor="text1"/>
          <w:szCs w:val="24"/>
        </w:rPr>
      </w:pPr>
      <w:r w:rsidRPr="00596C78">
        <w:rPr>
          <w:color w:val="000000" w:themeColor="text1"/>
          <w:szCs w:val="24"/>
          <w:vertAlign w:val="superscript"/>
        </w:rPr>
        <w:t>b</w:t>
      </w:r>
      <w:r w:rsidRPr="00596C78">
        <w:rPr>
          <w:color w:val="000000" w:themeColor="text1"/>
          <w:szCs w:val="24"/>
        </w:rPr>
        <w:t xml:space="preserve"> The Key Laboratory of Environment and Health, School of Public Health, Fujian Medical University, Fuzhou 350122, China </w:t>
      </w:r>
    </w:p>
    <w:p w:rsidR="0016660C" w:rsidRPr="00596C78" w:rsidRDefault="0016660C" w:rsidP="0016660C">
      <w:pPr>
        <w:spacing w:line="360" w:lineRule="auto"/>
        <w:rPr>
          <w:color w:val="000000" w:themeColor="text1"/>
          <w:szCs w:val="24"/>
        </w:rPr>
      </w:pPr>
      <w:r w:rsidRPr="00596C78">
        <w:rPr>
          <w:color w:val="000000" w:themeColor="text1"/>
          <w:szCs w:val="24"/>
          <w:vertAlign w:val="superscript"/>
        </w:rPr>
        <w:t>c</w:t>
      </w:r>
      <w:r w:rsidRPr="00596C78">
        <w:rPr>
          <w:color w:val="000000" w:themeColor="text1"/>
          <w:szCs w:val="24"/>
        </w:rPr>
        <w:t xml:space="preserve"> Public Technology Service Center, Fujian Medical University, Fuzhou 350122, China</w:t>
      </w:r>
    </w:p>
    <w:p w:rsidR="0016660C" w:rsidRPr="00596C78" w:rsidRDefault="0016660C" w:rsidP="0016660C">
      <w:pPr>
        <w:spacing w:line="360" w:lineRule="auto"/>
        <w:rPr>
          <w:color w:val="000000" w:themeColor="text1"/>
          <w:szCs w:val="24"/>
        </w:rPr>
      </w:pPr>
      <w:r w:rsidRPr="00596C78">
        <w:rPr>
          <w:color w:val="000000" w:themeColor="text1"/>
          <w:szCs w:val="24"/>
          <w:vertAlign w:val="superscript"/>
        </w:rPr>
        <w:t>d</w:t>
      </w:r>
      <w:r w:rsidRPr="00596C78">
        <w:rPr>
          <w:color w:val="000000" w:themeColor="text1"/>
          <w:szCs w:val="24"/>
        </w:rPr>
        <w:t xml:space="preserve"> Medical Genetic Diagnosis and Therapy Center, Fujian Maternity and Child Health Hospital College of Clinical Medicine for Obstetrics &amp; Gynecology and Pediatrics, Fujian Medical University, Fuzhou </w:t>
      </w:r>
      <w:bookmarkStart w:id="0" w:name="OLE_LINK77"/>
      <w:bookmarkStart w:id="1" w:name="OLE_LINK82"/>
      <w:r w:rsidRPr="00596C78">
        <w:rPr>
          <w:color w:val="000000" w:themeColor="text1"/>
          <w:szCs w:val="24"/>
        </w:rPr>
        <w:t>350001</w:t>
      </w:r>
      <w:bookmarkEnd w:id="0"/>
      <w:bookmarkEnd w:id="1"/>
      <w:r w:rsidRPr="00596C78">
        <w:rPr>
          <w:color w:val="000000" w:themeColor="text1"/>
          <w:szCs w:val="24"/>
        </w:rPr>
        <w:t>, China</w:t>
      </w:r>
    </w:p>
    <w:p w:rsidR="0016660C" w:rsidRPr="00596C78" w:rsidRDefault="0016660C" w:rsidP="0016660C">
      <w:pPr>
        <w:spacing w:line="360" w:lineRule="auto"/>
        <w:rPr>
          <w:color w:val="000000" w:themeColor="text1"/>
          <w:szCs w:val="24"/>
        </w:rPr>
      </w:pPr>
      <w:r w:rsidRPr="00596C78">
        <w:rPr>
          <w:color w:val="000000" w:themeColor="text1"/>
          <w:szCs w:val="24"/>
          <w:vertAlign w:val="superscript"/>
        </w:rPr>
        <w:t>e</w:t>
      </w:r>
      <w:r w:rsidRPr="00596C78">
        <w:rPr>
          <w:color w:val="000000" w:themeColor="text1"/>
          <w:szCs w:val="24"/>
        </w:rPr>
        <w:t xml:space="preserve"> Department of Epidemiology and Health Statistics, School of Public Health, Fujian Medical University, Fuzhou 350122, China </w:t>
      </w:r>
    </w:p>
    <w:p w:rsidR="0016660C" w:rsidRPr="00596C78" w:rsidRDefault="0016660C" w:rsidP="0016660C">
      <w:pPr>
        <w:spacing w:line="360" w:lineRule="auto"/>
        <w:rPr>
          <w:color w:val="000000" w:themeColor="text1"/>
          <w:szCs w:val="24"/>
        </w:rPr>
      </w:pPr>
      <w:r w:rsidRPr="00596C78">
        <w:rPr>
          <w:color w:val="000000" w:themeColor="text1"/>
          <w:szCs w:val="24"/>
          <w:vertAlign w:val="superscript"/>
        </w:rPr>
        <w:t xml:space="preserve">1 </w:t>
      </w:r>
      <w:r w:rsidRPr="00596C78">
        <w:rPr>
          <w:color w:val="000000" w:themeColor="text1"/>
          <w:szCs w:val="24"/>
        </w:rPr>
        <w:t xml:space="preserve">Theses authors contributed equally to the work. </w:t>
      </w:r>
    </w:p>
    <w:p w:rsidR="0016660C" w:rsidRPr="00596C78" w:rsidRDefault="0016660C" w:rsidP="0016660C">
      <w:pPr>
        <w:spacing w:line="360" w:lineRule="auto"/>
        <w:rPr>
          <w:color w:val="000000" w:themeColor="text1"/>
          <w:szCs w:val="24"/>
        </w:rPr>
      </w:pPr>
      <w:r w:rsidRPr="00596C78">
        <w:rPr>
          <w:color w:val="000000" w:themeColor="text1"/>
          <w:szCs w:val="24"/>
          <w:vertAlign w:val="superscript"/>
        </w:rPr>
        <w:t xml:space="preserve">* </w:t>
      </w:r>
      <w:r w:rsidRPr="00596C78">
        <w:rPr>
          <w:color w:val="000000" w:themeColor="text1"/>
          <w:szCs w:val="24"/>
        </w:rPr>
        <w:t xml:space="preserve">Corresponding author: Fuli Zheng, </w:t>
      </w:r>
      <w:hyperlink r:id="rId4" w:history="1">
        <w:r w:rsidRPr="00596C78">
          <w:rPr>
            <w:rStyle w:val="Hyperlink"/>
            <w:szCs w:val="24"/>
          </w:rPr>
          <w:t>f.zheng@fjmu.edu.cn</w:t>
        </w:r>
      </w:hyperlink>
      <w:r w:rsidRPr="00596C78">
        <w:rPr>
          <w:color w:val="000000" w:themeColor="text1"/>
          <w:szCs w:val="24"/>
        </w:rPr>
        <w:t>.</w:t>
      </w:r>
    </w:p>
    <w:p w:rsidR="0016660C" w:rsidRPr="00596C78" w:rsidRDefault="0016660C" w:rsidP="0016660C">
      <w:pPr>
        <w:spacing w:line="360" w:lineRule="auto"/>
        <w:rPr>
          <w:color w:val="000000" w:themeColor="text1"/>
          <w:szCs w:val="24"/>
          <w:vertAlign w:val="superscript"/>
        </w:rPr>
      </w:pPr>
    </w:p>
    <w:p w:rsidR="001A53D1" w:rsidRDefault="001A53D1">
      <w:pPr>
        <w:rPr>
          <w:b/>
          <w:bCs/>
          <w:color w:val="000000" w:themeColor="text1"/>
          <w:sz w:val="28"/>
          <w:szCs w:val="28"/>
        </w:rPr>
      </w:pPr>
    </w:p>
    <w:p w:rsidR="0016660C" w:rsidRDefault="0016660C">
      <w:pPr>
        <w:rPr>
          <w:b/>
          <w:bCs/>
          <w:color w:val="000000" w:themeColor="text1"/>
          <w:sz w:val="28"/>
          <w:szCs w:val="28"/>
        </w:rPr>
      </w:pPr>
    </w:p>
    <w:p w:rsidR="0016660C" w:rsidRDefault="0016660C"/>
    <w:p w:rsidR="00782EE6" w:rsidRDefault="00782EE6" w:rsidP="009C1B9F">
      <w:pPr>
        <w:pStyle w:val="SMHeading"/>
        <w:jc w:val="both"/>
      </w:pPr>
    </w:p>
    <w:p w:rsidR="0016660C" w:rsidRPr="0016660C" w:rsidRDefault="0016660C" w:rsidP="009C1B9F">
      <w:pPr>
        <w:pStyle w:val="SMHeading"/>
        <w:jc w:val="both"/>
        <w:rPr>
          <w:lang w:eastAsia="zh-CN"/>
        </w:rPr>
      </w:pPr>
      <w:r w:rsidRPr="0016660C">
        <w:rPr>
          <w:noProof/>
        </w:rPr>
        <w:drawing>
          <wp:anchor distT="0" distB="0" distL="114300" distR="114300" simplePos="0" relativeHeight="251659264" behindDoc="0" locked="0" layoutInCell="1" allowOverlap="1" wp14:anchorId="7A2620EB" wp14:editId="214C6BB2">
            <wp:simplePos x="0" y="0"/>
            <wp:positionH relativeFrom="column">
              <wp:posOffset>-50800</wp:posOffset>
            </wp:positionH>
            <wp:positionV relativeFrom="paragraph">
              <wp:posOffset>0</wp:posOffset>
            </wp:positionV>
            <wp:extent cx="5731510" cy="5547995"/>
            <wp:effectExtent l="0" t="0" r="0" b="0"/>
            <wp:wrapTopAndBottom/>
            <wp:docPr id="224466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4664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4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53D1" w:rsidRDefault="00782EE6" w:rsidP="00782EE6">
      <w:pPr>
        <w:jc w:val="both"/>
        <w:rPr>
          <w:lang w:eastAsia="zh-CN"/>
        </w:rPr>
      </w:pPr>
      <w:r w:rsidRPr="00782EE6">
        <w:rPr>
          <w:b/>
          <w:bCs/>
        </w:rPr>
        <w:t>Fig</w:t>
      </w:r>
      <w:r w:rsidRPr="00782EE6">
        <w:rPr>
          <w:rFonts w:hint="eastAsia"/>
          <w:b/>
          <w:bCs/>
          <w:lang w:eastAsia="zh-CN"/>
        </w:rPr>
        <w:t>ure</w:t>
      </w:r>
      <w:r w:rsidRPr="00782EE6">
        <w:rPr>
          <w:b/>
          <w:bCs/>
        </w:rPr>
        <w:t xml:space="preserve"> S1. </w:t>
      </w:r>
      <w:r w:rsidRPr="00782EE6">
        <w:rPr>
          <w:b/>
          <w:bCs/>
          <w:lang w:eastAsia="zh-CN"/>
        </w:rPr>
        <w:t>Flow cytometry dot plots of apoptosis, intracellular O₂⁻, mtROS, and MMP in NR_030777-overexpressing Glioma261 and HT22 cells after co-culture and CoNPs treatment.</w:t>
      </w:r>
      <w:r w:rsidRPr="00782EE6">
        <w:rPr>
          <w:lang w:eastAsia="zh-CN"/>
        </w:rPr>
        <w:t xml:space="preserve"> </w:t>
      </w:r>
      <w:r w:rsidRPr="006209BC">
        <w:rPr>
          <w:b/>
          <w:bCs/>
          <w:lang w:eastAsia="zh-CN"/>
        </w:rPr>
        <w:t xml:space="preserve">(A) </w:t>
      </w:r>
      <w:r w:rsidRPr="00782EE6">
        <w:rPr>
          <w:lang w:eastAsia="zh-CN"/>
        </w:rPr>
        <w:t xml:space="preserve">Apoptosis dot plots. </w:t>
      </w:r>
      <w:r w:rsidRPr="006209BC">
        <w:rPr>
          <w:b/>
          <w:bCs/>
          <w:lang w:eastAsia="zh-CN"/>
        </w:rPr>
        <w:t xml:space="preserve">(B) </w:t>
      </w:r>
      <w:r w:rsidRPr="00782EE6">
        <w:rPr>
          <w:lang w:eastAsia="zh-CN"/>
        </w:rPr>
        <w:t xml:space="preserve">Intracellular O₂⁻ dot plots. </w:t>
      </w:r>
      <w:r w:rsidRPr="006209BC">
        <w:rPr>
          <w:b/>
          <w:bCs/>
          <w:lang w:eastAsia="zh-CN"/>
        </w:rPr>
        <w:t xml:space="preserve">(C) </w:t>
      </w:r>
      <w:r w:rsidRPr="00782EE6">
        <w:rPr>
          <w:lang w:eastAsia="zh-CN"/>
        </w:rPr>
        <w:t xml:space="preserve">mtROS dot plots. </w:t>
      </w:r>
      <w:r w:rsidRPr="006209BC">
        <w:rPr>
          <w:b/>
          <w:bCs/>
          <w:lang w:eastAsia="zh-CN"/>
        </w:rPr>
        <w:t xml:space="preserve">(D) </w:t>
      </w:r>
      <w:r w:rsidRPr="00782EE6">
        <w:rPr>
          <w:lang w:eastAsia="zh-CN"/>
        </w:rPr>
        <w:t>MMP dot plots. All measurements were taken after 24 h of co-culture with CoNPs treatment.</w:t>
      </w:r>
    </w:p>
    <w:p w:rsidR="00782EE6" w:rsidRDefault="00782EE6" w:rsidP="00782EE6">
      <w:pPr>
        <w:jc w:val="both"/>
        <w:rPr>
          <w:b/>
          <w:bCs/>
        </w:rPr>
      </w:pPr>
    </w:p>
    <w:p w:rsidR="00782EE6" w:rsidRDefault="00782EE6" w:rsidP="00782EE6">
      <w:pPr>
        <w:jc w:val="both"/>
        <w:rPr>
          <w:b/>
          <w:bCs/>
          <w:lang w:eastAsia="zh-CN"/>
        </w:rPr>
      </w:pPr>
    </w:p>
    <w:p w:rsidR="00782EE6" w:rsidRDefault="00782EE6" w:rsidP="00782EE6">
      <w:pPr>
        <w:jc w:val="both"/>
        <w:rPr>
          <w:b/>
          <w:bCs/>
          <w:lang w:eastAsia="zh-CN"/>
        </w:rPr>
      </w:pPr>
    </w:p>
    <w:p w:rsidR="00782EE6" w:rsidRDefault="00782EE6" w:rsidP="00782EE6">
      <w:pPr>
        <w:jc w:val="both"/>
        <w:rPr>
          <w:b/>
          <w:bCs/>
          <w:lang w:eastAsia="zh-CN"/>
        </w:rPr>
      </w:pPr>
    </w:p>
    <w:p w:rsidR="00782EE6" w:rsidRDefault="00782EE6" w:rsidP="00782EE6">
      <w:pPr>
        <w:jc w:val="both"/>
        <w:rPr>
          <w:b/>
          <w:bCs/>
          <w:lang w:eastAsia="zh-CN"/>
        </w:rPr>
      </w:pPr>
    </w:p>
    <w:p w:rsidR="00782EE6" w:rsidRDefault="00782EE6" w:rsidP="00782EE6">
      <w:pPr>
        <w:jc w:val="both"/>
        <w:rPr>
          <w:b/>
          <w:bCs/>
          <w:lang w:eastAsia="zh-CN"/>
        </w:rPr>
      </w:pPr>
    </w:p>
    <w:p w:rsidR="00782EE6" w:rsidRDefault="00782EE6" w:rsidP="00782EE6">
      <w:pPr>
        <w:jc w:val="both"/>
        <w:rPr>
          <w:b/>
          <w:bCs/>
          <w:lang w:eastAsia="zh-CN"/>
        </w:rPr>
      </w:pPr>
    </w:p>
    <w:p w:rsidR="00782EE6" w:rsidRDefault="00782EE6" w:rsidP="00782EE6">
      <w:pPr>
        <w:jc w:val="both"/>
        <w:rPr>
          <w:b/>
          <w:bCs/>
          <w:lang w:eastAsia="zh-CN"/>
        </w:rPr>
      </w:pPr>
    </w:p>
    <w:p w:rsidR="00782EE6" w:rsidRDefault="00782EE6" w:rsidP="00782EE6">
      <w:pPr>
        <w:jc w:val="both"/>
        <w:rPr>
          <w:b/>
          <w:bCs/>
          <w:lang w:eastAsia="zh-CN"/>
        </w:rPr>
      </w:pPr>
    </w:p>
    <w:p w:rsidR="00782EE6" w:rsidRDefault="00782EE6" w:rsidP="00782EE6">
      <w:pPr>
        <w:jc w:val="both"/>
        <w:rPr>
          <w:b/>
          <w:bCs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61312" behindDoc="0" locked="0" layoutInCell="1" allowOverlap="1" wp14:anchorId="1C1DEDE3" wp14:editId="069B05D9">
            <wp:simplePos x="0" y="0"/>
            <wp:positionH relativeFrom="column">
              <wp:posOffset>0</wp:posOffset>
            </wp:positionH>
            <wp:positionV relativeFrom="paragraph">
              <wp:posOffset>203200</wp:posOffset>
            </wp:positionV>
            <wp:extent cx="5731510" cy="5798185"/>
            <wp:effectExtent l="0" t="0" r="0" b="0"/>
            <wp:wrapTopAndBottom/>
            <wp:docPr id="1758111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11199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98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2EE6" w:rsidRDefault="00782EE6" w:rsidP="00782EE6">
      <w:pPr>
        <w:jc w:val="both"/>
        <w:rPr>
          <w:b/>
          <w:bCs/>
        </w:rPr>
      </w:pPr>
    </w:p>
    <w:p w:rsidR="00782EE6" w:rsidRDefault="00782EE6" w:rsidP="00782EE6">
      <w:pPr>
        <w:jc w:val="both"/>
        <w:rPr>
          <w:lang w:eastAsia="zh-CN"/>
        </w:rPr>
      </w:pPr>
      <w:r w:rsidRPr="00782EE6">
        <w:rPr>
          <w:b/>
          <w:bCs/>
        </w:rPr>
        <w:t>Fig</w:t>
      </w:r>
      <w:r w:rsidRPr="00782EE6">
        <w:rPr>
          <w:rFonts w:hint="eastAsia"/>
          <w:b/>
          <w:bCs/>
          <w:lang w:eastAsia="zh-CN"/>
        </w:rPr>
        <w:t>ure</w:t>
      </w:r>
      <w:r w:rsidRPr="00782EE6">
        <w:rPr>
          <w:b/>
          <w:bCs/>
        </w:rPr>
        <w:t xml:space="preserve"> S</w:t>
      </w:r>
      <w:r>
        <w:rPr>
          <w:b/>
          <w:bCs/>
        </w:rPr>
        <w:t>2</w:t>
      </w:r>
      <w:r w:rsidRPr="00782EE6">
        <w:rPr>
          <w:b/>
          <w:bCs/>
        </w:rPr>
        <w:t xml:space="preserve">. </w:t>
      </w:r>
      <w:r w:rsidRPr="00782EE6">
        <w:rPr>
          <w:b/>
          <w:bCs/>
          <w:lang w:eastAsia="zh-CN"/>
        </w:rPr>
        <w:t>Flow cytometry dot plots of apoptosis, intracellular O₂⁻, mtROS, and MMP in NR_030777-</w:t>
      </w:r>
      <w:r>
        <w:rPr>
          <w:b/>
          <w:bCs/>
          <w:lang w:eastAsia="zh-CN"/>
        </w:rPr>
        <w:t>KD</w:t>
      </w:r>
      <w:r w:rsidRPr="00782EE6">
        <w:rPr>
          <w:b/>
          <w:bCs/>
          <w:lang w:eastAsia="zh-CN"/>
        </w:rPr>
        <w:t xml:space="preserve"> Glioma261 and HT22 cells after co-culture and CoNPs treatment.</w:t>
      </w:r>
      <w:r w:rsidRPr="006209BC">
        <w:rPr>
          <w:b/>
          <w:bCs/>
          <w:lang w:eastAsia="zh-CN"/>
        </w:rPr>
        <w:t xml:space="preserve"> (A)</w:t>
      </w:r>
      <w:r w:rsidRPr="00782EE6">
        <w:rPr>
          <w:lang w:eastAsia="zh-CN"/>
        </w:rPr>
        <w:t xml:space="preserve"> Apoptosis dot plots.</w:t>
      </w:r>
      <w:r w:rsidRPr="006209BC">
        <w:rPr>
          <w:b/>
          <w:bCs/>
          <w:lang w:eastAsia="zh-CN"/>
        </w:rPr>
        <w:t xml:space="preserve"> (B) </w:t>
      </w:r>
      <w:r w:rsidRPr="00782EE6">
        <w:rPr>
          <w:lang w:eastAsia="zh-CN"/>
        </w:rPr>
        <w:t xml:space="preserve">Intracellular O₂⁻ dot plots. </w:t>
      </w:r>
      <w:r w:rsidRPr="006209BC">
        <w:rPr>
          <w:b/>
          <w:bCs/>
          <w:lang w:eastAsia="zh-CN"/>
        </w:rPr>
        <w:t xml:space="preserve">(C) </w:t>
      </w:r>
      <w:r w:rsidRPr="00782EE6">
        <w:rPr>
          <w:lang w:eastAsia="zh-CN"/>
        </w:rPr>
        <w:t xml:space="preserve">mtROS dot plots. </w:t>
      </w:r>
      <w:r w:rsidRPr="006209BC">
        <w:rPr>
          <w:b/>
          <w:bCs/>
          <w:lang w:eastAsia="zh-CN"/>
        </w:rPr>
        <w:t xml:space="preserve">(D) </w:t>
      </w:r>
      <w:r w:rsidRPr="00782EE6">
        <w:rPr>
          <w:lang w:eastAsia="zh-CN"/>
        </w:rPr>
        <w:t>MMP dot plots. All measurements were taken after 24 h of co-culture with CoNPs treatment.</w:t>
      </w:r>
    </w:p>
    <w:p w:rsidR="00782EE6" w:rsidRDefault="00782EE6" w:rsidP="00782EE6">
      <w:pPr>
        <w:jc w:val="both"/>
        <w:rPr>
          <w:lang w:eastAsia="zh-CN"/>
        </w:rPr>
      </w:pPr>
    </w:p>
    <w:p w:rsidR="00782EE6" w:rsidRDefault="00782EE6" w:rsidP="00782EE6">
      <w:pPr>
        <w:jc w:val="both"/>
        <w:rPr>
          <w:lang w:eastAsia="zh-CN"/>
        </w:rPr>
      </w:pPr>
    </w:p>
    <w:p w:rsidR="00782EE6" w:rsidRDefault="00782EE6" w:rsidP="00782EE6">
      <w:pPr>
        <w:jc w:val="both"/>
        <w:rPr>
          <w:lang w:eastAsia="zh-CN"/>
        </w:rPr>
      </w:pPr>
    </w:p>
    <w:p w:rsidR="00782EE6" w:rsidRDefault="00782EE6" w:rsidP="00782EE6">
      <w:pPr>
        <w:jc w:val="both"/>
        <w:rPr>
          <w:lang w:eastAsia="zh-CN"/>
        </w:rPr>
      </w:pPr>
    </w:p>
    <w:p w:rsidR="00782EE6" w:rsidRDefault="00782EE6" w:rsidP="00782EE6">
      <w:pPr>
        <w:jc w:val="both"/>
        <w:rPr>
          <w:lang w:eastAsia="zh-CN"/>
        </w:rPr>
      </w:pPr>
    </w:p>
    <w:p w:rsidR="00782EE6" w:rsidRDefault="00782EE6" w:rsidP="00782EE6">
      <w:pPr>
        <w:jc w:val="both"/>
        <w:rPr>
          <w:lang w:eastAsia="zh-CN"/>
        </w:rPr>
      </w:pPr>
    </w:p>
    <w:p w:rsidR="00782EE6" w:rsidRDefault="00782EE6" w:rsidP="00782EE6">
      <w:pPr>
        <w:jc w:val="both"/>
        <w:rPr>
          <w:lang w:eastAsia="zh-CN"/>
        </w:rPr>
      </w:pPr>
    </w:p>
    <w:p w:rsidR="00782EE6" w:rsidRDefault="00782EE6" w:rsidP="00782EE6">
      <w:pPr>
        <w:jc w:val="both"/>
        <w:rPr>
          <w:lang w:eastAsia="zh-CN"/>
        </w:rPr>
      </w:pPr>
    </w:p>
    <w:p w:rsidR="00782EE6" w:rsidRDefault="006209BC" w:rsidP="00782EE6">
      <w:pPr>
        <w:jc w:val="both"/>
        <w:rPr>
          <w:lang w:eastAsia="zh-CN"/>
        </w:rPr>
      </w:pPr>
      <w:r w:rsidRPr="006209BC">
        <w:rPr>
          <w:noProof/>
          <w:lang w:eastAsia="zh-CN"/>
        </w:rPr>
        <w:lastRenderedPageBreak/>
        <w:drawing>
          <wp:anchor distT="0" distB="0" distL="114300" distR="114300" simplePos="0" relativeHeight="251663360" behindDoc="0" locked="0" layoutInCell="1" allowOverlap="1" wp14:anchorId="3E859CFF" wp14:editId="555E331D">
            <wp:simplePos x="0" y="0"/>
            <wp:positionH relativeFrom="column">
              <wp:posOffset>0</wp:posOffset>
            </wp:positionH>
            <wp:positionV relativeFrom="paragraph">
              <wp:posOffset>23495</wp:posOffset>
            </wp:positionV>
            <wp:extent cx="5731510" cy="3688080"/>
            <wp:effectExtent l="0" t="0" r="0" b="0"/>
            <wp:wrapTopAndBottom/>
            <wp:docPr id="1235634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63417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2EE6" w:rsidRPr="006209BC" w:rsidRDefault="006209BC" w:rsidP="00782EE6">
      <w:pPr>
        <w:jc w:val="both"/>
        <w:rPr>
          <w:lang w:eastAsia="zh-CN"/>
        </w:rPr>
      </w:pPr>
      <w:r w:rsidRPr="006209BC">
        <w:rPr>
          <w:b/>
          <w:bCs/>
          <w:lang w:eastAsia="zh-CN"/>
        </w:rPr>
        <w:t>Figure S3.</w:t>
      </w:r>
      <w:r w:rsidRPr="006209BC">
        <w:rPr>
          <w:lang w:eastAsia="zh-CN"/>
        </w:rPr>
        <w:t xml:space="preserve"> Flow cytometry dot plots of apoptosis and intracellular O₂⁻ in NR_030777-overexpressing and DRP1-inhibited Glioma261 and HT22 cells after co-culture and CoNPs treatment. </w:t>
      </w:r>
      <w:r w:rsidRPr="006209BC">
        <w:rPr>
          <w:b/>
          <w:bCs/>
          <w:lang w:eastAsia="zh-CN"/>
        </w:rPr>
        <w:t xml:space="preserve">(A) </w:t>
      </w:r>
      <w:r w:rsidRPr="006209BC">
        <w:rPr>
          <w:lang w:eastAsia="zh-CN"/>
        </w:rPr>
        <w:t xml:space="preserve">Apoptosis dot plots. </w:t>
      </w:r>
      <w:r w:rsidRPr="006209BC">
        <w:rPr>
          <w:b/>
          <w:bCs/>
          <w:lang w:eastAsia="zh-CN"/>
        </w:rPr>
        <w:t xml:space="preserve">(B) </w:t>
      </w:r>
      <w:r w:rsidRPr="006209BC">
        <w:rPr>
          <w:lang w:eastAsia="zh-CN"/>
        </w:rPr>
        <w:t>Intracellular O₂⁻ dot plots. All measurements were performed after 24 h of co-culture and CoNPs treatment.</w:t>
      </w:r>
    </w:p>
    <w:p w:rsidR="006209BC" w:rsidRPr="006209BC" w:rsidRDefault="006209BC" w:rsidP="00782EE6">
      <w:pPr>
        <w:jc w:val="both"/>
        <w:rPr>
          <w:lang w:eastAsia="zh-CN"/>
        </w:rPr>
      </w:pPr>
      <w:r w:rsidRPr="006209BC">
        <w:rPr>
          <w:b/>
          <w:bCs/>
          <w:noProof/>
          <w:lang w:eastAsia="zh-CN"/>
        </w:rPr>
        <w:drawing>
          <wp:anchor distT="0" distB="0" distL="114300" distR="114300" simplePos="0" relativeHeight="251665408" behindDoc="0" locked="0" layoutInCell="1" allowOverlap="1" wp14:anchorId="34A752E5" wp14:editId="3EC55CDE">
            <wp:simplePos x="0" y="0"/>
            <wp:positionH relativeFrom="column">
              <wp:posOffset>-172720</wp:posOffset>
            </wp:positionH>
            <wp:positionV relativeFrom="paragraph">
              <wp:posOffset>217805</wp:posOffset>
            </wp:positionV>
            <wp:extent cx="5731510" cy="3662045"/>
            <wp:effectExtent l="0" t="0" r="0" b="0"/>
            <wp:wrapTopAndBottom/>
            <wp:docPr id="319283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28347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09BC" w:rsidRPr="006209BC" w:rsidRDefault="006209BC" w:rsidP="00782EE6">
      <w:pPr>
        <w:jc w:val="both"/>
        <w:rPr>
          <w:lang w:eastAsia="zh-CN"/>
        </w:rPr>
      </w:pPr>
      <w:r w:rsidRPr="006209BC">
        <w:rPr>
          <w:b/>
          <w:bCs/>
          <w:lang w:eastAsia="zh-CN"/>
        </w:rPr>
        <w:lastRenderedPageBreak/>
        <w:t>Figure S4. Flow cytometry dot plots of mtROS and MMP in NR_030777-overexpressing and DRP1-inhibited Glioma261 and HT22 cells after co-culture and CoNPs treatment. (A)</w:t>
      </w:r>
      <w:r w:rsidRPr="006209BC">
        <w:rPr>
          <w:lang w:eastAsia="zh-CN"/>
        </w:rPr>
        <w:t xml:space="preserve"> mtROS dot plots. </w:t>
      </w:r>
      <w:r w:rsidRPr="006209BC">
        <w:rPr>
          <w:b/>
          <w:bCs/>
          <w:lang w:eastAsia="zh-CN"/>
        </w:rPr>
        <w:t xml:space="preserve">(B) </w:t>
      </w:r>
      <w:r w:rsidRPr="006209BC">
        <w:rPr>
          <w:lang w:eastAsia="zh-CN"/>
        </w:rPr>
        <w:t>MMP dot plots. All measurements were performed after 24 h of co-culture and CoNPs treatment.</w:t>
      </w:r>
    </w:p>
    <w:p w:rsidR="006209BC" w:rsidRPr="006209BC" w:rsidRDefault="006209BC" w:rsidP="00782EE6">
      <w:pPr>
        <w:jc w:val="both"/>
        <w:rPr>
          <w:lang w:eastAsia="zh-CN"/>
        </w:rPr>
      </w:pPr>
    </w:p>
    <w:p w:rsidR="006209BC" w:rsidRDefault="006209BC" w:rsidP="00782EE6">
      <w:pPr>
        <w:jc w:val="both"/>
        <w:rPr>
          <w:lang w:eastAsia="zh-CN"/>
        </w:rPr>
      </w:pPr>
    </w:p>
    <w:p w:rsidR="009C1B9F" w:rsidRPr="001A53D1" w:rsidRDefault="009C1B9F" w:rsidP="001A53D1">
      <w:pPr>
        <w:jc w:val="center"/>
        <w:rPr>
          <w:lang w:eastAsia="zh-CN"/>
        </w:rPr>
      </w:pPr>
    </w:p>
    <w:sectPr w:rsidR="009C1B9F" w:rsidRPr="001A53D1" w:rsidSect="009C25B5">
      <w:type w:val="continuous"/>
      <w:pgSz w:w="11906" w:h="16838"/>
      <w:pgMar w:top="1440" w:right="1440" w:bottom="1440" w:left="1440" w:header="1021" w:footer="340" w:gutter="0"/>
      <w:cols w:space="708"/>
      <w:titlePg/>
      <w:bidi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D1"/>
    <w:rsid w:val="000047BF"/>
    <w:rsid w:val="0001161D"/>
    <w:rsid w:val="00013536"/>
    <w:rsid w:val="000240D9"/>
    <w:rsid w:val="0003056F"/>
    <w:rsid w:val="000369F9"/>
    <w:rsid w:val="000375AE"/>
    <w:rsid w:val="00045FD2"/>
    <w:rsid w:val="00052B91"/>
    <w:rsid w:val="00055191"/>
    <w:rsid w:val="000632B3"/>
    <w:rsid w:val="000645B9"/>
    <w:rsid w:val="000657DA"/>
    <w:rsid w:val="00067747"/>
    <w:rsid w:val="00067AA2"/>
    <w:rsid w:val="00073392"/>
    <w:rsid w:val="00080D32"/>
    <w:rsid w:val="00083B7F"/>
    <w:rsid w:val="00084B7A"/>
    <w:rsid w:val="00094C13"/>
    <w:rsid w:val="000A2704"/>
    <w:rsid w:val="000A4D83"/>
    <w:rsid w:val="000A55E5"/>
    <w:rsid w:val="000A6C12"/>
    <w:rsid w:val="000B2705"/>
    <w:rsid w:val="000B482C"/>
    <w:rsid w:val="000B6B57"/>
    <w:rsid w:val="000B7E56"/>
    <w:rsid w:val="000C05AA"/>
    <w:rsid w:val="000D6DE1"/>
    <w:rsid w:val="000E019F"/>
    <w:rsid w:val="000E01F8"/>
    <w:rsid w:val="000E3D83"/>
    <w:rsid w:val="000F323F"/>
    <w:rsid w:val="001016B0"/>
    <w:rsid w:val="00105544"/>
    <w:rsid w:val="00114397"/>
    <w:rsid w:val="001243E7"/>
    <w:rsid w:val="00125F49"/>
    <w:rsid w:val="00127150"/>
    <w:rsid w:val="00136C71"/>
    <w:rsid w:val="00157731"/>
    <w:rsid w:val="00162CB0"/>
    <w:rsid w:val="0016654C"/>
    <w:rsid w:val="0016660C"/>
    <w:rsid w:val="00171630"/>
    <w:rsid w:val="00175264"/>
    <w:rsid w:val="00182199"/>
    <w:rsid w:val="001879FD"/>
    <w:rsid w:val="00192272"/>
    <w:rsid w:val="00196ADF"/>
    <w:rsid w:val="00197BA7"/>
    <w:rsid w:val="001A53D1"/>
    <w:rsid w:val="001B2527"/>
    <w:rsid w:val="001B3366"/>
    <w:rsid w:val="001B62DA"/>
    <w:rsid w:val="001B7E1F"/>
    <w:rsid w:val="001D3A7C"/>
    <w:rsid w:val="001D4D81"/>
    <w:rsid w:val="001E0BB7"/>
    <w:rsid w:val="001F213F"/>
    <w:rsid w:val="0020552D"/>
    <w:rsid w:val="0021041A"/>
    <w:rsid w:val="0021204F"/>
    <w:rsid w:val="00225C06"/>
    <w:rsid w:val="00226194"/>
    <w:rsid w:val="002270A5"/>
    <w:rsid w:val="002311F8"/>
    <w:rsid w:val="002322ED"/>
    <w:rsid w:val="002337B9"/>
    <w:rsid w:val="00234A02"/>
    <w:rsid w:val="0024195C"/>
    <w:rsid w:val="002463C1"/>
    <w:rsid w:val="00261964"/>
    <w:rsid w:val="002629CB"/>
    <w:rsid w:val="002774B4"/>
    <w:rsid w:val="002807A7"/>
    <w:rsid w:val="002833E7"/>
    <w:rsid w:val="002942E9"/>
    <w:rsid w:val="00297C6C"/>
    <w:rsid w:val="002A098B"/>
    <w:rsid w:val="002A3181"/>
    <w:rsid w:val="002A4200"/>
    <w:rsid w:val="002D51FC"/>
    <w:rsid w:val="002F48DC"/>
    <w:rsid w:val="003003D6"/>
    <w:rsid w:val="00304957"/>
    <w:rsid w:val="00306395"/>
    <w:rsid w:val="00312B9A"/>
    <w:rsid w:val="00320FB4"/>
    <w:rsid w:val="003251D6"/>
    <w:rsid w:val="00330610"/>
    <w:rsid w:val="00334ECF"/>
    <w:rsid w:val="00335B95"/>
    <w:rsid w:val="00337312"/>
    <w:rsid w:val="00337C95"/>
    <w:rsid w:val="00343A0E"/>
    <w:rsid w:val="0035244A"/>
    <w:rsid w:val="00355A66"/>
    <w:rsid w:val="00366957"/>
    <w:rsid w:val="003716B0"/>
    <w:rsid w:val="00382869"/>
    <w:rsid w:val="00387E67"/>
    <w:rsid w:val="0039184B"/>
    <w:rsid w:val="00396AB1"/>
    <w:rsid w:val="003A3B0A"/>
    <w:rsid w:val="003A5F6E"/>
    <w:rsid w:val="003B154B"/>
    <w:rsid w:val="003B730B"/>
    <w:rsid w:val="003D7FCE"/>
    <w:rsid w:val="003E4022"/>
    <w:rsid w:val="003E6D16"/>
    <w:rsid w:val="003F3FD7"/>
    <w:rsid w:val="003F6A33"/>
    <w:rsid w:val="00424FA4"/>
    <w:rsid w:val="00442FA3"/>
    <w:rsid w:val="00443D41"/>
    <w:rsid w:val="00444BE7"/>
    <w:rsid w:val="0045251C"/>
    <w:rsid w:val="00454A61"/>
    <w:rsid w:val="004550E9"/>
    <w:rsid w:val="00464307"/>
    <w:rsid w:val="00467254"/>
    <w:rsid w:val="004764DE"/>
    <w:rsid w:val="0049095A"/>
    <w:rsid w:val="004A45D1"/>
    <w:rsid w:val="004A7428"/>
    <w:rsid w:val="004A74F0"/>
    <w:rsid w:val="004A776B"/>
    <w:rsid w:val="004B5488"/>
    <w:rsid w:val="004C39F9"/>
    <w:rsid w:val="004D1E82"/>
    <w:rsid w:val="004D2426"/>
    <w:rsid w:val="004E17A1"/>
    <w:rsid w:val="004E6AE7"/>
    <w:rsid w:val="00500D6A"/>
    <w:rsid w:val="00501961"/>
    <w:rsid w:val="00503B60"/>
    <w:rsid w:val="00512CD7"/>
    <w:rsid w:val="0051543A"/>
    <w:rsid w:val="00520907"/>
    <w:rsid w:val="00521070"/>
    <w:rsid w:val="00526B2A"/>
    <w:rsid w:val="005319DD"/>
    <w:rsid w:val="0053754C"/>
    <w:rsid w:val="00540057"/>
    <w:rsid w:val="005414BF"/>
    <w:rsid w:val="00541653"/>
    <w:rsid w:val="005422D5"/>
    <w:rsid w:val="00544A04"/>
    <w:rsid w:val="005454BC"/>
    <w:rsid w:val="00545A87"/>
    <w:rsid w:val="00551767"/>
    <w:rsid w:val="00556CB3"/>
    <w:rsid w:val="00571089"/>
    <w:rsid w:val="00572CF5"/>
    <w:rsid w:val="005773DF"/>
    <w:rsid w:val="00594061"/>
    <w:rsid w:val="005A1DEA"/>
    <w:rsid w:val="005A59BC"/>
    <w:rsid w:val="005D4D1A"/>
    <w:rsid w:val="005D6AD3"/>
    <w:rsid w:val="005E24EA"/>
    <w:rsid w:val="005F1EAB"/>
    <w:rsid w:val="005F4660"/>
    <w:rsid w:val="005F5304"/>
    <w:rsid w:val="005F5478"/>
    <w:rsid w:val="00602459"/>
    <w:rsid w:val="00603746"/>
    <w:rsid w:val="006209BC"/>
    <w:rsid w:val="00621EBA"/>
    <w:rsid w:val="00622BA6"/>
    <w:rsid w:val="0063055B"/>
    <w:rsid w:val="0063288C"/>
    <w:rsid w:val="00633D66"/>
    <w:rsid w:val="00641695"/>
    <w:rsid w:val="00642A99"/>
    <w:rsid w:val="006571C3"/>
    <w:rsid w:val="00662658"/>
    <w:rsid w:val="00664336"/>
    <w:rsid w:val="00664346"/>
    <w:rsid w:val="00680403"/>
    <w:rsid w:val="006826AF"/>
    <w:rsid w:val="0069594C"/>
    <w:rsid w:val="00697BEA"/>
    <w:rsid w:val="006A2153"/>
    <w:rsid w:val="006A6892"/>
    <w:rsid w:val="006B686D"/>
    <w:rsid w:val="006D1757"/>
    <w:rsid w:val="006D4C4D"/>
    <w:rsid w:val="006D7EF0"/>
    <w:rsid w:val="006E276B"/>
    <w:rsid w:val="006E3DAC"/>
    <w:rsid w:val="006E4E57"/>
    <w:rsid w:val="0071408A"/>
    <w:rsid w:val="007143C7"/>
    <w:rsid w:val="007230FB"/>
    <w:rsid w:val="00724B4A"/>
    <w:rsid w:val="0073046C"/>
    <w:rsid w:val="007345C3"/>
    <w:rsid w:val="007452E2"/>
    <w:rsid w:val="00747166"/>
    <w:rsid w:val="007518E6"/>
    <w:rsid w:val="0075428F"/>
    <w:rsid w:val="0075478F"/>
    <w:rsid w:val="00756E9A"/>
    <w:rsid w:val="007606FC"/>
    <w:rsid w:val="007706ED"/>
    <w:rsid w:val="00782EE6"/>
    <w:rsid w:val="007864D6"/>
    <w:rsid w:val="00796860"/>
    <w:rsid w:val="007A0BF4"/>
    <w:rsid w:val="007A19AE"/>
    <w:rsid w:val="007B554A"/>
    <w:rsid w:val="007B69F6"/>
    <w:rsid w:val="007C7F5E"/>
    <w:rsid w:val="007D17C4"/>
    <w:rsid w:val="007D4B07"/>
    <w:rsid w:val="007D6DBF"/>
    <w:rsid w:val="00802D8E"/>
    <w:rsid w:val="00806C3E"/>
    <w:rsid w:val="00822364"/>
    <w:rsid w:val="0082340D"/>
    <w:rsid w:val="00823B18"/>
    <w:rsid w:val="00824A77"/>
    <w:rsid w:val="00840FB2"/>
    <w:rsid w:val="00844604"/>
    <w:rsid w:val="00850041"/>
    <w:rsid w:val="0085316A"/>
    <w:rsid w:val="00857012"/>
    <w:rsid w:val="00857419"/>
    <w:rsid w:val="00870E0F"/>
    <w:rsid w:val="0087320C"/>
    <w:rsid w:val="00877FB7"/>
    <w:rsid w:val="008803D2"/>
    <w:rsid w:val="0088500B"/>
    <w:rsid w:val="00891D0C"/>
    <w:rsid w:val="00892AAA"/>
    <w:rsid w:val="00895261"/>
    <w:rsid w:val="008A2DB3"/>
    <w:rsid w:val="008B4B11"/>
    <w:rsid w:val="008C3E33"/>
    <w:rsid w:val="008C69AD"/>
    <w:rsid w:val="008D2B8F"/>
    <w:rsid w:val="008D5AB3"/>
    <w:rsid w:val="008E3A23"/>
    <w:rsid w:val="00916F2E"/>
    <w:rsid w:val="0093131F"/>
    <w:rsid w:val="00934F64"/>
    <w:rsid w:val="009377A1"/>
    <w:rsid w:val="00943E3A"/>
    <w:rsid w:val="00946DE8"/>
    <w:rsid w:val="00950929"/>
    <w:rsid w:val="009511F6"/>
    <w:rsid w:val="009530A3"/>
    <w:rsid w:val="00955B5E"/>
    <w:rsid w:val="009571CB"/>
    <w:rsid w:val="00971C8D"/>
    <w:rsid w:val="00973245"/>
    <w:rsid w:val="00977C7E"/>
    <w:rsid w:val="00986514"/>
    <w:rsid w:val="009973C2"/>
    <w:rsid w:val="009A029A"/>
    <w:rsid w:val="009A215F"/>
    <w:rsid w:val="009A7221"/>
    <w:rsid w:val="009B0B26"/>
    <w:rsid w:val="009B3A2F"/>
    <w:rsid w:val="009C1B9F"/>
    <w:rsid w:val="009C25B5"/>
    <w:rsid w:val="009C685E"/>
    <w:rsid w:val="009C741D"/>
    <w:rsid w:val="009D017B"/>
    <w:rsid w:val="009D43CF"/>
    <w:rsid w:val="009E1111"/>
    <w:rsid w:val="009E49F2"/>
    <w:rsid w:val="009F0774"/>
    <w:rsid w:val="009F3D58"/>
    <w:rsid w:val="00A003A6"/>
    <w:rsid w:val="00A249E3"/>
    <w:rsid w:val="00A32C5E"/>
    <w:rsid w:val="00A32F77"/>
    <w:rsid w:val="00A33DDF"/>
    <w:rsid w:val="00A36C9D"/>
    <w:rsid w:val="00A61B4A"/>
    <w:rsid w:val="00A62BC8"/>
    <w:rsid w:val="00A7336C"/>
    <w:rsid w:val="00A75C6B"/>
    <w:rsid w:val="00A768CB"/>
    <w:rsid w:val="00A84C3B"/>
    <w:rsid w:val="00A92501"/>
    <w:rsid w:val="00A96455"/>
    <w:rsid w:val="00AA4C95"/>
    <w:rsid w:val="00AB3CCF"/>
    <w:rsid w:val="00AB5959"/>
    <w:rsid w:val="00AB698E"/>
    <w:rsid w:val="00AD67CD"/>
    <w:rsid w:val="00AF2CEF"/>
    <w:rsid w:val="00AF4947"/>
    <w:rsid w:val="00B018B0"/>
    <w:rsid w:val="00B01EF5"/>
    <w:rsid w:val="00B039EE"/>
    <w:rsid w:val="00B20CC9"/>
    <w:rsid w:val="00B2144B"/>
    <w:rsid w:val="00B2598E"/>
    <w:rsid w:val="00B26599"/>
    <w:rsid w:val="00B32566"/>
    <w:rsid w:val="00B33470"/>
    <w:rsid w:val="00B35992"/>
    <w:rsid w:val="00B40804"/>
    <w:rsid w:val="00B6489E"/>
    <w:rsid w:val="00B75E97"/>
    <w:rsid w:val="00B769AD"/>
    <w:rsid w:val="00B76EFB"/>
    <w:rsid w:val="00B80BC8"/>
    <w:rsid w:val="00B817AB"/>
    <w:rsid w:val="00B901C4"/>
    <w:rsid w:val="00B94541"/>
    <w:rsid w:val="00BA1170"/>
    <w:rsid w:val="00BA4565"/>
    <w:rsid w:val="00BB000B"/>
    <w:rsid w:val="00BB48B9"/>
    <w:rsid w:val="00BC1221"/>
    <w:rsid w:val="00BC48FE"/>
    <w:rsid w:val="00BC4E68"/>
    <w:rsid w:val="00BC6490"/>
    <w:rsid w:val="00BD444B"/>
    <w:rsid w:val="00BD6069"/>
    <w:rsid w:val="00BD664E"/>
    <w:rsid w:val="00BE3B2B"/>
    <w:rsid w:val="00BF3399"/>
    <w:rsid w:val="00BF3EE3"/>
    <w:rsid w:val="00C05663"/>
    <w:rsid w:val="00C16AEC"/>
    <w:rsid w:val="00C16F56"/>
    <w:rsid w:val="00C17DF7"/>
    <w:rsid w:val="00C3181A"/>
    <w:rsid w:val="00C33C69"/>
    <w:rsid w:val="00C35ACD"/>
    <w:rsid w:val="00C41286"/>
    <w:rsid w:val="00C5689C"/>
    <w:rsid w:val="00C66B94"/>
    <w:rsid w:val="00C67CF1"/>
    <w:rsid w:val="00C74B6D"/>
    <w:rsid w:val="00C82C62"/>
    <w:rsid w:val="00C843A0"/>
    <w:rsid w:val="00C932F3"/>
    <w:rsid w:val="00C955F1"/>
    <w:rsid w:val="00C969A6"/>
    <w:rsid w:val="00CA2E2B"/>
    <w:rsid w:val="00CA7FB6"/>
    <w:rsid w:val="00CB4181"/>
    <w:rsid w:val="00CC11DB"/>
    <w:rsid w:val="00CD31B7"/>
    <w:rsid w:val="00CD452B"/>
    <w:rsid w:val="00CE028C"/>
    <w:rsid w:val="00D03215"/>
    <w:rsid w:val="00D068AE"/>
    <w:rsid w:val="00D17EC2"/>
    <w:rsid w:val="00D35C70"/>
    <w:rsid w:val="00D35CF0"/>
    <w:rsid w:val="00D37F6E"/>
    <w:rsid w:val="00D45018"/>
    <w:rsid w:val="00D564D3"/>
    <w:rsid w:val="00D63B1D"/>
    <w:rsid w:val="00D63E83"/>
    <w:rsid w:val="00D80989"/>
    <w:rsid w:val="00D84C9A"/>
    <w:rsid w:val="00D87559"/>
    <w:rsid w:val="00D87E01"/>
    <w:rsid w:val="00D97279"/>
    <w:rsid w:val="00DB0280"/>
    <w:rsid w:val="00DB7839"/>
    <w:rsid w:val="00DC4215"/>
    <w:rsid w:val="00DC553A"/>
    <w:rsid w:val="00DD2776"/>
    <w:rsid w:val="00DD2A55"/>
    <w:rsid w:val="00DD362C"/>
    <w:rsid w:val="00DD3F49"/>
    <w:rsid w:val="00DD410F"/>
    <w:rsid w:val="00DE04B7"/>
    <w:rsid w:val="00DE355E"/>
    <w:rsid w:val="00DF49F8"/>
    <w:rsid w:val="00DF5CBE"/>
    <w:rsid w:val="00E02655"/>
    <w:rsid w:val="00E21E62"/>
    <w:rsid w:val="00E23E59"/>
    <w:rsid w:val="00E247CC"/>
    <w:rsid w:val="00E26FBE"/>
    <w:rsid w:val="00E34344"/>
    <w:rsid w:val="00E363D0"/>
    <w:rsid w:val="00E501B6"/>
    <w:rsid w:val="00E55A3F"/>
    <w:rsid w:val="00E55C18"/>
    <w:rsid w:val="00E73299"/>
    <w:rsid w:val="00E8446D"/>
    <w:rsid w:val="00E853EC"/>
    <w:rsid w:val="00E93815"/>
    <w:rsid w:val="00E956D6"/>
    <w:rsid w:val="00EA3EDC"/>
    <w:rsid w:val="00EA5FB0"/>
    <w:rsid w:val="00EA63B7"/>
    <w:rsid w:val="00EA6AC9"/>
    <w:rsid w:val="00EC6F0D"/>
    <w:rsid w:val="00ED02BB"/>
    <w:rsid w:val="00ED33AC"/>
    <w:rsid w:val="00ED482F"/>
    <w:rsid w:val="00ED5D37"/>
    <w:rsid w:val="00ED72C1"/>
    <w:rsid w:val="00EE52E4"/>
    <w:rsid w:val="00EF0C84"/>
    <w:rsid w:val="00EF796A"/>
    <w:rsid w:val="00EF7DB1"/>
    <w:rsid w:val="00F05570"/>
    <w:rsid w:val="00F20817"/>
    <w:rsid w:val="00F22D60"/>
    <w:rsid w:val="00F25AA4"/>
    <w:rsid w:val="00F3124A"/>
    <w:rsid w:val="00F322F9"/>
    <w:rsid w:val="00F36E67"/>
    <w:rsid w:val="00F440D9"/>
    <w:rsid w:val="00F50F55"/>
    <w:rsid w:val="00F5132B"/>
    <w:rsid w:val="00F579DE"/>
    <w:rsid w:val="00F629DF"/>
    <w:rsid w:val="00F65633"/>
    <w:rsid w:val="00F65F66"/>
    <w:rsid w:val="00F751A8"/>
    <w:rsid w:val="00F7557F"/>
    <w:rsid w:val="00F81C37"/>
    <w:rsid w:val="00F90CE4"/>
    <w:rsid w:val="00F926C3"/>
    <w:rsid w:val="00F94927"/>
    <w:rsid w:val="00FA57C3"/>
    <w:rsid w:val="00FC0AA6"/>
    <w:rsid w:val="00FC3CC9"/>
    <w:rsid w:val="00FC787C"/>
    <w:rsid w:val="00FD3261"/>
    <w:rsid w:val="00FE533E"/>
    <w:rsid w:val="00FE61C5"/>
    <w:rsid w:val="00FF0A3E"/>
    <w:rsid w:val="00FF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6633E"/>
  <w15:chartTrackingRefBased/>
  <w15:docId w15:val="{35E562F0-4B86-4948-A650-AE70F2469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3D1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53D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CN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N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3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N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3D1"/>
    <w:pPr>
      <w:keepNext/>
      <w:keepLines/>
      <w:spacing w:before="80" w:after="40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:lang w:val="en-CN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3D1"/>
    <w:pPr>
      <w:keepNext/>
      <w:keepLines/>
      <w:spacing w:before="80" w:after="40"/>
      <w:outlineLvl w:val="4"/>
    </w:pPr>
    <w:rPr>
      <w:rFonts w:asciiTheme="minorHAnsi" w:hAnsiTheme="minorHAnsi" w:cstheme="majorBidi"/>
      <w:color w:val="0F4761" w:themeColor="accent1" w:themeShade="BF"/>
      <w:kern w:val="2"/>
      <w:szCs w:val="24"/>
      <w:lang w:val="en-CN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3D1"/>
    <w:pPr>
      <w:keepNext/>
      <w:keepLines/>
      <w:spacing w:before="40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Cs w:val="24"/>
      <w:lang w:val="en-CN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3D1"/>
    <w:pPr>
      <w:keepNext/>
      <w:keepLines/>
      <w:spacing w:before="40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Cs w:val="24"/>
      <w:lang w:val="en-CN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3D1"/>
    <w:pPr>
      <w:keepNext/>
      <w:keepLines/>
      <w:outlineLvl w:val="7"/>
    </w:pPr>
    <w:rPr>
      <w:rFonts w:asciiTheme="minorHAnsi" w:hAnsiTheme="minorHAnsi" w:cstheme="majorBidi"/>
      <w:color w:val="595959" w:themeColor="text1" w:themeTint="A6"/>
      <w:kern w:val="2"/>
      <w:szCs w:val="24"/>
      <w:lang w:val="en-CN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3D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CN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3D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3D1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3D1"/>
    <w:rPr>
      <w:rFonts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3D1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3D1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3D1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3D1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1A53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N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5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3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CN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53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3D1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4"/>
      <w:lang w:val="en-CN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53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3D1"/>
    <w:pPr>
      <w:ind w:left="720"/>
      <w:contextualSpacing/>
    </w:pPr>
    <w:rPr>
      <w:rFonts w:asciiTheme="minorHAnsi" w:hAnsiTheme="minorHAnsi" w:cstheme="minorBidi"/>
      <w:kern w:val="2"/>
      <w:szCs w:val="24"/>
      <w:lang w:val="en-CN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53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Cs w:val="24"/>
      <w:lang w:val="en-CN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3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3D1"/>
    <w:rPr>
      <w:b/>
      <w:bCs/>
      <w:smallCaps/>
      <w:color w:val="0F4761" w:themeColor="accent1" w:themeShade="BF"/>
      <w:spacing w:val="5"/>
    </w:rPr>
  </w:style>
  <w:style w:type="paragraph" w:customStyle="1" w:styleId="SMHeading">
    <w:name w:val="SM Heading"/>
    <w:basedOn w:val="Heading1"/>
    <w:qFormat/>
    <w:rsid w:val="001A53D1"/>
    <w:pPr>
      <w:keepLines w:val="0"/>
      <w:spacing w:before="240" w:after="60"/>
    </w:pPr>
    <w:rPr>
      <w:rFonts w:ascii="Times New Roman" w:eastAsiaTheme="minorEastAsia" w:hAnsi="Times New Roman" w:cs="Times New Roman"/>
      <w:b/>
      <w:bCs/>
      <w:color w:val="auto"/>
      <w:kern w:val="32"/>
      <w:sz w:val="24"/>
      <w:szCs w:val="24"/>
      <w:lang w:val="en-US" w:eastAsia="en-US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16660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f.zheng@fjmu.edu.c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FL</dc:creator>
  <cp:keywords/>
  <dc:description/>
  <cp:lastModifiedBy>Z FL</cp:lastModifiedBy>
  <cp:revision>9</cp:revision>
  <dcterms:created xsi:type="dcterms:W3CDTF">2026-06-04T06:17:00Z</dcterms:created>
  <dcterms:modified xsi:type="dcterms:W3CDTF">2026-07-21T14:32:00Z</dcterms:modified>
</cp:coreProperties>
</file>