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90" w:rsidRDefault="002F44D1" w:rsidP="005F659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406">
        <w:rPr>
          <w:rFonts w:asciiTheme="majorBidi" w:hAnsiTheme="majorBidi" w:cstheme="majorBidi"/>
          <w:b/>
          <w:bCs/>
          <w:sz w:val="28"/>
          <w:szCs w:val="28"/>
        </w:rPr>
        <w:t>Supplementary materials</w:t>
      </w:r>
    </w:p>
    <w:p w:rsidR="0009553F" w:rsidRPr="0009553F" w:rsidRDefault="005F6590" w:rsidP="005F6590">
      <w:pPr>
        <w:jc w:val="both"/>
        <w:rPr>
          <w:rFonts w:asciiTheme="majorBidi" w:hAnsiTheme="majorBidi" w:cstheme="majorBidi"/>
          <w:b/>
          <w:bCs/>
        </w:rPr>
      </w:pPr>
      <w:r w:rsidRPr="005F6590">
        <w:rPr>
          <w:rFonts w:asciiTheme="majorBidi" w:hAnsiTheme="majorBidi" w:cstheme="majorBidi"/>
        </w:rPr>
        <w:t>The datasets generated and analyzed during this study are publicly available in the associated GitHub repository at https://github.com/FarahbodHeidari/BIPBR-Shad</w:t>
      </w:r>
      <w:r>
        <w:rPr>
          <w:rFonts w:asciiTheme="majorBidi" w:hAnsiTheme="majorBidi" w:cstheme="majorBidi"/>
        </w:rPr>
        <w:t>ing-Dataset/releases/tag/v1.0.0</w:t>
      </w:r>
      <w:r w:rsidRPr="005F6590">
        <w:rPr>
          <w:rFonts w:asciiTheme="majorBidi" w:hAnsiTheme="majorBidi" w:cstheme="majorBidi"/>
        </w:rPr>
        <w:t xml:space="preserve">. The archived release, Version 1.0.0, contains six CSV files comprising ROI-based illuminant features and sparse 3D point-cloud features extracted from three laboratory-scale </w:t>
      </w:r>
      <w:proofErr w:type="spellStart"/>
      <w:r w:rsidRPr="005F6590">
        <w:rPr>
          <w:rFonts w:asciiTheme="majorBidi" w:hAnsiTheme="majorBidi" w:cstheme="majorBidi"/>
        </w:rPr>
        <w:t>photobioreactor</w:t>
      </w:r>
      <w:proofErr w:type="spellEnd"/>
      <w:r w:rsidRPr="005F6590">
        <w:rPr>
          <w:rFonts w:asciiTheme="majorBidi" w:hAnsiTheme="majorBidi" w:cstheme="majorBidi"/>
        </w:rPr>
        <w:t xml:space="preserve"> cases. The dataset is distributed under the Creative Commons Attribution 4.0 International License (CC BY 4.0), which permits sharing and adaptation provided that appropriate credit is given to the original authors, a link to the license is provided, and any changes are indicated.</w:t>
      </w:r>
    </w:p>
    <w:p w:rsidR="0009553F" w:rsidRPr="0009553F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1: Illuminant features extracted by ROIs (Case 1)</w:t>
      </w:r>
    </w:p>
    <w:p w:rsidR="0009553F" w:rsidRPr="0009553F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2: Illuminant features extracted by ROIs (Case 2)</w:t>
      </w:r>
    </w:p>
    <w:p w:rsidR="0009553F" w:rsidRPr="0009553F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3: Illuminant features extracted by ROIs (Case 3)</w:t>
      </w:r>
    </w:p>
    <w:p w:rsidR="0009553F" w:rsidRPr="0009553F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4: Sparse 3D point-cloud features extracted by ROIs (Case 1)</w:t>
      </w:r>
    </w:p>
    <w:p w:rsidR="0009553F" w:rsidRPr="0009553F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5: Sparse 3D point-cloud features extracted by ROIs (Case 2)</w:t>
      </w:r>
    </w:p>
    <w:p w:rsidR="00E00F26" w:rsidRDefault="0009553F" w:rsidP="0009553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09553F">
        <w:rPr>
          <w:rFonts w:asciiTheme="majorBidi" w:hAnsiTheme="majorBidi" w:cstheme="majorBidi"/>
          <w:b/>
          <w:bCs/>
        </w:rPr>
        <w:t>CSV 6: Sparse 3D point-cloud features extracted by ROIs (Case 3)</w:t>
      </w:r>
    </w:p>
    <w:p w:rsidR="009C0C36" w:rsidRDefault="009C0C3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t>Fig.1</w:t>
      </w:r>
      <w:r w:rsidRPr="00DF1C07">
        <w:rPr>
          <w:rFonts w:asciiTheme="majorBidi" w:hAnsiTheme="majorBidi" w:cstheme="majorBidi"/>
        </w:rPr>
        <w:t xml:space="preserve"> </w:t>
      </w:r>
      <w:r w:rsidR="00DF1C07">
        <w:rPr>
          <w:rFonts w:asciiTheme="majorBidi" w:hAnsiTheme="majorBidi" w:cstheme="majorBidi" w:hint="cs"/>
          <w:rtl/>
        </w:rPr>
        <w:t>3</w:t>
      </w:r>
      <w:r w:rsidR="00DF1C07">
        <w:rPr>
          <w:rFonts w:asciiTheme="majorBidi" w:hAnsiTheme="majorBidi" w:cstheme="majorBidi"/>
        </w:rPr>
        <w:t>D printing process of the scaffold in the AI-supported adaptive PBR panel.</w:t>
      </w:r>
    </w:p>
    <w:p w:rsidR="004C7831" w:rsidRDefault="005F6590" w:rsidP="004943A4">
      <w:pPr>
        <w:jc w:val="center"/>
        <w:rPr>
          <w:rFonts w:asciiTheme="majorBidi" w:hAnsiTheme="majorBidi" w:cstheme="majorBidi"/>
          <w:b/>
          <w:bCs/>
        </w:rPr>
      </w:pPr>
      <w:bookmarkStart w:id="0" w:name="_GoBack"/>
      <w:r>
        <w:rPr>
          <w:rFonts w:asciiTheme="majorBidi" w:hAnsiTheme="majorBidi" w:cstheme="majorBidi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25pt;height:405.4pt">
            <v:imagedata r:id="rId5" o:title="Screenshot 2025-12-26 023243"/>
          </v:shape>
        </w:pict>
      </w:r>
      <w:bookmarkEnd w:id="0"/>
    </w:p>
    <w:p w:rsidR="004C7831" w:rsidRDefault="004C7831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Fig.2</w:t>
      </w:r>
      <w:r w:rsidRPr="00DF1C0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Nutrients and composition of PBR panels medium culture.</w:t>
      </w:r>
    </w:p>
    <w:p w:rsidR="00BA7C7F" w:rsidRDefault="005F6590" w:rsidP="00BA7C7F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pict>
          <v:shape id="_x0000_i1026" type="#_x0000_t75" style="width:438.1pt;height:291.9pt">
            <v:imagedata r:id="rId6" o:title="_DSC8513"/>
          </v:shape>
        </w:pict>
      </w:r>
    </w:p>
    <w:p w:rsidR="009C4D80" w:rsidRDefault="009C4D80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t>Fig.3</w:t>
      </w:r>
      <w:r w:rsidRPr="00DF1C0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Starting point of system installation and first testing.</w:t>
      </w:r>
    </w:p>
    <w:p w:rsidR="00B141C4" w:rsidRDefault="005F6590" w:rsidP="009C4D80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pict>
          <v:shape id="_x0000_i1027" type="#_x0000_t75" style="width:440.85pt;height:294.1pt">
            <v:imagedata r:id="rId7" o:title="_DSC0336"/>
          </v:shape>
        </w:pict>
      </w:r>
    </w:p>
    <w:p w:rsidR="006C3ADD" w:rsidRPr="006C3ADD" w:rsidRDefault="006C3ADD" w:rsidP="00AD22EA">
      <w:pPr>
        <w:jc w:val="both"/>
        <w:rPr>
          <w:rFonts w:asciiTheme="majorBidi" w:hAnsiTheme="majorBidi" w:cstheme="majorBidi"/>
          <w:b/>
          <w:bCs/>
          <w:rtl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A63661" w:rsidRPr="00AD22EA">
        <w:rPr>
          <w:rFonts w:asciiTheme="majorBidi" w:hAnsiTheme="majorBidi" w:cstheme="majorBidi"/>
          <w:b/>
          <w:bCs/>
        </w:rPr>
        <w:t>4</w:t>
      </w:r>
      <w:r w:rsidRPr="006C3ADD">
        <w:rPr>
          <w:rFonts w:asciiTheme="majorBidi" w:hAnsiTheme="majorBidi" w:cstheme="majorBidi"/>
        </w:rPr>
        <w:t xml:space="preserve"> </w:t>
      </w:r>
      <w:r w:rsidRPr="006C3ADD">
        <w:rPr>
          <w:rFonts w:asciiTheme="majorBidi" w:hAnsiTheme="majorBidi" w:cstheme="majorBidi"/>
          <w:iCs/>
        </w:rPr>
        <w:t xml:space="preserve">1D Architecture of proposed base hybrid CNN learner for few-shot meta-learning phase </w:t>
      </w:r>
      <w:r w:rsidRPr="006C3ADD">
        <w:rPr>
          <w:rFonts w:asciiTheme="majorBidi" w:hAnsiTheme="majorBidi" w:cstheme="majorBidi"/>
          <w:iCs/>
        </w:rPr>
        <w:br/>
        <w:t>(The CNN designed by authors and visualized via NN-SVG</w:t>
      </w:r>
      <w:r w:rsidRPr="006C3ADD">
        <w:rPr>
          <w:rFonts w:asciiTheme="majorBidi" w:hAnsiTheme="majorBidi" w:cstheme="majorBidi"/>
          <w:iCs/>
          <w:lang w:bidi="fa-IR"/>
        </w:rPr>
        <w:t>, and one of the output heads is visualized at the end of the network</w:t>
      </w:r>
      <w:r w:rsidRPr="006C3ADD">
        <w:rPr>
          <w:rFonts w:asciiTheme="majorBidi" w:hAnsiTheme="majorBidi" w:cstheme="majorBidi"/>
          <w:iCs/>
        </w:rPr>
        <w:t>).</w:t>
      </w:r>
    </w:p>
    <w:p w:rsidR="004B4101" w:rsidRDefault="006C3ADD" w:rsidP="009C4D80">
      <w:pPr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iCs/>
          <w:noProof/>
          <w:sz w:val="16"/>
          <w:szCs w:val="16"/>
        </w:rPr>
        <w:drawing>
          <wp:inline distT="0" distB="0" distL="0" distR="0">
            <wp:extent cx="3702989" cy="7581014"/>
            <wp:effectExtent l="0" t="0" r="0" b="1270"/>
            <wp:docPr id="2" name="Picture 2" descr="Screenshot 2025-09-17 03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reenshot 2025-09-17 0351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03" cy="76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17" w:rsidRPr="00995A17" w:rsidRDefault="00995A17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301C3D" w:rsidRPr="00AD22EA">
        <w:rPr>
          <w:rFonts w:asciiTheme="majorBidi" w:hAnsiTheme="majorBidi" w:cstheme="majorBidi"/>
          <w:b/>
          <w:bCs/>
        </w:rPr>
        <w:t>5</w:t>
      </w:r>
      <w:r w:rsidRPr="00995A17">
        <w:t xml:space="preserve"> </w:t>
      </w:r>
      <w:r w:rsidRPr="00995A17">
        <w:rPr>
          <w:rFonts w:asciiTheme="majorBidi" w:hAnsiTheme="majorBidi" w:cstheme="majorBidi"/>
        </w:rPr>
        <w:t xml:space="preserve">Glare metrics (GA, DGP) simulation </w:t>
      </w:r>
      <w:r w:rsidR="00B0165C">
        <w:rPr>
          <w:rFonts w:asciiTheme="majorBidi" w:hAnsiTheme="majorBidi" w:cstheme="majorBidi"/>
        </w:rPr>
        <w:t xml:space="preserve">lines </w:t>
      </w:r>
      <w:r w:rsidRPr="00995A17">
        <w:rPr>
          <w:rFonts w:asciiTheme="majorBidi" w:hAnsiTheme="majorBidi" w:cstheme="majorBidi"/>
        </w:rPr>
        <w:t>for visual comfort evaluation (direct glare-120cm, indirect glare-75cm).</w:t>
      </w:r>
    </w:p>
    <w:p w:rsidR="00A973EB" w:rsidRDefault="00995A17" w:rsidP="004B410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Cs/>
          <w:noProof/>
          <w:sz w:val="18"/>
          <w:szCs w:val="18"/>
        </w:rPr>
        <w:drawing>
          <wp:inline distT="0" distB="0" distL="0" distR="0">
            <wp:extent cx="5709920" cy="3221355"/>
            <wp:effectExtent l="0" t="0" r="5080" b="0"/>
            <wp:docPr id="3" name="Picture 3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01" w:rsidRDefault="004B4101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t>Fig.</w:t>
      </w:r>
      <w:r w:rsidR="00301C3D" w:rsidRPr="00AD22EA">
        <w:rPr>
          <w:rFonts w:asciiTheme="majorBidi" w:hAnsiTheme="majorBidi" w:cstheme="majorBidi"/>
          <w:b/>
          <w:bCs/>
        </w:rPr>
        <w:t>6</w:t>
      </w:r>
      <w:r w:rsidRPr="00DF1C07">
        <w:rPr>
          <w:rFonts w:asciiTheme="majorBidi" w:hAnsiTheme="majorBidi" w:cstheme="majorBidi"/>
        </w:rPr>
        <w:t xml:space="preserve"> </w:t>
      </w:r>
      <w:r w:rsidR="006D22BB">
        <w:rPr>
          <w:rFonts w:asciiTheme="majorBidi" w:hAnsiTheme="majorBidi" w:cstheme="majorBidi"/>
        </w:rPr>
        <w:t>3D printed hyper cube internal scaffold for physical environment guiding of air flow in the AI-supported PBR panel</w:t>
      </w:r>
      <w:r>
        <w:rPr>
          <w:rFonts w:asciiTheme="majorBidi" w:hAnsiTheme="majorBidi" w:cstheme="majorBidi"/>
        </w:rPr>
        <w:t>.</w:t>
      </w:r>
    </w:p>
    <w:p w:rsidR="004B4101" w:rsidRDefault="005F6590" w:rsidP="00BA3FFA">
      <w:pPr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pict>
          <v:shape id="_x0000_i1028" type="#_x0000_t75" style="width:329pt;height:314.6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_DSC8794" croptop="17002f" cropbottom="6765f" gain="109227f" blacklevel="6554f"/>
          </v:shape>
        </w:pict>
      </w:r>
    </w:p>
    <w:p w:rsidR="00AC5EEB" w:rsidRDefault="00AC5EEB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8F47E3" w:rsidRPr="00AD22EA">
        <w:rPr>
          <w:rFonts w:asciiTheme="majorBidi" w:hAnsiTheme="majorBidi" w:cstheme="majorBidi"/>
          <w:b/>
          <w:bCs/>
        </w:rPr>
        <w:t>7</w:t>
      </w:r>
      <w:r w:rsidRPr="00DF1C07">
        <w:rPr>
          <w:rFonts w:asciiTheme="majorBidi" w:hAnsiTheme="majorBidi" w:cstheme="majorBidi"/>
        </w:rPr>
        <w:t xml:space="preserve"> </w:t>
      </w:r>
      <w:r w:rsidR="008F47E3">
        <w:rPr>
          <w:rFonts w:asciiTheme="majorBidi" w:hAnsiTheme="majorBidi" w:cstheme="majorBidi"/>
        </w:rPr>
        <w:t>Vertical pathways in AI-supported PBR panel</w:t>
      </w:r>
      <w:r>
        <w:rPr>
          <w:rFonts w:asciiTheme="majorBidi" w:hAnsiTheme="majorBidi" w:cstheme="majorBidi"/>
        </w:rPr>
        <w:t>.</w:t>
      </w:r>
    </w:p>
    <w:p w:rsidR="004B4101" w:rsidRDefault="005F6590" w:rsidP="009C4D80">
      <w:pPr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pict>
          <v:shape id="_x0000_i1029" type="#_x0000_t75" style="width:394.9pt;height:592.6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_DSC8791" gain="1.25" blacklevel="13107f"/>
          </v:shape>
        </w:pict>
      </w:r>
    </w:p>
    <w:p w:rsidR="004B4101" w:rsidRDefault="004B4101" w:rsidP="009C4D80">
      <w:pPr>
        <w:jc w:val="center"/>
        <w:rPr>
          <w:rFonts w:asciiTheme="majorBidi" w:hAnsiTheme="majorBidi" w:cstheme="majorBidi"/>
          <w:b/>
          <w:bCs/>
          <w:rtl/>
        </w:rPr>
      </w:pPr>
    </w:p>
    <w:p w:rsidR="006A4826" w:rsidRDefault="006A482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8</w:t>
      </w:r>
      <w:r w:rsidRPr="00DF1C07">
        <w:rPr>
          <w:rFonts w:asciiTheme="majorBidi" w:hAnsiTheme="majorBidi" w:cstheme="majorBidi"/>
        </w:rPr>
        <w:t xml:space="preserve"> </w:t>
      </w:r>
      <w:r w:rsidR="00BA7C7F">
        <w:rPr>
          <w:rFonts w:asciiTheme="majorBidi" w:hAnsiTheme="majorBidi" w:cstheme="majorBidi"/>
        </w:rPr>
        <w:t>Initial proliferation procedure of PBR panels without AI-supported control system</w:t>
      </w:r>
      <w:r>
        <w:rPr>
          <w:rFonts w:asciiTheme="majorBidi" w:hAnsiTheme="majorBidi" w:cstheme="majorBidi"/>
        </w:rPr>
        <w:t>.</w:t>
      </w:r>
    </w:p>
    <w:p w:rsidR="00BE40B3" w:rsidRDefault="005F6590" w:rsidP="009C4D8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0" type="#_x0000_t75" style="width:445.85pt;height:296.85pt">
            <v:imagedata r:id="rId12" o:title="_DSC9527"/>
          </v:shape>
        </w:pict>
      </w:r>
    </w:p>
    <w:p w:rsidR="00586017" w:rsidRDefault="00BA7C7F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t>Fig.</w:t>
      </w:r>
      <w:r w:rsidR="00721D19" w:rsidRPr="00AD22EA">
        <w:rPr>
          <w:rFonts w:asciiTheme="majorBidi" w:hAnsiTheme="majorBidi" w:cstheme="majorBidi"/>
          <w:b/>
          <w:bCs/>
        </w:rPr>
        <w:t>9</w:t>
      </w:r>
      <w:r w:rsidRPr="00DF1C07">
        <w:rPr>
          <w:rFonts w:asciiTheme="majorBidi" w:hAnsiTheme="majorBidi" w:cstheme="majorBidi"/>
        </w:rPr>
        <w:t xml:space="preserve"> </w:t>
      </w:r>
      <w:r w:rsidR="00586017" w:rsidRPr="00586017">
        <w:rPr>
          <w:rFonts w:asciiTheme="majorBidi" w:hAnsiTheme="majorBidi" w:cstheme="majorBidi"/>
        </w:rPr>
        <w:t>Post-processing and maintenance of the control system after the research experiment.</w:t>
      </w:r>
    </w:p>
    <w:p w:rsidR="00B711A6" w:rsidRDefault="005F6590" w:rsidP="004C560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1" type="#_x0000_t75" style="width:439.2pt;height:293pt">
            <v:imagedata r:id="rId13" o:title="_DSC0432"/>
          </v:shape>
        </w:pict>
      </w:r>
    </w:p>
    <w:p w:rsidR="00B711A6" w:rsidRDefault="00B711A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10</w:t>
      </w:r>
      <w:r w:rsidRPr="00DF1C0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Cyanobacteria clusters and diffusion pattern in the AI-supported adaptive PBR panel. </w:t>
      </w:r>
    </w:p>
    <w:p w:rsidR="00B711A6" w:rsidRDefault="00B711A6" w:rsidP="00B711A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546669" cy="3689497"/>
            <wp:effectExtent l="0" t="0" r="0" b="6350"/>
            <wp:docPr id="1" name="Picture 1" descr="Screenshot 2025-12-26 024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shot 2025-12-26 0247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10" cy="370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A1" w:rsidRDefault="00AE70A1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t>Fig.</w:t>
      </w:r>
      <w:r w:rsidR="00721D19" w:rsidRPr="00AD22EA">
        <w:rPr>
          <w:rFonts w:asciiTheme="majorBidi" w:hAnsiTheme="majorBidi" w:cstheme="majorBidi"/>
          <w:b/>
          <w:bCs/>
        </w:rPr>
        <w:t>11</w:t>
      </w:r>
      <w:r w:rsidR="00AD22EA">
        <w:rPr>
          <w:rFonts w:asciiTheme="majorBidi" w:hAnsiTheme="majorBidi" w:cstheme="majorBidi"/>
        </w:rPr>
        <w:t xml:space="preserve"> </w:t>
      </w:r>
      <w:r w:rsidR="000220AD">
        <w:rPr>
          <w:rFonts w:asciiTheme="majorBidi" w:hAnsiTheme="majorBidi" w:cstheme="majorBidi"/>
        </w:rPr>
        <w:t>Assembly process of PBR panels</w:t>
      </w:r>
      <w:r>
        <w:rPr>
          <w:rFonts w:asciiTheme="majorBidi" w:hAnsiTheme="majorBidi" w:cstheme="majorBidi"/>
        </w:rPr>
        <w:t xml:space="preserve">. </w:t>
      </w:r>
    </w:p>
    <w:p w:rsidR="00AE70A1" w:rsidRDefault="005F6590" w:rsidP="00AE70A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2" type="#_x0000_t75" style="width:448.05pt;height:297.95pt">
            <v:imagedata r:id="rId15" o:title="_DSC9054"/>
          </v:shape>
        </w:pict>
      </w:r>
    </w:p>
    <w:p w:rsidR="00A37582" w:rsidRDefault="00A37582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12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front-view images </w:t>
      </w:r>
      <w:r>
        <w:rPr>
          <w:rFonts w:asciiTheme="majorBidi" w:hAnsiTheme="majorBidi" w:cstheme="majorBidi"/>
        </w:rPr>
        <w:t xml:space="preserve">(case 1). </w:t>
      </w:r>
    </w:p>
    <w:p w:rsidR="00B711A6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3" type="#_x0000_t75" style="width:469.65pt;height:444.2pt">
            <v:imagedata r:id="rId16" o:title="CASE 1 (24)"/>
          </v:shape>
        </w:pict>
      </w: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C00D5D" w:rsidRDefault="00C00D5D" w:rsidP="00586017">
      <w:pPr>
        <w:jc w:val="center"/>
        <w:rPr>
          <w:rFonts w:asciiTheme="majorBidi" w:hAnsiTheme="majorBidi" w:cstheme="majorBidi"/>
        </w:rPr>
      </w:pPr>
    </w:p>
    <w:p w:rsidR="00C00D5D" w:rsidRDefault="00C00D5D" w:rsidP="00586017">
      <w:pPr>
        <w:jc w:val="center"/>
        <w:rPr>
          <w:rFonts w:asciiTheme="majorBidi" w:hAnsiTheme="majorBidi" w:cstheme="majorBidi"/>
        </w:rPr>
      </w:pPr>
    </w:p>
    <w:p w:rsidR="00C00D5D" w:rsidRDefault="00C00D5D" w:rsidP="00586017">
      <w:pPr>
        <w:jc w:val="center"/>
        <w:rPr>
          <w:rFonts w:asciiTheme="majorBidi" w:hAnsiTheme="majorBidi" w:cstheme="majorBidi"/>
        </w:rPr>
      </w:pPr>
    </w:p>
    <w:p w:rsidR="00C00D5D" w:rsidRDefault="00C00D5D" w:rsidP="00586017">
      <w:pPr>
        <w:jc w:val="center"/>
        <w:rPr>
          <w:rFonts w:asciiTheme="majorBidi" w:hAnsiTheme="majorBidi" w:cstheme="majorBidi"/>
        </w:rPr>
      </w:pPr>
    </w:p>
    <w:p w:rsidR="00C00D5D" w:rsidRDefault="00C00D5D" w:rsidP="00586017">
      <w:pPr>
        <w:jc w:val="center"/>
        <w:rPr>
          <w:rFonts w:asciiTheme="majorBidi" w:hAnsiTheme="majorBidi" w:cstheme="majorBidi"/>
        </w:rPr>
      </w:pPr>
    </w:p>
    <w:p w:rsidR="00B4787A" w:rsidRDefault="00B4787A" w:rsidP="00586017">
      <w:pPr>
        <w:jc w:val="center"/>
        <w:rPr>
          <w:rFonts w:asciiTheme="majorBidi" w:hAnsiTheme="majorBidi" w:cstheme="majorBidi"/>
        </w:rPr>
      </w:pPr>
    </w:p>
    <w:p w:rsidR="00721D19" w:rsidRDefault="00721D19" w:rsidP="00586017">
      <w:pPr>
        <w:jc w:val="center"/>
        <w:rPr>
          <w:rFonts w:asciiTheme="majorBidi" w:hAnsiTheme="majorBidi" w:cstheme="majorBidi"/>
        </w:rPr>
      </w:pPr>
    </w:p>
    <w:p w:rsidR="00A37582" w:rsidRDefault="00A37582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13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>
        <w:rPr>
          <w:rFonts w:asciiTheme="majorBidi" w:hAnsiTheme="majorBidi" w:cstheme="majorBidi"/>
        </w:rPr>
        <w:t>right/left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1). </w:t>
      </w:r>
    </w:p>
    <w:p w:rsidR="00C00D5D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4" type="#_x0000_t75" style="width:369.95pt;height:623.65pt">
            <v:imagedata r:id="rId17" o:title="CASE 1 (25)"/>
          </v:shape>
        </w:pict>
      </w:r>
    </w:p>
    <w:p w:rsidR="001D71D8" w:rsidRDefault="001D71D8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14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>
        <w:rPr>
          <w:rFonts w:asciiTheme="majorBidi" w:hAnsiTheme="majorBidi" w:cstheme="majorBidi"/>
        </w:rPr>
        <w:t>top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1). </w:t>
      </w:r>
    </w:p>
    <w:p w:rsidR="00C00D5D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5" type="#_x0000_t75" style="width:353.35pt;height:596.5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CASE 1 (37)" cropbottom="2227f" cropright="1309f"/>
          </v:shape>
        </w:pict>
      </w: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206FC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15</w:t>
      </w:r>
      <w:r w:rsidR="00AD22EA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front-view images </w:t>
      </w:r>
      <w:r>
        <w:rPr>
          <w:rFonts w:asciiTheme="majorBidi" w:hAnsiTheme="majorBidi" w:cstheme="majorBidi"/>
        </w:rPr>
        <w:t xml:space="preserve">(case 2). </w:t>
      </w:r>
    </w:p>
    <w:p w:rsidR="00B711A6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6" type="#_x0000_t75" style="width:466.9pt;height:442.5pt">
            <v:imagedata r:id="rId19" o:title="CASE 2 (81)"/>
          </v:shape>
        </w:pict>
      </w: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242FE8">
      <w:pPr>
        <w:rPr>
          <w:rFonts w:asciiTheme="majorBidi" w:hAnsiTheme="majorBidi" w:cstheme="majorBidi"/>
        </w:rPr>
      </w:pPr>
    </w:p>
    <w:p w:rsidR="00206FC6" w:rsidRDefault="00206FC6" w:rsidP="00242FE8">
      <w:pPr>
        <w:rPr>
          <w:rFonts w:asciiTheme="majorBidi" w:hAnsiTheme="majorBidi" w:cstheme="majorBidi"/>
        </w:rPr>
      </w:pPr>
    </w:p>
    <w:p w:rsidR="00206FC6" w:rsidRPr="00206FC6" w:rsidRDefault="00206FC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AD22EA" w:rsidRPr="00AD22EA">
        <w:rPr>
          <w:rFonts w:asciiTheme="majorBidi" w:hAnsiTheme="majorBidi" w:cstheme="majorBidi"/>
          <w:b/>
          <w:bCs/>
        </w:rPr>
        <w:t>16</w:t>
      </w:r>
      <w:r w:rsidR="00AD22EA">
        <w:rPr>
          <w:rFonts w:asciiTheme="majorBidi" w:hAnsiTheme="majorBidi" w:cstheme="majorBidi"/>
        </w:rPr>
        <w:t xml:space="preserve"> </w:t>
      </w:r>
      <w:r w:rsidR="00AD22EA" w:rsidRPr="00DF1C07">
        <w:rPr>
          <w:rFonts w:asciiTheme="majorBidi" w:hAnsiTheme="majorBidi" w:cstheme="majorBidi"/>
        </w:rPr>
        <w:t>A</w:t>
      </w:r>
      <w:r w:rsidRPr="00A37582">
        <w:rPr>
          <w:rFonts w:asciiTheme="majorBidi" w:hAnsiTheme="majorBidi" w:cstheme="majorBidi"/>
        </w:rPr>
        <w:t xml:space="preserve"> sample of </w:t>
      </w:r>
      <w:r>
        <w:rPr>
          <w:rFonts w:asciiTheme="majorBidi" w:hAnsiTheme="majorBidi" w:cstheme="majorBidi"/>
        </w:rPr>
        <w:t>right/left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2). </w:t>
      </w:r>
    </w:p>
    <w:p w:rsidR="00242FE8" w:rsidRDefault="005F6590" w:rsidP="00206FC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7" type="#_x0000_t75" style="width:367.2pt;height:608.7pt">
            <v:imagedata r:id="rId20" o:title="CASE 2 (46)"/>
          </v:shape>
        </w:pict>
      </w:r>
    </w:p>
    <w:p w:rsidR="00242FE8" w:rsidRDefault="00206FC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17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 w:rsidR="00BC3C86">
        <w:rPr>
          <w:rFonts w:asciiTheme="majorBidi" w:hAnsiTheme="majorBidi" w:cstheme="majorBidi"/>
        </w:rPr>
        <w:t>top</w:t>
      </w:r>
      <w:r w:rsidR="000154B5">
        <w:rPr>
          <w:rFonts w:asciiTheme="majorBidi" w:hAnsiTheme="majorBidi" w:cstheme="majorBidi"/>
        </w:rPr>
        <w:t>-view</w:t>
      </w:r>
      <w:r w:rsidRPr="00A37582">
        <w:rPr>
          <w:rFonts w:asciiTheme="majorBidi" w:hAnsiTheme="majorBidi" w:cstheme="majorBidi"/>
        </w:rPr>
        <w:t xml:space="preserve"> images </w:t>
      </w:r>
      <w:r>
        <w:rPr>
          <w:rFonts w:asciiTheme="majorBidi" w:hAnsiTheme="majorBidi" w:cstheme="majorBidi"/>
        </w:rPr>
        <w:t xml:space="preserve">(case </w:t>
      </w:r>
      <w:r w:rsidR="0094254C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 xml:space="preserve">). </w:t>
      </w:r>
    </w:p>
    <w:p w:rsidR="00242FE8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8" type="#_x0000_t75" style="width:342.3pt;height:599.8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CASE 2 (47)"/>
          </v:shape>
        </w:pict>
      </w:r>
    </w:p>
    <w:p w:rsidR="00B711A6" w:rsidRDefault="00B711A6" w:rsidP="002C4079">
      <w:pPr>
        <w:rPr>
          <w:rFonts w:asciiTheme="majorBidi" w:hAnsiTheme="majorBidi" w:cstheme="majorBidi"/>
        </w:rPr>
      </w:pPr>
    </w:p>
    <w:p w:rsidR="00B711A6" w:rsidRDefault="002C4079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18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 w:rsidR="00550632">
        <w:rPr>
          <w:rFonts w:asciiTheme="majorBidi" w:hAnsiTheme="majorBidi" w:cstheme="majorBidi"/>
        </w:rPr>
        <w:t>front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</w:t>
      </w:r>
      <w:r w:rsidR="00A82AA5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 xml:space="preserve">). </w:t>
      </w:r>
    </w:p>
    <w:p w:rsidR="00B711A6" w:rsidRDefault="005F6590" w:rsidP="0058601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39" type="#_x0000_t75" style="width:468.55pt;height:449.15pt">
            <v:imagedata r:id="rId22" o:title="CASE 3 (37)"/>
          </v:shape>
        </w:pict>
      </w: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B711A6" w:rsidRDefault="00B711A6" w:rsidP="00586017">
      <w:pPr>
        <w:jc w:val="center"/>
        <w:rPr>
          <w:rFonts w:asciiTheme="majorBidi" w:hAnsiTheme="majorBidi" w:cstheme="majorBidi"/>
        </w:rPr>
      </w:pPr>
    </w:p>
    <w:p w:rsidR="00787A38" w:rsidRDefault="00787A38" w:rsidP="00586017">
      <w:pPr>
        <w:jc w:val="center"/>
        <w:rPr>
          <w:rFonts w:asciiTheme="majorBidi" w:hAnsiTheme="majorBidi" w:cstheme="majorBidi"/>
        </w:rPr>
      </w:pPr>
    </w:p>
    <w:p w:rsidR="00787A38" w:rsidRDefault="00787A38" w:rsidP="00586017">
      <w:pPr>
        <w:jc w:val="center"/>
        <w:rPr>
          <w:rFonts w:asciiTheme="majorBidi" w:hAnsiTheme="majorBidi" w:cstheme="majorBidi"/>
        </w:rPr>
      </w:pPr>
    </w:p>
    <w:p w:rsidR="00787A38" w:rsidRDefault="00787A38" w:rsidP="00586017">
      <w:pPr>
        <w:jc w:val="center"/>
        <w:rPr>
          <w:rFonts w:asciiTheme="majorBidi" w:hAnsiTheme="majorBidi" w:cstheme="majorBidi"/>
        </w:rPr>
      </w:pPr>
    </w:p>
    <w:p w:rsidR="00787A38" w:rsidRDefault="00787A38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19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 w:rsidR="004514EF">
        <w:rPr>
          <w:rFonts w:asciiTheme="majorBidi" w:hAnsiTheme="majorBidi" w:cstheme="majorBidi"/>
        </w:rPr>
        <w:t>right/left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3). </w:t>
      </w:r>
    </w:p>
    <w:p w:rsidR="00B711A6" w:rsidRDefault="005F6590" w:rsidP="00BD4E2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40" type="#_x0000_t75" style="width:393.8pt;height:613.65pt">
            <v:imagedata r:id="rId23" o:title="CASE 3 (77)"/>
          </v:shape>
        </w:pict>
      </w:r>
    </w:p>
    <w:p w:rsidR="008151E6" w:rsidRDefault="008151E6" w:rsidP="00AD22EA">
      <w:pPr>
        <w:rPr>
          <w:rFonts w:asciiTheme="majorBidi" w:hAnsiTheme="majorBidi" w:cstheme="majorBidi"/>
        </w:rPr>
      </w:pPr>
      <w:r w:rsidRPr="00AD22EA">
        <w:rPr>
          <w:rFonts w:asciiTheme="majorBidi" w:hAnsiTheme="majorBidi" w:cstheme="majorBidi"/>
          <w:b/>
          <w:bCs/>
        </w:rPr>
        <w:lastRenderedPageBreak/>
        <w:t>Fig.</w:t>
      </w:r>
      <w:r w:rsidR="00721D19" w:rsidRPr="00AD22EA">
        <w:rPr>
          <w:rFonts w:asciiTheme="majorBidi" w:hAnsiTheme="majorBidi" w:cstheme="majorBidi"/>
          <w:b/>
          <w:bCs/>
        </w:rPr>
        <w:t>20</w:t>
      </w:r>
      <w:r w:rsidRPr="00DF1C07">
        <w:rPr>
          <w:rFonts w:asciiTheme="majorBidi" w:hAnsiTheme="majorBidi" w:cstheme="majorBidi"/>
        </w:rPr>
        <w:t xml:space="preserve"> </w:t>
      </w:r>
      <w:r w:rsidRPr="00A37582">
        <w:rPr>
          <w:rFonts w:asciiTheme="majorBidi" w:hAnsiTheme="majorBidi" w:cstheme="majorBidi"/>
        </w:rPr>
        <w:t xml:space="preserve">A sample of </w:t>
      </w:r>
      <w:r>
        <w:rPr>
          <w:rFonts w:asciiTheme="majorBidi" w:hAnsiTheme="majorBidi" w:cstheme="majorBidi"/>
        </w:rPr>
        <w:t>top</w:t>
      </w:r>
      <w:r w:rsidRPr="00A37582">
        <w:rPr>
          <w:rFonts w:asciiTheme="majorBidi" w:hAnsiTheme="majorBidi" w:cstheme="majorBidi"/>
        </w:rPr>
        <w:t xml:space="preserve">-view images </w:t>
      </w:r>
      <w:r>
        <w:rPr>
          <w:rFonts w:asciiTheme="majorBidi" w:hAnsiTheme="majorBidi" w:cstheme="majorBidi"/>
        </w:rPr>
        <w:t xml:space="preserve">(case 3). </w:t>
      </w:r>
    </w:p>
    <w:p w:rsidR="00627A57" w:rsidRDefault="005F6590" w:rsidP="00627A5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shape id="_x0000_i1041" type="#_x0000_t75" style="width:355pt;height:612.5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CASE 3 (127)"/>
          </v:shape>
        </w:pict>
      </w:r>
    </w:p>
    <w:sectPr w:rsidR="00627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C253A"/>
    <w:multiLevelType w:val="hybridMultilevel"/>
    <w:tmpl w:val="A95E0D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C8"/>
    <w:rsid w:val="000154B5"/>
    <w:rsid w:val="000220AD"/>
    <w:rsid w:val="000455EE"/>
    <w:rsid w:val="000803B0"/>
    <w:rsid w:val="0009553F"/>
    <w:rsid w:val="00154D26"/>
    <w:rsid w:val="00167C35"/>
    <w:rsid w:val="001D71D8"/>
    <w:rsid w:val="00206FC6"/>
    <w:rsid w:val="002270E2"/>
    <w:rsid w:val="00237B12"/>
    <w:rsid w:val="00240B17"/>
    <w:rsid w:val="00242FE8"/>
    <w:rsid w:val="00246E28"/>
    <w:rsid w:val="002565D4"/>
    <w:rsid w:val="00267FAF"/>
    <w:rsid w:val="0027452C"/>
    <w:rsid w:val="002A0933"/>
    <w:rsid w:val="002C4079"/>
    <w:rsid w:val="002F44D1"/>
    <w:rsid w:val="00301C3D"/>
    <w:rsid w:val="0030546C"/>
    <w:rsid w:val="00397E5F"/>
    <w:rsid w:val="003E4D5B"/>
    <w:rsid w:val="0043021C"/>
    <w:rsid w:val="00435D0F"/>
    <w:rsid w:val="004514EF"/>
    <w:rsid w:val="0048123A"/>
    <w:rsid w:val="004943A4"/>
    <w:rsid w:val="004A2CF2"/>
    <w:rsid w:val="004B4101"/>
    <w:rsid w:val="004C560F"/>
    <w:rsid w:val="004C7831"/>
    <w:rsid w:val="004E1C68"/>
    <w:rsid w:val="004E1F5F"/>
    <w:rsid w:val="00550632"/>
    <w:rsid w:val="00552B32"/>
    <w:rsid w:val="00586017"/>
    <w:rsid w:val="005F6590"/>
    <w:rsid w:val="00627A57"/>
    <w:rsid w:val="00692CE2"/>
    <w:rsid w:val="006A4826"/>
    <w:rsid w:val="006C3ADD"/>
    <w:rsid w:val="006C4CE2"/>
    <w:rsid w:val="006D22BB"/>
    <w:rsid w:val="006D78D7"/>
    <w:rsid w:val="006F428C"/>
    <w:rsid w:val="00721D19"/>
    <w:rsid w:val="00734BB4"/>
    <w:rsid w:val="0073560E"/>
    <w:rsid w:val="00760EF4"/>
    <w:rsid w:val="00787A38"/>
    <w:rsid w:val="007A6C4B"/>
    <w:rsid w:val="007C3B08"/>
    <w:rsid w:val="007C4B58"/>
    <w:rsid w:val="008151E6"/>
    <w:rsid w:val="008F47E3"/>
    <w:rsid w:val="009076F4"/>
    <w:rsid w:val="009219EA"/>
    <w:rsid w:val="00923AF7"/>
    <w:rsid w:val="0094254C"/>
    <w:rsid w:val="00946710"/>
    <w:rsid w:val="009603C6"/>
    <w:rsid w:val="00987AB5"/>
    <w:rsid w:val="00995A17"/>
    <w:rsid w:val="009C0C36"/>
    <w:rsid w:val="009C4D80"/>
    <w:rsid w:val="009D1109"/>
    <w:rsid w:val="00A01F0B"/>
    <w:rsid w:val="00A32E64"/>
    <w:rsid w:val="00A37582"/>
    <w:rsid w:val="00A63661"/>
    <w:rsid w:val="00A82AA5"/>
    <w:rsid w:val="00A973EB"/>
    <w:rsid w:val="00AA2D4C"/>
    <w:rsid w:val="00AB2675"/>
    <w:rsid w:val="00AC5EEB"/>
    <w:rsid w:val="00AD22EA"/>
    <w:rsid w:val="00AD2406"/>
    <w:rsid w:val="00AE70A1"/>
    <w:rsid w:val="00B0165C"/>
    <w:rsid w:val="00B141C4"/>
    <w:rsid w:val="00B4787A"/>
    <w:rsid w:val="00B711A6"/>
    <w:rsid w:val="00BA3FFA"/>
    <w:rsid w:val="00BA7C7F"/>
    <w:rsid w:val="00BC3C86"/>
    <w:rsid w:val="00BD4E2D"/>
    <w:rsid w:val="00BE40B3"/>
    <w:rsid w:val="00C00D5D"/>
    <w:rsid w:val="00C27FA5"/>
    <w:rsid w:val="00C60ADB"/>
    <w:rsid w:val="00C74861"/>
    <w:rsid w:val="00CF1F85"/>
    <w:rsid w:val="00D43FCF"/>
    <w:rsid w:val="00D5517A"/>
    <w:rsid w:val="00DD5C6C"/>
    <w:rsid w:val="00DF1C07"/>
    <w:rsid w:val="00E00F26"/>
    <w:rsid w:val="00E74895"/>
    <w:rsid w:val="00EE6E62"/>
    <w:rsid w:val="00F85DA1"/>
    <w:rsid w:val="00FD6B4A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A6D69"/>
  <w15:chartTrackingRefBased/>
  <w15:docId w15:val="{60A7C633-2433-46D2-859C-8A6F8211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5D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5D0F"/>
    <w:rPr>
      <w:color w:val="954F72"/>
      <w:u w:val="single"/>
    </w:rPr>
  </w:style>
  <w:style w:type="paragraph" w:customStyle="1" w:styleId="msonormal0">
    <w:name w:val="msonormal"/>
    <w:basedOn w:val="Normal"/>
    <w:rsid w:val="0043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435D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095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2026-03-23T11:18:00Z</dcterms:created>
  <dcterms:modified xsi:type="dcterms:W3CDTF">2026-07-29T08:38:00Z</dcterms:modified>
</cp:coreProperties>
</file>