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3D462" w14:textId="77777777" w:rsidR="00D314A0" w:rsidRDefault="00D314A0" w:rsidP="00D314A0">
      <w:pPr>
        <w:spacing w:line="480" w:lineRule="auto"/>
        <w:jc w:val="both"/>
        <w:rPr>
          <w:rFonts w:ascii="Arial" w:hAnsi="Arial" w:cs="Arial"/>
          <w:b/>
          <w:bCs/>
          <w:sz w:val="24"/>
        </w:rPr>
      </w:pPr>
      <w:r w:rsidRPr="00D314A0">
        <w:rPr>
          <w:rFonts w:ascii="Arial" w:hAnsi="Arial" w:cs="Arial"/>
          <w:b/>
          <w:bCs/>
          <w:sz w:val="24"/>
          <w:szCs w:val="28"/>
        </w:rPr>
        <w:t>Supplementary Information</w:t>
      </w:r>
      <w:r w:rsidRPr="00D314A0">
        <w:rPr>
          <w:rFonts w:ascii="Arial" w:hAnsi="Arial" w:cs="Arial"/>
          <w:b/>
          <w:bCs/>
        </w:rPr>
        <w:cr/>
      </w:r>
      <w:r w:rsidRPr="00434761">
        <w:rPr>
          <w:rFonts w:ascii="Arial" w:hAnsi="Arial" w:cs="Arial"/>
          <w:b/>
          <w:bCs/>
          <w:sz w:val="24"/>
        </w:rPr>
        <w:t xml:space="preserve">An upstream open reading frame-encoded </w:t>
      </w:r>
      <w:proofErr w:type="spellStart"/>
      <w:r w:rsidRPr="00434761">
        <w:rPr>
          <w:rFonts w:ascii="Arial" w:hAnsi="Arial" w:cs="Arial"/>
          <w:b/>
          <w:bCs/>
          <w:sz w:val="24"/>
        </w:rPr>
        <w:t>micropeptide</w:t>
      </w:r>
      <w:proofErr w:type="spellEnd"/>
      <w:r w:rsidRPr="00434761">
        <w:rPr>
          <w:rFonts w:ascii="Arial" w:hAnsi="Arial" w:cs="Arial"/>
          <w:b/>
          <w:bCs/>
          <w:sz w:val="24"/>
        </w:rPr>
        <w:t xml:space="preserve"> facilitates progression and hypoxia tolerance by stabilizing ENO1 in hepatocellular carcinoma</w:t>
      </w:r>
    </w:p>
    <w:p w14:paraId="021D8B81" w14:textId="668E53EA" w:rsidR="00D314A0" w:rsidRPr="00D314A0" w:rsidRDefault="00D314A0" w:rsidP="00321510">
      <w:pPr>
        <w:widowControl/>
        <w:spacing w:line="480" w:lineRule="auto"/>
        <w:rPr>
          <w:rFonts w:ascii="Arial" w:hAnsi="Arial" w:cs="Arial"/>
          <w:b/>
          <w:bCs/>
        </w:rPr>
      </w:pPr>
      <w:r w:rsidRPr="00D314A0">
        <w:rPr>
          <w:rFonts w:ascii="Arial" w:hAnsi="Arial" w:cs="Arial"/>
          <w:b/>
          <w:bCs/>
        </w:rPr>
        <w:t>Running title:</w:t>
      </w:r>
      <w:r w:rsidRPr="00D314A0">
        <w:rPr>
          <w:rFonts w:hint="eastAsia"/>
        </w:rPr>
        <w:t xml:space="preserve"> </w:t>
      </w:r>
      <w:proofErr w:type="spellStart"/>
      <w:r w:rsidRPr="00D314A0">
        <w:rPr>
          <w:rFonts w:ascii="Arial" w:hAnsi="Arial" w:cs="Arial"/>
          <w:b/>
          <w:bCs/>
        </w:rPr>
        <w:t>Micropeptide</w:t>
      </w:r>
      <w:proofErr w:type="spellEnd"/>
      <w:r w:rsidRPr="00D314A0">
        <w:rPr>
          <w:rFonts w:ascii="Arial" w:hAnsi="Arial" w:cs="Arial"/>
          <w:b/>
          <w:bCs/>
        </w:rPr>
        <w:t xml:space="preserve"> stabilizes enolase 1 in liver cancer</w:t>
      </w:r>
    </w:p>
    <w:p w14:paraId="34C8C582" w14:textId="77777777" w:rsidR="00D314A0" w:rsidRPr="00ED7142" w:rsidRDefault="00D314A0" w:rsidP="00D314A0">
      <w:pPr>
        <w:spacing w:line="480" w:lineRule="auto"/>
        <w:jc w:val="both"/>
        <w:rPr>
          <w:rFonts w:ascii="Arial" w:hAnsi="Arial" w:cs="Arial"/>
          <w:sz w:val="24"/>
        </w:rPr>
      </w:pPr>
      <w:proofErr w:type="spellStart"/>
      <w:r w:rsidRPr="00ED7142">
        <w:rPr>
          <w:rFonts w:ascii="Arial" w:hAnsi="Arial" w:cs="Arial"/>
          <w:sz w:val="24"/>
        </w:rPr>
        <w:t>Zhengwei</w:t>
      </w:r>
      <w:proofErr w:type="spellEnd"/>
      <w:r w:rsidRPr="00ED7142">
        <w:rPr>
          <w:rFonts w:ascii="Arial" w:hAnsi="Arial" w:cs="Arial"/>
          <w:sz w:val="24"/>
        </w:rPr>
        <w:t xml:space="preserve"> Zhao</w:t>
      </w:r>
      <w:proofErr w:type="gramStart"/>
      <w:r w:rsidRPr="00ED7142">
        <w:rPr>
          <w:rFonts w:ascii="Arial" w:hAnsi="Arial" w:cs="Arial"/>
          <w:sz w:val="24"/>
          <w:vertAlign w:val="superscript"/>
        </w:rPr>
        <w:t>1</w:t>
      </w:r>
      <w:r w:rsidRPr="00ED7142">
        <w:rPr>
          <w:rFonts w:ascii="Arial" w:hAnsi="Arial" w:cs="Arial"/>
          <w:color w:val="000000" w:themeColor="text1"/>
          <w:vertAlign w:val="superscript"/>
        </w:rPr>
        <w:t>,†</w:t>
      </w:r>
      <w:proofErr w:type="gramEnd"/>
      <w:r w:rsidRPr="00ED7142">
        <w:rPr>
          <w:rFonts w:ascii="Arial" w:hAnsi="Arial" w:cs="Arial"/>
          <w:sz w:val="24"/>
        </w:rPr>
        <w:t xml:space="preserve">, </w:t>
      </w:r>
      <w:proofErr w:type="spellStart"/>
      <w:r w:rsidRPr="00ED7142">
        <w:rPr>
          <w:rFonts w:ascii="Arial" w:hAnsi="Arial" w:cs="Arial"/>
          <w:sz w:val="24"/>
        </w:rPr>
        <w:t>Chuli</w:t>
      </w:r>
      <w:proofErr w:type="spellEnd"/>
      <w:r w:rsidRPr="00ED7142">
        <w:rPr>
          <w:rFonts w:ascii="Arial" w:hAnsi="Arial" w:cs="Arial"/>
          <w:sz w:val="24"/>
        </w:rPr>
        <w:t xml:space="preserve"> Fu</w:t>
      </w:r>
      <w:proofErr w:type="gramStart"/>
      <w:r w:rsidRPr="00ED7142">
        <w:rPr>
          <w:rFonts w:ascii="Arial" w:hAnsi="Arial" w:cs="Arial"/>
          <w:sz w:val="24"/>
          <w:vertAlign w:val="superscript"/>
        </w:rPr>
        <w:t>2</w:t>
      </w:r>
      <w:r w:rsidRPr="00ED7142">
        <w:rPr>
          <w:rFonts w:ascii="Arial" w:hAnsi="Arial" w:cs="Arial"/>
          <w:color w:val="000000" w:themeColor="text1"/>
          <w:vertAlign w:val="superscript"/>
        </w:rPr>
        <w:t>,†</w:t>
      </w:r>
      <w:proofErr w:type="gramEnd"/>
      <w:r w:rsidRPr="00ED7142">
        <w:rPr>
          <w:rFonts w:ascii="Arial" w:hAnsi="Arial" w:cs="Arial"/>
          <w:sz w:val="24"/>
        </w:rPr>
        <w:t>, Teng Wei</w:t>
      </w:r>
      <w:proofErr w:type="gramStart"/>
      <w:r w:rsidRPr="00ED7142">
        <w:rPr>
          <w:rFonts w:ascii="Arial" w:hAnsi="Arial" w:cs="Arial"/>
          <w:sz w:val="24"/>
          <w:vertAlign w:val="superscript"/>
        </w:rPr>
        <w:t>3</w:t>
      </w:r>
      <w:r w:rsidRPr="00ED7142">
        <w:rPr>
          <w:rFonts w:ascii="Arial" w:hAnsi="Arial" w:cs="Arial"/>
          <w:color w:val="000000" w:themeColor="text1"/>
          <w:vertAlign w:val="superscript"/>
        </w:rPr>
        <w:t>,†</w:t>
      </w:r>
      <w:proofErr w:type="gramEnd"/>
      <w:r w:rsidRPr="00ED7142">
        <w:rPr>
          <w:rFonts w:ascii="Arial" w:hAnsi="Arial" w:cs="Arial"/>
          <w:sz w:val="24"/>
        </w:rPr>
        <w:t xml:space="preserve">, </w:t>
      </w:r>
      <w:proofErr w:type="spellStart"/>
      <w:r w:rsidRPr="00ED7142">
        <w:rPr>
          <w:rFonts w:ascii="Arial" w:hAnsi="Arial" w:cs="Arial"/>
          <w:sz w:val="24"/>
        </w:rPr>
        <w:t>Jincui</w:t>
      </w:r>
      <w:proofErr w:type="spellEnd"/>
      <w:r w:rsidRPr="00ED7142">
        <w:rPr>
          <w:rFonts w:ascii="Arial" w:hAnsi="Arial" w:cs="Arial"/>
          <w:sz w:val="24"/>
        </w:rPr>
        <w:t xml:space="preserve"> Yang</w:t>
      </w:r>
      <w:r w:rsidRPr="00ED7142">
        <w:rPr>
          <w:rFonts w:ascii="Arial" w:hAnsi="Arial" w:cs="Arial"/>
          <w:color w:val="000000" w:themeColor="text1"/>
          <w:sz w:val="24"/>
          <w:vertAlign w:val="superscript"/>
        </w:rPr>
        <w:t>1</w:t>
      </w:r>
      <w:r w:rsidRPr="00ED7142">
        <w:rPr>
          <w:rFonts w:ascii="Arial" w:hAnsi="Arial" w:cs="Arial"/>
          <w:sz w:val="24"/>
        </w:rPr>
        <w:t>, Xinrong He</w:t>
      </w:r>
      <w:r w:rsidRPr="00ED7142">
        <w:rPr>
          <w:rFonts w:ascii="Arial" w:hAnsi="Arial" w:cs="Arial"/>
          <w:color w:val="000000" w:themeColor="text1"/>
          <w:sz w:val="24"/>
          <w:vertAlign w:val="superscript"/>
        </w:rPr>
        <w:t>1</w:t>
      </w:r>
      <w:r w:rsidRPr="00ED7142">
        <w:rPr>
          <w:rFonts w:ascii="Arial" w:hAnsi="Arial" w:cs="Arial"/>
          <w:sz w:val="24"/>
        </w:rPr>
        <w:t xml:space="preserve">, </w:t>
      </w:r>
      <w:proofErr w:type="spellStart"/>
      <w:r w:rsidRPr="00ED7142">
        <w:rPr>
          <w:rFonts w:ascii="Arial" w:hAnsi="Arial" w:cs="Arial"/>
          <w:sz w:val="24"/>
        </w:rPr>
        <w:t>Zejuan</w:t>
      </w:r>
      <w:proofErr w:type="spellEnd"/>
      <w:r w:rsidRPr="00ED7142">
        <w:rPr>
          <w:rFonts w:ascii="Arial" w:hAnsi="Arial" w:cs="Arial"/>
          <w:sz w:val="24"/>
        </w:rPr>
        <w:t xml:space="preserve"> Li</w:t>
      </w:r>
      <w:r w:rsidRPr="00ED7142">
        <w:rPr>
          <w:rFonts w:ascii="Arial" w:hAnsi="Arial" w:cs="Arial"/>
          <w:color w:val="000000" w:themeColor="text1"/>
          <w:sz w:val="24"/>
          <w:vertAlign w:val="superscript"/>
        </w:rPr>
        <w:t xml:space="preserve"> 1</w:t>
      </w:r>
      <w:r w:rsidRPr="00ED7142">
        <w:rPr>
          <w:rFonts w:ascii="Arial" w:hAnsi="Arial" w:cs="Arial"/>
          <w:sz w:val="24"/>
        </w:rPr>
        <w:t xml:space="preserve">, </w:t>
      </w:r>
      <w:proofErr w:type="spellStart"/>
      <w:r w:rsidRPr="00ED7142">
        <w:rPr>
          <w:rFonts w:ascii="Arial" w:hAnsi="Arial" w:cs="Arial"/>
          <w:color w:val="000000" w:themeColor="text1"/>
          <w:sz w:val="24"/>
        </w:rPr>
        <w:t>Xiaoqiang</w:t>
      </w:r>
      <w:proofErr w:type="spellEnd"/>
      <w:r w:rsidRPr="00ED7142">
        <w:rPr>
          <w:rFonts w:ascii="Arial" w:hAnsi="Arial" w:cs="Arial"/>
          <w:color w:val="000000" w:themeColor="text1"/>
          <w:sz w:val="24"/>
        </w:rPr>
        <w:t xml:space="preserve"> Chen</w:t>
      </w:r>
      <w:r w:rsidRPr="00ED7142">
        <w:rPr>
          <w:rFonts w:ascii="Arial" w:hAnsi="Arial" w:cs="Arial"/>
          <w:color w:val="000000" w:themeColor="text1"/>
          <w:sz w:val="24"/>
          <w:vertAlign w:val="superscript"/>
        </w:rPr>
        <w:t>1</w:t>
      </w:r>
      <w:r w:rsidRPr="00ED7142">
        <w:rPr>
          <w:rFonts w:ascii="Arial" w:hAnsi="Arial" w:cs="Arial"/>
          <w:color w:val="000000" w:themeColor="text1"/>
          <w:sz w:val="24"/>
        </w:rPr>
        <w:t xml:space="preserve">, </w:t>
      </w:r>
      <w:proofErr w:type="spellStart"/>
      <w:r w:rsidRPr="00ED7142">
        <w:rPr>
          <w:rFonts w:ascii="Arial" w:hAnsi="Arial" w:cs="Arial"/>
          <w:color w:val="000000" w:themeColor="text1"/>
          <w:sz w:val="24"/>
        </w:rPr>
        <w:t>Xuelong</w:t>
      </w:r>
      <w:proofErr w:type="spellEnd"/>
      <w:r w:rsidRPr="00ED7142">
        <w:rPr>
          <w:rFonts w:ascii="Arial" w:hAnsi="Arial" w:cs="Arial"/>
          <w:color w:val="000000" w:themeColor="text1"/>
          <w:sz w:val="24"/>
        </w:rPr>
        <w:t xml:space="preserve"> Zheng</w:t>
      </w:r>
      <w:r w:rsidRPr="00ED7142">
        <w:rPr>
          <w:rFonts w:ascii="Arial" w:hAnsi="Arial" w:cs="Arial"/>
          <w:color w:val="000000" w:themeColor="text1"/>
          <w:sz w:val="24"/>
          <w:vertAlign w:val="superscript"/>
        </w:rPr>
        <w:t>1</w:t>
      </w:r>
      <w:r w:rsidRPr="00ED7142">
        <w:rPr>
          <w:rFonts w:ascii="Arial" w:hAnsi="Arial" w:cs="Arial"/>
          <w:color w:val="000000" w:themeColor="text1"/>
          <w:sz w:val="24"/>
        </w:rPr>
        <w:t xml:space="preserve">, </w:t>
      </w:r>
      <w:proofErr w:type="spellStart"/>
      <w:r w:rsidRPr="00ED7142">
        <w:rPr>
          <w:rFonts w:ascii="Arial" w:hAnsi="Arial" w:cs="Arial"/>
          <w:sz w:val="24"/>
        </w:rPr>
        <w:t>Qiangnu</w:t>
      </w:r>
      <w:proofErr w:type="spellEnd"/>
      <w:r w:rsidRPr="00ED7142">
        <w:rPr>
          <w:rFonts w:ascii="Arial" w:hAnsi="Arial" w:cs="Arial"/>
          <w:sz w:val="24"/>
        </w:rPr>
        <w:t xml:space="preserve"> Zhang</w:t>
      </w:r>
      <w:r w:rsidRPr="00ED7142">
        <w:rPr>
          <w:rFonts w:ascii="Arial" w:hAnsi="Arial" w:cs="Arial"/>
          <w:sz w:val="24"/>
          <w:vertAlign w:val="superscript"/>
        </w:rPr>
        <w:t>1</w:t>
      </w:r>
      <w:r w:rsidRPr="00ED7142">
        <w:rPr>
          <w:rFonts w:ascii="Arial" w:hAnsi="Arial" w:cs="Arial"/>
          <w:sz w:val="24"/>
        </w:rPr>
        <w:t>*, Guang-Rong Yan</w:t>
      </w:r>
      <w:r w:rsidRPr="00ED7142">
        <w:rPr>
          <w:rFonts w:ascii="Arial" w:hAnsi="Arial" w:cs="Arial"/>
          <w:sz w:val="24"/>
          <w:vertAlign w:val="superscript"/>
        </w:rPr>
        <w:t>1</w:t>
      </w:r>
      <w:r w:rsidRPr="00ED7142">
        <w:rPr>
          <w:rFonts w:ascii="Arial" w:hAnsi="Arial" w:cs="Arial"/>
          <w:sz w:val="24"/>
        </w:rPr>
        <w:t>*</w:t>
      </w:r>
    </w:p>
    <w:p w14:paraId="154DCBFE" w14:textId="77777777" w:rsidR="00D314A0" w:rsidRPr="00ED7142" w:rsidRDefault="00D314A0" w:rsidP="00D314A0">
      <w:pPr>
        <w:spacing w:line="480" w:lineRule="auto"/>
        <w:jc w:val="both"/>
        <w:rPr>
          <w:rFonts w:ascii="Arial" w:hAnsi="Arial" w:cs="Arial"/>
          <w:szCs w:val="22"/>
        </w:rPr>
      </w:pPr>
      <w:r w:rsidRPr="00ED7142">
        <w:rPr>
          <w:rFonts w:ascii="Arial" w:hAnsi="Arial" w:cs="Arial"/>
          <w:szCs w:val="22"/>
          <w:vertAlign w:val="superscript"/>
        </w:rPr>
        <w:t>1</w:t>
      </w:r>
      <w:r w:rsidRPr="00ED7142">
        <w:rPr>
          <w:rFonts w:ascii="Arial" w:hAnsi="Arial" w:cs="Arial"/>
          <w:szCs w:val="22"/>
        </w:rPr>
        <w:t xml:space="preserve"> Biomedicine Research Center, Guangdong Provincial Key Laboratory of Major Obstetric Disease, Guangdong Provincial Clinical Research Center for Obstetrics and Gynecology, the Third Affiliated Hospital of Guangzhou Medical University, Guangzhou Medical University, Guangzhou 510623, China.</w:t>
      </w:r>
    </w:p>
    <w:p w14:paraId="649798DA" w14:textId="77777777" w:rsidR="00D314A0" w:rsidRPr="00ED7142" w:rsidRDefault="00D314A0" w:rsidP="00D314A0">
      <w:pPr>
        <w:spacing w:line="480" w:lineRule="auto"/>
        <w:jc w:val="both"/>
        <w:rPr>
          <w:rFonts w:ascii="Arial" w:hAnsi="Arial" w:cs="Arial"/>
          <w:color w:val="000000" w:themeColor="text1"/>
          <w:szCs w:val="22"/>
        </w:rPr>
      </w:pPr>
      <w:r w:rsidRPr="00ED7142">
        <w:rPr>
          <w:rFonts w:ascii="Arial" w:hAnsi="Arial" w:cs="Arial"/>
          <w:color w:val="000000" w:themeColor="text1"/>
          <w:szCs w:val="22"/>
          <w:vertAlign w:val="superscript"/>
        </w:rPr>
        <w:t xml:space="preserve">2 </w:t>
      </w:r>
      <w:r w:rsidRPr="00ED7142">
        <w:rPr>
          <w:rFonts w:ascii="Arial" w:hAnsi="Arial" w:cs="Arial"/>
          <w:color w:val="000000" w:themeColor="text1"/>
          <w:szCs w:val="22"/>
        </w:rPr>
        <w:t>Department of Hematology and Oncology, Guangzhou Women and Children's Medical Center, Guangzhou Medical University, Guangzhou 510623, China.</w:t>
      </w:r>
    </w:p>
    <w:p w14:paraId="26CFCB46" w14:textId="77777777" w:rsidR="00D314A0" w:rsidRPr="00ED7142" w:rsidRDefault="00D314A0" w:rsidP="00D314A0">
      <w:pPr>
        <w:adjustRightInd w:val="0"/>
        <w:snapToGrid w:val="0"/>
        <w:spacing w:line="480" w:lineRule="auto"/>
        <w:jc w:val="both"/>
        <w:rPr>
          <w:rFonts w:ascii="Arial" w:hAnsi="Arial" w:cs="Arial"/>
          <w:color w:val="000000" w:themeColor="text1"/>
          <w:szCs w:val="22"/>
        </w:rPr>
      </w:pPr>
      <w:r w:rsidRPr="00ED7142">
        <w:rPr>
          <w:rFonts w:ascii="Arial" w:hAnsi="Arial" w:cs="Arial"/>
          <w:color w:val="000000" w:themeColor="text1"/>
          <w:szCs w:val="22"/>
          <w:vertAlign w:val="superscript"/>
        </w:rPr>
        <w:t xml:space="preserve">3 </w:t>
      </w:r>
      <w:r w:rsidRPr="00ED7142">
        <w:rPr>
          <w:rFonts w:ascii="Arial" w:hAnsi="Arial" w:cs="Arial"/>
          <w:color w:val="000000" w:themeColor="text1"/>
          <w:szCs w:val="22"/>
        </w:rPr>
        <w:t>School of Basic Medicine, Gannan Medical University, Ganzhou, Jiangxi, China.</w:t>
      </w:r>
    </w:p>
    <w:p w14:paraId="75775FE9" w14:textId="77777777" w:rsidR="00D314A0" w:rsidRDefault="00D314A0" w:rsidP="00D314A0">
      <w:pPr>
        <w:adjustRightInd w:val="0"/>
        <w:snapToGrid w:val="0"/>
        <w:spacing w:line="480" w:lineRule="auto"/>
        <w:jc w:val="both"/>
        <w:rPr>
          <w:rFonts w:ascii="Arial" w:hAnsi="Arial" w:cs="Arial"/>
          <w:b/>
          <w:bCs/>
          <w:color w:val="000000" w:themeColor="text1"/>
          <w:szCs w:val="22"/>
        </w:rPr>
      </w:pPr>
      <w:r w:rsidRPr="00ED7142">
        <w:rPr>
          <w:rFonts w:ascii="Arial" w:hAnsi="Arial" w:cs="Arial"/>
          <w:b/>
          <w:bCs/>
          <w:color w:val="000000" w:themeColor="text1"/>
          <w:szCs w:val="22"/>
        </w:rPr>
        <w:t>Correspondence</w:t>
      </w:r>
    </w:p>
    <w:p w14:paraId="7FA76AC5" w14:textId="77777777" w:rsidR="00D314A0" w:rsidRPr="00ED7142" w:rsidRDefault="00D314A0" w:rsidP="00D314A0">
      <w:pPr>
        <w:adjustRightInd w:val="0"/>
        <w:snapToGrid w:val="0"/>
        <w:spacing w:line="480" w:lineRule="auto"/>
        <w:jc w:val="both"/>
        <w:rPr>
          <w:rFonts w:ascii="Arial" w:hAnsi="Arial" w:cs="Arial"/>
          <w:color w:val="000000" w:themeColor="text1"/>
          <w:szCs w:val="22"/>
        </w:rPr>
      </w:pPr>
      <w:r w:rsidRPr="00ED7142">
        <w:rPr>
          <w:rFonts w:ascii="Arial" w:hAnsi="Arial" w:cs="Arial"/>
          <w:color w:val="000000" w:themeColor="text1"/>
          <w:szCs w:val="22"/>
        </w:rPr>
        <w:t xml:space="preserve">Guang-Rong Yan, Biomedicine Research Center, The Third Affiliated Hospital of Guangzhou Medical University, Guangzhou Medical University, Guangzhou 510623, China. Phone: +86 152 8466 6739; Email: </w:t>
      </w:r>
      <w:hyperlink r:id="rId6" w:history="1">
        <w:r w:rsidRPr="00ED7142">
          <w:rPr>
            <w:rStyle w:val="af4"/>
            <w:rFonts w:ascii="Arial" w:hAnsi="Arial" w:cs="Arial"/>
            <w:szCs w:val="22"/>
          </w:rPr>
          <w:t>tgryan@jnu.edu.cn</w:t>
        </w:r>
      </w:hyperlink>
      <w:r w:rsidRPr="00ED7142">
        <w:rPr>
          <w:rFonts w:ascii="Arial" w:hAnsi="Arial" w:cs="Arial"/>
          <w:color w:val="000000" w:themeColor="text1"/>
          <w:szCs w:val="22"/>
        </w:rPr>
        <w:t xml:space="preserve">. </w:t>
      </w:r>
      <w:proofErr w:type="spellStart"/>
      <w:r w:rsidRPr="00ED7142">
        <w:rPr>
          <w:rFonts w:ascii="Arial" w:hAnsi="Arial" w:cs="Arial"/>
          <w:color w:val="000000" w:themeColor="text1"/>
          <w:szCs w:val="22"/>
        </w:rPr>
        <w:t>Qiangnu</w:t>
      </w:r>
      <w:proofErr w:type="spellEnd"/>
      <w:r w:rsidRPr="00ED7142">
        <w:rPr>
          <w:rFonts w:ascii="Arial" w:hAnsi="Arial" w:cs="Arial"/>
          <w:color w:val="000000" w:themeColor="text1"/>
          <w:szCs w:val="22"/>
        </w:rPr>
        <w:t xml:space="preserve"> Zhang, Biomedicine Research Center, The Third Affiliated Hospital of Guangzhou Medical University, Guangzhou Medical University, Guangzhou 510623, China. Phone: +86 159 1087 0861; Email: </w:t>
      </w:r>
      <w:hyperlink r:id="rId7" w:history="1">
        <w:r w:rsidRPr="00ED7142">
          <w:rPr>
            <w:rStyle w:val="af4"/>
            <w:rFonts w:ascii="Arial" w:hAnsi="Arial" w:cs="Arial"/>
            <w:szCs w:val="22"/>
          </w:rPr>
          <w:t>qiangnu.zhang@outlook.com</w:t>
        </w:r>
      </w:hyperlink>
      <w:r w:rsidRPr="00ED7142">
        <w:rPr>
          <w:rFonts w:ascii="Arial" w:hAnsi="Arial" w:cs="Arial"/>
          <w:color w:val="000000" w:themeColor="text1"/>
          <w:szCs w:val="22"/>
        </w:rPr>
        <w:t>.</w:t>
      </w:r>
    </w:p>
    <w:p w14:paraId="54B814F5" w14:textId="77777777" w:rsidR="00D314A0" w:rsidRPr="00ED7142" w:rsidRDefault="00D314A0" w:rsidP="00D314A0">
      <w:pPr>
        <w:adjustRightInd w:val="0"/>
        <w:snapToGrid w:val="0"/>
        <w:spacing w:line="480" w:lineRule="auto"/>
        <w:jc w:val="both"/>
        <w:rPr>
          <w:rFonts w:ascii="Arial" w:hAnsi="Arial" w:cs="Arial"/>
          <w:color w:val="000000" w:themeColor="text1"/>
          <w:szCs w:val="22"/>
        </w:rPr>
      </w:pPr>
      <w:r w:rsidRPr="00ED7142">
        <w:rPr>
          <w:rFonts w:ascii="Arial" w:hAnsi="Arial" w:cs="Arial"/>
          <w:color w:val="000000" w:themeColor="text1"/>
          <w:szCs w:val="22"/>
        </w:rPr>
        <w:lastRenderedPageBreak/>
        <w:t xml:space="preserve">† </w:t>
      </w:r>
      <w:proofErr w:type="spellStart"/>
      <w:r w:rsidRPr="00ED7142">
        <w:rPr>
          <w:rFonts w:ascii="Arial" w:hAnsi="Arial" w:cs="Arial"/>
          <w:color w:val="000000" w:themeColor="text1"/>
          <w:szCs w:val="22"/>
        </w:rPr>
        <w:t>Zhengwei</w:t>
      </w:r>
      <w:proofErr w:type="spellEnd"/>
      <w:r w:rsidRPr="00ED7142">
        <w:rPr>
          <w:rFonts w:ascii="Arial" w:hAnsi="Arial" w:cs="Arial"/>
          <w:color w:val="000000" w:themeColor="text1"/>
          <w:szCs w:val="22"/>
        </w:rPr>
        <w:t xml:space="preserve"> Zhao, </w:t>
      </w:r>
      <w:proofErr w:type="spellStart"/>
      <w:r w:rsidRPr="00ED7142">
        <w:rPr>
          <w:rFonts w:ascii="Arial" w:hAnsi="Arial" w:cs="Arial"/>
          <w:color w:val="000000" w:themeColor="text1"/>
          <w:szCs w:val="22"/>
        </w:rPr>
        <w:t>Chuli</w:t>
      </w:r>
      <w:proofErr w:type="spellEnd"/>
      <w:r w:rsidRPr="00ED7142">
        <w:rPr>
          <w:rFonts w:ascii="Arial" w:hAnsi="Arial" w:cs="Arial"/>
          <w:color w:val="000000" w:themeColor="text1"/>
          <w:szCs w:val="22"/>
        </w:rPr>
        <w:t xml:space="preserve"> Fu, and Teng Wei contributed equally.</w:t>
      </w:r>
    </w:p>
    <w:p w14:paraId="51F9E44B" w14:textId="0E38E586" w:rsidR="00367184" w:rsidRDefault="00367184">
      <w:pPr>
        <w:widowControl/>
        <w:rPr>
          <w:rFonts w:ascii="Arial" w:hAnsi="Arial" w:cs="Arial"/>
          <w:b/>
          <w:bCs/>
        </w:rPr>
      </w:pPr>
    </w:p>
    <w:p w14:paraId="3806F2F4" w14:textId="6941D8DD" w:rsidR="00D314A0" w:rsidRDefault="00367184">
      <w:pPr>
        <w:widowControl/>
        <w:rPr>
          <w:rFonts w:ascii="Arial" w:hAnsi="Arial" w:cs="Arial" w:hint="eastAsia"/>
          <w:b/>
          <w:bCs/>
        </w:rPr>
      </w:pPr>
      <w:r>
        <w:rPr>
          <w:rFonts w:ascii="Arial" w:hAnsi="Arial" w:cs="Arial"/>
          <w:b/>
          <w:bCs/>
        </w:rPr>
        <w:br w:type="page"/>
      </w:r>
    </w:p>
    <w:p w14:paraId="02D5AE14" w14:textId="77777777" w:rsidR="009901ED" w:rsidRPr="00105727" w:rsidRDefault="009901ED" w:rsidP="00321510">
      <w:pPr>
        <w:spacing w:line="480" w:lineRule="auto"/>
        <w:jc w:val="both"/>
        <w:rPr>
          <w:rFonts w:ascii="Arial" w:hAnsi="Arial" w:cs="Arial"/>
          <w:b/>
          <w:bCs/>
        </w:rPr>
      </w:pPr>
      <w:r>
        <w:rPr>
          <w:rFonts w:ascii="Arial" w:hAnsi="Arial" w:cs="Arial"/>
          <w:b/>
          <w:bCs/>
          <w:noProof/>
          <w14:ligatures w14:val="none"/>
        </w:rPr>
        <w:lastRenderedPageBreak/>
        <w:drawing>
          <wp:inline distT="0" distB="0" distL="0" distR="0" wp14:anchorId="53239F11" wp14:editId="189A3049">
            <wp:extent cx="5274310" cy="3067768"/>
            <wp:effectExtent l="0" t="0" r="2540" b="0"/>
            <wp:docPr id="16879492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49246" name="图片 13"/>
                    <pic:cNvPicPr/>
                  </pic:nvPicPr>
                  <pic:blipFill>
                    <a:blip r:embed="rId8"/>
                    <a:stretch>
                      <a:fillRect/>
                    </a:stretch>
                  </pic:blipFill>
                  <pic:spPr>
                    <a:xfrm>
                      <a:off x="0" y="0"/>
                      <a:ext cx="5274310" cy="3067768"/>
                    </a:xfrm>
                    <a:prstGeom prst="rect">
                      <a:avLst/>
                    </a:prstGeom>
                  </pic:spPr>
                </pic:pic>
              </a:graphicData>
            </a:graphic>
          </wp:inline>
        </w:drawing>
      </w:r>
    </w:p>
    <w:p w14:paraId="5A83F208" w14:textId="77777777" w:rsidR="009901ED" w:rsidRPr="00105727" w:rsidRDefault="009901ED" w:rsidP="00321510">
      <w:pPr>
        <w:spacing w:line="480" w:lineRule="auto"/>
        <w:jc w:val="both"/>
        <w:rPr>
          <w:rFonts w:ascii="Arial" w:hAnsi="Arial" w:cs="Arial"/>
        </w:rPr>
      </w:pPr>
      <w:r w:rsidRPr="00105727">
        <w:rPr>
          <w:rFonts w:ascii="Arial" w:hAnsi="Arial" w:cs="Arial"/>
          <w:b/>
          <w:bCs/>
        </w:rPr>
        <w:t xml:space="preserve">Figure S1. Bioinformatic analysis of TCEA1 mRNA expression and prognostic value in public HCC cohorts. </w:t>
      </w:r>
      <w:r w:rsidRPr="00105727">
        <w:rPr>
          <w:rFonts w:ascii="Arial" w:hAnsi="Arial" w:cs="Arial"/>
        </w:rPr>
        <w:t>(A) Comprehensive analysis of TCEA1 mRNA expression fold change (</w:t>
      </w:r>
      <w:proofErr w:type="spellStart"/>
      <w:r w:rsidRPr="00105727">
        <w:rPr>
          <w:rFonts w:ascii="Arial" w:hAnsi="Arial" w:cs="Arial"/>
        </w:rPr>
        <w:t>log</w:t>
      </w:r>
      <w:r w:rsidRPr="00105727">
        <w:rPr>
          <w:rFonts w:ascii="Cambria Math" w:hAnsi="Cambria Math" w:cs="Cambria Math"/>
        </w:rPr>
        <w:t>₂</w:t>
      </w:r>
      <w:r w:rsidRPr="00105727">
        <w:rPr>
          <w:rFonts w:ascii="Arial" w:hAnsi="Arial" w:cs="Arial"/>
        </w:rPr>
        <w:t>FC</w:t>
      </w:r>
      <w:proofErr w:type="spellEnd"/>
      <w:r w:rsidRPr="00105727">
        <w:rPr>
          <w:rFonts w:ascii="Arial" w:hAnsi="Arial" w:cs="Arial"/>
        </w:rPr>
        <w:t xml:space="preserve">, Tumor vs </w:t>
      </w:r>
      <w:proofErr w:type="gramStart"/>
      <w:r w:rsidRPr="00105727">
        <w:rPr>
          <w:rFonts w:ascii="Arial" w:hAnsi="Arial" w:cs="Arial"/>
        </w:rPr>
        <w:t>Non-tumor</w:t>
      </w:r>
      <w:proofErr w:type="gramEnd"/>
      <w:r w:rsidRPr="00105727">
        <w:rPr>
          <w:rFonts w:ascii="Arial" w:hAnsi="Arial" w:cs="Arial"/>
        </w:rPr>
        <w:t xml:space="preserve">) across 90 independent HCC bulk RNA-seq datasets covering over 10,000 clinical tissue samples. Each grid corresponds to one individual dataset; solid black dots mark datasets with adjusted P &lt; 0.05. The color gradient bar indicates </w:t>
      </w:r>
      <w:proofErr w:type="spellStart"/>
      <w:r w:rsidRPr="00105727">
        <w:rPr>
          <w:rFonts w:ascii="Arial" w:hAnsi="Arial" w:cs="Arial"/>
        </w:rPr>
        <w:t>log</w:t>
      </w:r>
      <w:r w:rsidRPr="00105727">
        <w:rPr>
          <w:rFonts w:ascii="Cambria Math" w:hAnsi="Cambria Math" w:cs="Cambria Math"/>
        </w:rPr>
        <w:t>₂</w:t>
      </w:r>
      <w:r w:rsidRPr="00105727">
        <w:rPr>
          <w:rFonts w:ascii="Arial" w:hAnsi="Arial" w:cs="Arial"/>
        </w:rPr>
        <w:t>FC</w:t>
      </w:r>
      <w:proofErr w:type="spellEnd"/>
      <w:r w:rsidRPr="00105727">
        <w:rPr>
          <w:rFonts w:ascii="Arial" w:hAnsi="Arial" w:cs="Arial"/>
        </w:rPr>
        <w:t xml:space="preserve"> value (red = upregulation in tumor, blue = downregulation in tumor). (B) Kaplan–Meier overall survival curves stratified by TCEA1 mRNA high/low expression in three independent HCC patient cohorts (LCGC-LIRI-JP, TCGA-LIHC, GSE124751). High TCEA1 mRNA expression correlates with significantly worse overall survival of HCC patients. *P &lt; 0.05, **P &lt; 0.01 by log-rank test.</w:t>
      </w:r>
    </w:p>
    <w:p w14:paraId="12E902AA" w14:textId="77777777" w:rsidR="009901ED" w:rsidRPr="00105727" w:rsidRDefault="009901ED" w:rsidP="00321510">
      <w:pPr>
        <w:widowControl/>
        <w:spacing w:line="480" w:lineRule="auto"/>
        <w:rPr>
          <w:rFonts w:ascii="Arial" w:hAnsi="Arial" w:cs="Arial"/>
        </w:rPr>
      </w:pPr>
      <w:r w:rsidRPr="00105727">
        <w:rPr>
          <w:rFonts w:ascii="Arial" w:hAnsi="Arial" w:cs="Arial"/>
        </w:rPr>
        <w:br w:type="page"/>
      </w:r>
    </w:p>
    <w:p w14:paraId="1017F181" w14:textId="77777777" w:rsidR="009901ED" w:rsidRPr="00105727" w:rsidRDefault="009901ED" w:rsidP="00321510">
      <w:pPr>
        <w:spacing w:line="480" w:lineRule="auto"/>
        <w:jc w:val="both"/>
        <w:rPr>
          <w:rFonts w:ascii="Arial" w:hAnsi="Arial" w:cs="Arial"/>
          <w:b/>
          <w:bCs/>
        </w:rPr>
      </w:pPr>
      <w:r>
        <w:rPr>
          <w:rFonts w:ascii="Arial" w:hAnsi="Arial" w:cs="Arial"/>
          <w:b/>
          <w:bCs/>
          <w:noProof/>
          <w14:ligatures w14:val="none"/>
        </w:rPr>
        <w:lastRenderedPageBreak/>
        <w:drawing>
          <wp:inline distT="0" distB="0" distL="0" distR="0" wp14:anchorId="6E3B2394" wp14:editId="6DD0D468">
            <wp:extent cx="5274310" cy="4605999"/>
            <wp:effectExtent l="0" t="0" r="2540" b="4445"/>
            <wp:docPr id="92319281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92811" name="图片 21"/>
                    <pic:cNvPicPr/>
                  </pic:nvPicPr>
                  <pic:blipFill>
                    <a:blip r:embed="rId9"/>
                    <a:stretch>
                      <a:fillRect/>
                    </a:stretch>
                  </pic:blipFill>
                  <pic:spPr>
                    <a:xfrm>
                      <a:off x="0" y="0"/>
                      <a:ext cx="5274310" cy="4605999"/>
                    </a:xfrm>
                    <a:prstGeom prst="rect">
                      <a:avLst/>
                    </a:prstGeom>
                  </pic:spPr>
                </pic:pic>
              </a:graphicData>
            </a:graphic>
          </wp:inline>
        </w:drawing>
      </w:r>
    </w:p>
    <w:p w14:paraId="019888C1" w14:textId="77777777" w:rsidR="009901ED" w:rsidRPr="00105727" w:rsidRDefault="009901ED" w:rsidP="00321510">
      <w:pPr>
        <w:spacing w:line="480" w:lineRule="auto"/>
        <w:jc w:val="both"/>
        <w:rPr>
          <w:rFonts w:ascii="Arial" w:hAnsi="Arial" w:cs="Arial"/>
        </w:rPr>
      </w:pPr>
      <w:r w:rsidRPr="00105727">
        <w:rPr>
          <w:rFonts w:ascii="Arial" w:hAnsi="Arial" w:cs="Arial"/>
          <w:b/>
          <w:bCs/>
        </w:rPr>
        <w:t xml:space="preserve">Figure S2. Quantitative statistical analysis of malignant phenotypes in NC and TCEA1-45aa-overexpressing HCC cells. </w:t>
      </w:r>
      <w:r w:rsidRPr="00105727">
        <w:rPr>
          <w:rFonts w:ascii="Arial" w:hAnsi="Arial" w:cs="Arial"/>
        </w:rPr>
        <w:t>(A) Quantification of total colony cell counts for NC and T1-45aa-overexpressing HUH7 and PLC/PRF/5 cells.</w:t>
      </w:r>
      <w:r w:rsidRPr="00105727">
        <w:rPr>
          <w:rFonts w:ascii="Arial" w:hAnsi="Arial" w:cs="Arial"/>
          <w:b/>
          <w:bCs/>
        </w:rPr>
        <w:t xml:space="preserve"> </w:t>
      </w:r>
      <w:r w:rsidRPr="00105727">
        <w:rPr>
          <w:rFonts w:ascii="Arial" w:hAnsi="Arial" w:cs="Arial"/>
        </w:rPr>
        <w:t>(B) Statistical quantification of relative wound healing migration rate within 1–24 h from scratch wound healing assays.</w:t>
      </w:r>
      <w:r w:rsidRPr="00105727">
        <w:rPr>
          <w:rFonts w:ascii="Arial" w:hAnsi="Arial" w:cs="Arial"/>
          <w:b/>
          <w:bCs/>
        </w:rPr>
        <w:t xml:space="preserve"> </w:t>
      </w:r>
      <w:r w:rsidRPr="00105727">
        <w:rPr>
          <w:rFonts w:ascii="Arial" w:hAnsi="Arial" w:cs="Arial"/>
        </w:rPr>
        <w:t xml:space="preserve">(C) Quantification of cell numbers in </w:t>
      </w:r>
      <w:proofErr w:type="spellStart"/>
      <w:r w:rsidRPr="00105727">
        <w:rPr>
          <w:rFonts w:ascii="Arial" w:hAnsi="Arial" w:cs="Arial"/>
        </w:rPr>
        <w:t>Transwell</w:t>
      </w:r>
      <w:proofErr w:type="spellEnd"/>
      <w:r w:rsidRPr="00105727">
        <w:rPr>
          <w:rFonts w:ascii="Arial" w:hAnsi="Arial" w:cs="Arial"/>
        </w:rPr>
        <w:t xml:space="preserve"> migration (left, without Matrigel) and invasion (right, with Matrigel) assays for NC and T1-45aa groups in two HCC cell lines.</w:t>
      </w:r>
      <w:r w:rsidRPr="00105727">
        <w:rPr>
          <w:rFonts w:ascii="Arial" w:hAnsi="Arial" w:cs="Arial"/>
          <w:b/>
          <w:bCs/>
        </w:rPr>
        <w:t xml:space="preserve"> </w:t>
      </w:r>
      <w:r w:rsidRPr="00105727">
        <w:rPr>
          <w:rFonts w:ascii="Arial" w:hAnsi="Arial" w:cs="Arial"/>
        </w:rPr>
        <w:t xml:space="preserve">(D–E) Quantitative statistics of </w:t>
      </w:r>
      <w:proofErr w:type="spellStart"/>
      <w:r w:rsidRPr="00105727">
        <w:rPr>
          <w:rFonts w:ascii="Arial" w:hAnsi="Arial" w:cs="Arial"/>
        </w:rPr>
        <w:t>EdU</w:t>
      </w:r>
      <w:proofErr w:type="spellEnd"/>
      <w:r w:rsidRPr="00105727">
        <w:rPr>
          <w:rFonts w:ascii="Arial" w:hAnsi="Arial" w:cs="Arial"/>
        </w:rPr>
        <w:t>-positive proliferation ratio (</w:t>
      </w:r>
      <w:proofErr w:type="spellStart"/>
      <w:r w:rsidRPr="00105727">
        <w:rPr>
          <w:rFonts w:ascii="Arial" w:hAnsi="Arial" w:cs="Arial"/>
        </w:rPr>
        <w:t>EdU</w:t>
      </w:r>
      <w:proofErr w:type="spellEnd"/>
      <w:r w:rsidRPr="00105727">
        <w:rPr>
          <w:rFonts w:ascii="Arial" w:hAnsi="Arial" w:cs="Arial"/>
        </w:rPr>
        <w:t xml:space="preserve">/DAPI, %) in NC and T1-45aa HUH7 and PLC/PRF/5 cells under </w:t>
      </w:r>
      <w:proofErr w:type="spellStart"/>
      <w:r w:rsidRPr="00105727">
        <w:rPr>
          <w:rFonts w:ascii="Arial" w:hAnsi="Arial" w:cs="Arial"/>
        </w:rPr>
        <w:t>normoxic</w:t>
      </w:r>
      <w:proofErr w:type="spellEnd"/>
      <w:r w:rsidRPr="00105727">
        <w:rPr>
          <w:rFonts w:ascii="Arial" w:hAnsi="Arial" w:cs="Arial"/>
        </w:rPr>
        <w:t xml:space="preserve"> (D) and hypoxic (E) culture conditions.</w:t>
      </w:r>
      <w:r w:rsidRPr="00105727">
        <w:rPr>
          <w:rFonts w:ascii="Arial" w:hAnsi="Arial" w:cs="Arial"/>
          <w:b/>
          <w:bCs/>
        </w:rPr>
        <w:t xml:space="preserve"> </w:t>
      </w:r>
      <w:r w:rsidRPr="00105727">
        <w:rPr>
          <w:rFonts w:ascii="Arial" w:hAnsi="Arial" w:cs="Arial"/>
        </w:rPr>
        <w:t xml:space="preserve">(F) Relative 3D tumor spheroid diameter ratio (Day </w:t>
      </w:r>
      <w:r w:rsidRPr="00105727">
        <w:rPr>
          <w:rFonts w:ascii="Arial" w:hAnsi="Arial" w:cs="Arial"/>
        </w:rPr>
        <w:lastRenderedPageBreak/>
        <w:t xml:space="preserve">6 / Day 1) of NC and T1-45aa spheroids cultured under </w:t>
      </w:r>
      <w:proofErr w:type="spellStart"/>
      <w:r w:rsidRPr="00105727">
        <w:rPr>
          <w:rFonts w:ascii="Arial" w:hAnsi="Arial" w:cs="Arial"/>
        </w:rPr>
        <w:t>normoxia</w:t>
      </w:r>
      <w:proofErr w:type="spellEnd"/>
      <w:r w:rsidRPr="00105727">
        <w:rPr>
          <w:rFonts w:ascii="Arial" w:hAnsi="Arial" w:cs="Arial"/>
        </w:rPr>
        <w:t xml:space="preserve"> and hypoxia.</w:t>
      </w:r>
      <w:r w:rsidRPr="00105727">
        <w:rPr>
          <w:rFonts w:ascii="Arial" w:hAnsi="Arial" w:cs="Arial"/>
          <w:b/>
          <w:bCs/>
        </w:rPr>
        <w:t xml:space="preserve"> </w:t>
      </w:r>
      <w:r w:rsidRPr="00105727">
        <w:rPr>
          <w:rFonts w:ascii="Arial" w:hAnsi="Arial" w:cs="Arial"/>
        </w:rPr>
        <w:t xml:space="preserve">(G) Quantified relative </w:t>
      </w:r>
      <w:proofErr w:type="spellStart"/>
      <w:r w:rsidRPr="00105727">
        <w:rPr>
          <w:rFonts w:ascii="Arial" w:hAnsi="Arial" w:cs="Arial"/>
        </w:rPr>
        <w:t>EdU</w:t>
      </w:r>
      <w:proofErr w:type="spellEnd"/>
      <w:r w:rsidRPr="00105727">
        <w:rPr>
          <w:rFonts w:ascii="Arial" w:hAnsi="Arial" w:cs="Arial"/>
        </w:rPr>
        <w:t xml:space="preserve"> fluorescence intensity per unit spheroid area (calculated by ImageJ as fluorescence intensity divided by spheroid area) for 3D tumor spheroids of NC and T1-45aa groups under </w:t>
      </w:r>
      <w:proofErr w:type="spellStart"/>
      <w:r w:rsidRPr="00105727">
        <w:rPr>
          <w:rFonts w:ascii="Arial" w:hAnsi="Arial" w:cs="Arial"/>
        </w:rPr>
        <w:t>normoxic</w:t>
      </w:r>
      <w:proofErr w:type="spellEnd"/>
      <w:r w:rsidRPr="00105727">
        <w:rPr>
          <w:rFonts w:ascii="Arial" w:hAnsi="Arial" w:cs="Arial"/>
        </w:rPr>
        <w:t xml:space="preserve"> and hypoxic conditions.</w:t>
      </w:r>
      <w:r w:rsidRPr="00105727">
        <w:rPr>
          <w:rFonts w:ascii="Arial" w:hAnsi="Arial" w:cs="Arial"/>
          <w:b/>
          <w:bCs/>
        </w:rPr>
        <w:t xml:space="preserve"> </w:t>
      </w:r>
      <w:r w:rsidRPr="00105727">
        <w:rPr>
          <w:rFonts w:ascii="Arial" w:hAnsi="Arial" w:cs="Arial"/>
        </w:rPr>
        <w:t>Data are presented as mean ± SD. Statistical comparisons were performed using two-tailed Student’s t-test. **P &lt; 0.01, ***P &lt; 0.001.</w:t>
      </w:r>
      <w:r w:rsidRPr="00105727">
        <w:rPr>
          <w:rFonts w:ascii="Arial" w:hAnsi="Arial" w:cs="Arial"/>
          <w:b/>
          <w:bCs/>
        </w:rPr>
        <w:t xml:space="preserve"> </w:t>
      </w:r>
      <w:r w:rsidRPr="00105727">
        <w:rPr>
          <w:rFonts w:ascii="Arial" w:hAnsi="Arial" w:cs="Arial"/>
        </w:rPr>
        <w:t xml:space="preserve">NC, negative empty vector control; T1-45aa, TCEA1-45aa overexpression; </w:t>
      </w:r>
      <w:proofErr w:type="spellStart"/>
      <w:r w:rsidRPr="00105727">
        <w:rPr>
          <w:rFonts w:ascii="Arial" w:hAnsi="Arial" w:cs="Arial"/>
        </w:rPr>
        <w:t>EdU</w:t>
      </w:r>
      <w:proofErr w:type="spellEnd"/>
      <w:r w:rsidRPr="00105727">
        <w:rPr>
          <w:rFonts w:ascii="Arial" w:hAnsi="Arial" w:cs="Arial"/>
        </w:rPr>
        <w:t>, 5-ethynyl-2′-deoxyuridine.</w:t>
      </w:r>
    </w:p>
    <w:p w14:paraId="53C31201" w14:textId="77777777" w:rsidR="009901ED" w:rsidRPr="00105727" w:rsidRDefault="009901ED" w:rsidP="00321510">
      <w:pPr>
        <w:widowControl/>
        <w:spacing w:line="480" w:lineRule="auto"/>
        <w:rPr>
          <w:rFonts w:ascii="Arial" w:hAnsi="Arial" w:cs="Arial"/>
        </w:rPr>
      </w:pPr>
      <w:r w:rsidRPr="00105727">
        <w:rPr>
          <w:rFonts w:ascii="Arial" w:hAnsi="Arial" w:cs="Arial"/>
        </w:rPr>
        <w:br w:type="page"/>
      </w:r>
    </w:p>
    <w:p w14:paraId="7D968B8C" w14:textId="77777777" w:rsidR="009901ED" w:rsidRPr="00105727" w:rsidRDefault="009901ED" w:rsidP="00321510">
      <w:pPr>
        <w:spacing w:line="480" w:lineRule="auto"/>
        <w:jc w:val="both"/>
        <w:rPr>
          <w:rFonts w:ascii="Arial" w:hAnsi="Arial" w:cs="Arial"/>
          <w:b/>
          <w:bCs/>
        </w:rPr>
      </w:pPr>
      <w:r>
        <w:rPr>
          <w:rFonts w:ascii="Arial" w:hAnsi="Arial" w:cs="Arial"/>
          <w:b/>
          <w:bCs/>
          <w:noProof/>
          <w14:ligatures w14:val="none"/>
        </w:rPr>
        <w:lastRenderedPageBreak/>
        <w:drawing>
          <wp:inline distT="0" distB="0" distL="0" distR="0" wp14:anchorId="7F718C7E" wp14:editId="4227C193">
            <wp:extent cx="4933188" cy="5262067"/>
            <wp:effectExtent l="0" t="0" r="1270" b="0"/>
            <wp:docPr id="42959185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91850" name="图片 22"/>
                    <pic:cNvPicPr/>
                  </pic:nvPicPr>
                  <pic:blipFill>
                    <a:blip r:embed="rId10"/>
                    <a:stretch>
                      <a:fillRect/>
                    </a:stretch>
                  </pic:blipFill>
                  <pic:spPr>
                    <a:xfrm>
                      <a:off x="0" y="0"/>
                      <a:ext cx="4933188" cy="5262067"/>
                    </a:xfrm>
                    <a:prstGeom prst="rect">
                      <a:avLst/>
                    </a:prstGeom>
                  </pic:spPr>
                </pic:pic>
              </a:graphicData>
            </a:graphic>
          </wp:inline>
        </w:drawing>
      </w:r>
    </w:p>
    <w:p w14:paraId="137487B4" w14:textId="77777777" w:rsidR="009901ED" w:rsidRPr="00105727" w:rsidRDefault="009901ED" w:rsidP="00321510">
      <w:pPr>
        <w:spacing w:line="480" w:lineRule="auto"/>
        <w:jc w:val="both"/>
        <w:rPr>
          <w:rFonts w:ascii="Arial" w:hAnsi="Arial" w:cs="Arial"/>
          <w:b/>
          <w:bCs/>
        </w:rPr>
      </w:pPr>
      <w:r w:rsidRPr="00105727">
        <w:rPr>
          <w:rFonts w:ascii="Arial" w:hAnsi="Arial" w:cs="Arial"/>
          <w:b/>
          <w:bCs/>
        </w:rPr>
        <w:t xml:space="preserve">Figure S3. Quantitative statistics of malignant phenotypes for epistasis assay with NC-KD/ENO1-KD combined with NC-OE/T1-45aa-OE in HCC cells. </w:t>
      </w:r>
      <w:r w:rsidRPr="00105727">
        <w:rPr>
          <w:rFonts w:ascii="Arial" w:hAnsi="Arial" w:cs="Arial"/>
        </w:rPr>
        <w:t>(A) Quantification of colony formation cell counts in HUH7 and PLC/PRF/5 cells across four experimental groups (NC-KD+NC-OE, NC-KD+T1-45aa-OE, ENO1-KD+NC-OE, ENO1-KD+T1-45aa-OE).</w:t>
      </w:r>
      <w:r w:rsidRPr="00105727">
        <w:rPr>
          <w:rFonts w:ascii="Arial" w:hAnsi="Arial" w:cs="Arial"/>
          <w:b/>
          <w:bCs/>
        </w:rPr>
        <w:t xml:space="preserve"> </w:t>
      </w:r>
      <w:r w:rsidRPr="00105727">
        <w:rPr>
          <w:rFonts w:ascii="Arial" w:hAnsi="Arial" w:cs="Arial"/>
        </w:rPr>
        <w:t>(B) Statistical quantification of relative wound healing migration rate (1–24 h) from scratch wound healing assay for the four groups of HUH7 and PLC/PRF/5 cells.</w:t>
      </w:r>
      <w:r w:rsidRPr="00105727">
        <w:rPr>
          <w:rFonts w:ascii="Arial" w:hAnsi="Arial" w:cs="Arial"/>
          <w:b/>
          <w:bCs/>
        </w:rPr>
        <w:t xml:space="preserve"> </w:t>
      </w:r>
      <w:r w:rsidRPr="00105727">
        <w:rPr>
          <w:rFonts w:ascii="Arial" w:hAnsi="Arial" w:cs="Arial"/>
        </w:rPr>
        <w:t xml:space="preserve">(C) </w:t>
      </w:r>
      <w:proofErr w:type="spellStart"/>
      <w:r w:rsidRPr="00105727">
        <w:rPr>
          <w:rFonts w:ascii="Arial" w:hAnsi="Arial" w:cs="Arial"/>
        </w:rPr>
        <w:t>Transwell</w:t>
      </w:r>
      <w:proofErr w:type="spellEnd"/>
      <w:r w:rsidRPr="00105727">
        <w:rPr>
          <w:rFonts w:ascii="Arial" w:hAnsi="Arial" w:cs="Arial"/>
        </w:rPr>
        <w:t xml:space="preserve"> cell counting for migration (left, no Matrigel) and invasion (right, with Matrigel) in four-group HUH7 and PLC/PRF/5 HCC cells.</w:t>
      </w:r>
      <w:r w:rsidRPr="00105727">
        <w:rPr>
          <w:rFonts w:ascii="Arial" w:hAnsi="Arial" w:cs="Arial"/>
          <w:b/>
          <w:bCs/>
        </w:rPr>
        <w:t xml:space="preserve"> </w:t>
      </w:r>
      <w:r w:rsidRPr="00105727">
        <w:rPr>
          <w:rFonts w:ascii="Arial" w:hAnsi="Arial" w:cs="Arial"/>
        </w:rPr>
        <w:t xml:space="preserve">(D) </w:t>
      </w:r>
      <w:r w:rsidRPr="00105727">
        <w:rPr>
          <w:rFonts w:ascii="Arial" w:hAnsi="Arial" w:cs="Arial"/>
        </w:rPr>
        <w:lastRenderedPageBreak/>
        <w:t xml:space="preserve">Quantitative analysis of </w:t>
      </w:r>
      <w:proofErr w:type="spellStart"/>
      <w:r w:rsidRPr="00105727">
        <w:rPr>
          <w:rFonts w:ascii="Arial" w:hAnsi="Arial" w:cs="Arial"/>
        </w:rPr>
        <w:t>EdU</w:t>
      </w:r>
      <w:proofErr w:type="spellEnd"/>
      <w:r w:rsidRPr="00105727">
        <w:rPr>
          <w:rFonts w:ascii="Arial" w:hAnsi="Arial" w:cs="Arial"/>
        </w:rPr>
        <w:t>-positive proliferative ratio (</w:t>
      </w:r>
      <w:proofErr w:type="spellStart"/>
      <w:r w:rsidRPr="00105727">
        <w:rPr>
          <w:rFonts w:ascii="Arial" w:hAnsi="Arial" w:cs="Arial"/>
        </w:rPr>
        <w:t>EdU</w:t>
      </w:r>
      <w:proofErr w:type="spellEnd"/>
      <w:r w:rsidRPr="00105727">
        <w:rPr>
          <w:rFonts w:ascii="Arial" w:hAnsi="Arial" w:cs="Arial"/>
        </w:rPr>
        <w:t>/DAPI, %) of adherent HUH7 and PLC/PRF/5 cells in four treatment groups.</w:t>
      </w:r>
      <w:r w:rsidRPr="00105727">
        <w:rPr>
          <w:rFonts w:ascii="Arial" w:hAnsi="Arial" w:cs="Arial"/>
          <w:b/>
          <w:bCs/>
        </w:rPr>
        <w:t xml:space="preserve"> </w:t>
      </w:r>
      <w:r w:rsidRPr="00105727">
        <w:rPr>
          <w:rFonts w:ascii="Arial" w:hAnsi="Arial" w:cs="Arial"/>
        </w:rPr>
        <w:t xml:space="preserve">(E) Quantified relative </w:t>
      </w:r>
      <w:proofErr w:type="spellStart"/>
      <w:r w:rsidRPr="00105727">
        <w:rPr>
          <w:rFonts w:ascii="Arial" w:hAnsi="Arial" w:cs="Arial"/>
        </w:rPr>
        <w:t>EdU</w:t>
      </w:r>
      <w:proofErr w:type="spellEnd"/>
      <w:r w:rsidRPr="00105727">
        <w:rPr>
          <w:rFonts w:ascii="Arial" w:hAnsi="Arial" w:cs="Arial"/>
        </w:rPr>
        <w:t xml:space="preserve"> fluorescence intensity of 3D tumor spheroids (detected by ImageJ, fluorescence intensity normalized to spheroid area) for four groups of HUH7 and PLC/PRF/5 cells.</w:t>
      </w:r>
      <w:r w:rsidRPr="00105727">
        <w:rPr>
          <w:rFonts w:ascii="Arial" w:hAnsi="Arial" w:cs="Arial"/>
          <w:b/>
          <w:bCs/>
        </w:rPr>
        <w:t xml:space="preserve"> </w:t>
      </w:r>
      <w:r w:rsidRPr="00105727">
        <w:rPr>
          <w:rFonts w:ascii="Arial" w:hAnsi="Arial" w:cs="Arial"/>
        </w:rPr>
        <w:t>Data are presented as mean ± SD. Statistical comparisons were performed by two-tailed Student’s t-test. **P &lt; 0.01, ***P &lt; 0.001; ns, nonsignificant.</w:t>
      </w:r>
      <w:r w:rsidRPr="00105727">
        <w:rPr>
          <w:rFonts w:ascii="Arial" w:hAnsi="Arial" w:cs="Arial"/>
          <w:b/>
          <w:bCs/>
        </w:rPr>
        <w:t xml:space="preserve"> </w:t>
      </w:r>
      <w:r w:rsidRPr="00105727">
        <w:rPr>
          <w:rFonts w:ascii="Arial" w:hAnsi="Arial" w:cs="Arial"/>
        </w:rPr>
        <w:t xml:space="preserve">NC-KD, negative control knockdown; ENO1-KD, ENO1 stable knockdown; NC-OE, empty vector overexpression; T1-45aa-OE, TCEA1-45aa overexpression; </w:t>
      </w:r>
      <w:proofErr w:type="spellStart"/>
      <w:r w:rsidRPr="00105727">
        <w:rPr>
          <w:rFonts w:ascii="Arial" w:hAnsi="Arial" w:cs="Arial"/>
        </w:rPr>
        <w:t>EdU</w:t>
      </w:r>
      <w:proofErr w:type="spellEnd"/>
      <w:r w:rsidRPr="00105727">
        <w:rPr>
          <w:rFonts w:ascii="Arial" w:hAnsi="Arial" w:cs="Arial"/>
        </w:rPr>
        <w:t>, 5-ethynyl-2′-deoxyuridine.</w:t>
      </w:r>
    </w:p>
    <w:p w14:paraId="7886B205" w14:textId="77777777" w:rsidR="009901ED" w:rsidRPr="00105727" w:rsidRDefault="009901ED" w:rsidP="00321510">
      <w:pPr>
        <w:spacing w:line="480" w:lineRule="auto"/>
        <w:jc w:val="both"/>
        <w:rPr>
          <w:rFonts w:ascii="Arial" w:hAnsi="Arial" w:cs="Arial"/>
        </w:rPr>
      </w:pPr>
    </w:p>
    <w:p w14:paraId="62685B68" w14:textId="77777777" w:rsidR="009901ED" w:rsidRPr="00105727" w:rsidRDefault="009901ED" w:rsidP="00321510">
      <w:pPr>
        <w:widowControl/>
        <w:spacing w:line="480" w:lineRule="auto"/>
        <w:rPr>
          <w:rFonts w:ascii="Arial" w:hAnsi="Arial" w:cs="Arial"/>
        </w:rPr>
      </w:pPr>
      <w:r w:rsidRPr="00105727">
        <w:rPr>
          <w:rFonts w:ascii="Arial" w:hAnsi="Arial" w:cs="Arial"/>
        </w:rPr>
        <w:br w:type="page"/>
      </w:r>
    </w:p>
    <w:p w14:paraId="58878CB5" w14:textId="77777777" w:rsidR="009901ED" w:rsidRPr="00105727" w:rsidRDefault="009901ED" w:rsidP="00321510">
      <w:pPr>
        <w:spacing w:line="480" w:lineRule="auto"/>
        <w:jc w:val="both"/>
        <w:rPr>
          <w:rFonts w:ascii="Arial" w:hAnsi="Arial" w:cs="Arial"/>
          <w:b/>
          <w:bCs/>
        </w:rPr>
      </w:pPr>
      <w:r>
        <w:rPr>
          <w:rFonts w:ascii="Arial" w:hAnsi="Arial" w:cs="Arial"/>
          <w:b/>
          <w:bCs/>
          <w:noProof/>
          <w14:ligatures w14:val="none"/>
        </w:rPr>
        <w:lastRenderedPageBreak/>
        <w:drawing>
          <wp:inline distT="0" distB="0" distL="0" distR="0" wp14:anchorId="0A39EB5D" wp14:editId="6B0702C8">
            <wp:extent cx="5273772" cy="3969385"/>
            <wp:effectExtent l="0" t="0" r="3175" b="0"/>
            <wp:docPr id="30073381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733811" name="图片 23"/>
                    <pic:cNvPicPr/>
                  </pic:nvPicPr>
                  <pic:blipFill>
                    <a:blip r:embed="rId11"/>
                    <a:stretch>
                      <a:fillRect/>
                    </a:stretch>
                  </pic:blipFill>
                  <pic:spPr>
                    <a:xfrm>
                      <a:off x="0" y="0"/>
                      <a:ext cx="5273772" cy="3969385"/>
                    </a:xfrm>
                    <a:prstGeom prst="rect">
                      <a:avLst/>
                    </a:prstGeom>
                  </pic:spPr>
                </pic:pic>
              </a:graphicData>
            </a:graphic>
          </wp:inline>
        </w:drawing>
      </w:r>
    </w:p>
    <w:p w14:paraId="632DD31E" w14:textId="4AF11B27" w:rsidR="00EB674F" w:rsidRDefault="009901ED" w:rsidP="00321510">
      <w:pPr>
        <w:spacing w:line="480" w:lineRule="auto"/>
        <w:jc w:val="both"/>
        <w:rPr>
          <w:rFonts w:ascii="Arial" w:hAnsi="Arial" w:cs="Arial"/>
        </w:rPr>
      </w:pPr>
      <w:r w:rsidRPr="00105727">
        <w:rPr>
          <w:rFonts w:ascii="Arial" w:hAnsi="Arial" w:cs="Arial"/>
          <w:b/>
          <w:bCs/>
        </w:rPr>
        <w:t xml:space="preserve">Figure S4. Supplementary co-IP, transcriptional level and hypoxic expression verification assays. </w:t>
      </w:r>
      <w:r w:rsidRPr="00105727">
        <w:rPr>
          <w:rFonts w:ascii="Arial" w:hAnsi="Arial" w:cs="Arial"/>
        </w:rPr>
        <w:t>(A) Reciprocal co-IP immunoblots detecting the binding between wild-type ENO1-HA and Flag-tagged TCEA1-45aa-R35A mutant in HUH7 and PLC/PRF/5 cells. The schematic at the top marks the R35 mutation site within the 1–45 aa sequence of TCEA1-45aa.</w:t>
      </w:r>
      <w:r w:rsidRPr="00105727">
        <w:rPr>
          <w:rFonts w:ascii="Arial" w:hAnsi="Arial" w:cs="Arial"/>
          <w:b/>
          <w:bCs/>
        </w:rPr>
        <w:t xml:space="preserve"> </w:t>
      </w:r>
      <w:r w:rsidRPr="00105727">
        <w:rPr>
          <w:rFonts w:ascii="Arial" w:hAnsi="Arial" w:cs="Arial"/>
        </w:rPr>
        <w:t>(B) Reciprocal co-IP assays examining the interaction between Flag-TCEA1-45aa-WT and HA-tagged ENO1-S263A mutant in two HCC cell lines. The schematic above indicates the S263 mutation locus of full-length ENO1 (1–434 aa).</w:t>
      </w:r>
      <w:r w:rsidRPr="00105727">
        <w:rPr>
          <w:rFonts w:ascii="Arial" w:hAnsi="Arial" w:cs="Arial"/>
          <w:b/>
          <w:bCs/>
        </w:rPr>
        <w:t xml:space="preserve"> </w:t>
      </w:r>
      <w:r w:rsidRPr="00105727">
        <w:rPr>
          <w:rFonts w:ascii="Arial" w:hAnsi="Arial" w:cs="Arial"/>
        </w:rPr>
        <w:t>(C) qPCR quantification of relative ENO1 mRNA levels in HCC cells transfected with NC, T1-45aa-WT-Flag or T1-45aa-R35A-Flag, corresponding to western blot groups in Figure 4A; TCEA1-45aa exerts no influence on ENO1 transcription.</w:t>
      </w:r>
      <w:r w:rsidRPr="00105727">
        <w:rPr>
          <w:rFonts w:ascii="Arial" w:hAnsi="Arial" w:cs="Arial"/>
          <w:b/>
          <w:bCs/>
        </w:rPr>
        <w:t xml:space="preserve"> </w:t>
      </w:r>
      <w:r w:rsidRPr="00105727">
        <w:rPr>
          <w:rFonts w:ascii="Arial" w:hAnsi="Arial" w:cs="Arial"/>
        </w:rPr>
        <w:t xml:space="preserve">(D) qPCR detection of relative ENO1 mRNA expression in cells </w:t>
      </w:r>
      <w:r w:rsidRPr="00105727">
        <w:rPr>
          <w:rFonts w:ascii="Arial" w:hAnsi="Arial" w:cs="Arial"/>
        </w:rPr>
        <w:lastRenderedPageBreak/>
        <w:t>transfected with NC, FBXW7+NC, FBXW7+T1-45aa-WT-Flag or FBXW7+T1-45aa-R35A-Flag, matching immunoblot groups in Figure 4D; TCEA1-45aa cannot regulate ENO1 transcription.</w:t>
      </w:r>
      <w:r w:rsidRPr="00105727">
        <w:rPr>
          <w:rFonts w:ascii="Arial" w:hAnsi="Arial" w:cs="Arial"/>
          <w:b/>
          <w:bCs/>
        </w:rPr>
        <w:t xml:space="preserve"> </w:t>
      </w:r>
      <w:r w:rsidR="00950038" w:rsidRPr="00950038">
        <w:rPr>
          <w:rFonts w:ascii="Arial" w:hAnsi="Arial" w:cs="Arial"/>
        </w:rPr>
        <w:t xml:space="preserve">(E) Western blot analysis of endogenous TCEA1-45aa protein abundance in HUH7 and PLC/PRF/5 cells under </w:t>
      </w:r>
      <w:proofErr w:type="spellStart"/>
      <w:r w:rsidR="00950038" w:rsidRPr="00950038">
        <w:rPr>
          <w:rFonts w:ascii="Arial" w:hAnsi="Arial" w:cs="Arial"/>
        </w:rPr>
        <w:t>normoxic</w:t>
      </w:r>
      <w:proofErr w:type="spellEnd"/>
      <w:r w:rsidR="00950038" w:rsidRPr="00950038">
        <w:rPr>
          <w:rFonts w:ascii="Arial" w:hAnsi="Arial" w:cs="Arial"/>
        </w:rPr>
        <w:t xml:space="preserve"> and hypoxic conditions, supporting the increased ribosome occupancy at the TCEA1 </w:t>
      </w:r>
      <w:proofErr w:type="spellStart"/>
      <w:r w:rsidR="00950038" w:rsidRPr="00950038">
        <w:rPr>
          <w:rFonts w:ascii="Arial" w:hAnsi="Arial" w:cs="Arial"/>
        </w:rPr>
        <w:t>uORF</w:t>
      </w:r>
      <w:proofErr w:type="spellEnd"/>
      <w:r w:rsidR="00950038" w:rsidRPr="00950038">
        <w:rPr>
          <w:rFonts w:ascii="Arial" w:hAnsi="Arial" w:cs="Arial"/>
        </w:rPr>
        <w:t xml:space="preserve"> observed under hypoxia in Figure 7K.</w:t>
      </w:r>
      <w:r w:rsidRPr="00105727">
        <w:rPr>
          <w:rFonts w:ascii="Arial" w:hAnsi="Arial" w:cs="Arial"/>
        </w:rPr>
        <w:t xml:space="preserve"> β-actin was used as loading control.</w:t>
      </w:r>
      <w:r w:rsidRPr="00105727">
        <w:rPr>
          <w:rFonts w:ascii="Arial" w:hAnsi="Arial" w:cs="Arial"/>
          <w:b/>
          <w:bCs/>
        </w:rPr>
        <w:t xml:space="preserve"> </w:t>
      </w:r>
      <w:r w:rsidRPr="00105727">
        <w:rPr>
          <w:rFonts w:ascii="Arial" w:hAnsi="Arial" w:cs="Arial"/>
        </w:rPr>
        <w:t xml:space="preserve">(F) qPCR measurement of relative TCEA1-5′UTR transcript abundance under </w:t>
      </w:r>
      <w:proofErr w:type="spellStart"/>
      <w:r w:rsidRPr="00105727">
        <w:rPr>
          <w:rFonts w:ascii="Arial" w:hAnsi="Arial" w:cs="Arial"/>
        </w:rPr>
        <w:t>normoxia</w:t>
      </w:r>
      <w:proofErr w:type="spellEnd"/>
      <w:r w:rsidRPr="00105727">
        <w:rPr>
          <w:rFonts w:ascii="Arial" w:hAnsi="Arial" w:cs="Arial"/>
        </w:rPr>
        <w:t xml:space="preserve"> and hypoxia in HUH7 and PLC/PRF/5 cells; hypoxia fails to upregulate the mRNA level of TCEA1-5′UTR.</w:t>
      </w:r>
      <w:r w:rsidRPr="00105727">
        <w:rPr>
          <w:rFonts w:ascii="Arial" w:hAnsi="Arial" w:cs="Arial"/>
          <w:b/>
          <w:bCs/>
        </w:rPr>
        <w:t xml:space="preserve"> </w:t>
      </w:r>
      <w:r w:rsidRPr="00105727">
        <w:rPr>
          <w:rFonts w:ascii="Arial" w:hAnsi="Arial" w:cs="Arial"/>
        </w:rPr>
        <w:t>Data are presented as mean ± SD. Statistical comparisons were performed using two-tailed Student’s t-test; ns, nonsignificant.</w:t>
      </w:r>
      <w:r w:rsidRPr="00105727">
        <w:rPr>
          <w:rFonts w:ascii="Arial" w:hAnsi="Arial" w:cs="Arial"/>
          <w:b/>
          <w:bCs/>
        </w:rPr>
        <w:t xml:space="preserve"> </w:t>
      </w:r>
      <w:r w:rsidRPr="00105727">
        <w:rPr>
          <w:rFonts w:ascii="Arial" w:hAnsi="Arial" w:cs="Arial"/>
        </w:rPr>
        <w:t>co-IP, co-immunoprecipitation; WT, wild-type; NC, negative empty vector control.</w:t>
      </w:r>
    </w:p>
    <w:p w14:paraId="0E73B20C" w14:textId="575BFD98" w:rsidR="009901ED" w:rsidRPr="00EB674F" w:rsidRDefault="00EB674F" w:rsidP="00321510">
      <w:pPr>
        <w:widowControl/>
        <w:spacing w:line="480" w:lineRule="auto"/>
        <w:rPr>
          <w:rFonts w:ascii="Arial" w:hAnsi="Arial" w:cs="Arial"/>
        </w:rPr>
      </w:pPr>
      <w:r>
        <w:rPr>
          <w:rFonts w:ascii="Arial" w:hAnsi="Arial" w:cs="Arial"/>
        </w:rPr>
        <w:br w:type="page"/>
      </w:r>
    </w:p>
    <w:p w14:paraId="5B5D9197" w14:textId="77777777" w:rsidR="00EB674F" w:rsidRPr="00370D17" w:rsidRDefault="00EB674F" w:rsidP="00321510">
      <w:pPr>
        <w:widowControl/>
        <w:spacing w:after="0" w:line="480" w:lineRule="auto"/>
        <w:rPr>
          <w:rFonts w:ascii="Arial" w:eastAsia="宋体" w:hAnsi="Arial" w:cs="Arial"/>
        </w:rPr>
      </w:pPr>
      <w:r w:rsidRPr="00105727">
        <w:rPr>
          <w:rFonts w:ascii="Arial" w:hAnsi="Arial" w:cs="Arial"/>
          <w:b/>
          <w:bCs/>
          <w:color w:val="000000" w:themeColor="text1"/>
        </w:rPr>
        <w:lastRenderedPageBreak/>
        <w:t>KEY RESOURCES TABLE</w:t>
      </w:r>
    </w:p>
    <w:tbl>
      <w:tblPr>
        <w:tblStyle w:val="af0"/>
        <w:tblW w:w="8506" w:type="dxa"/>
        <w:tblInd w:w="-147" w:type="dxa"/>
        <w:tblLayout w:type="fixed"/>
        <w:tblLook w:val="04A0" w:firstRow="1" w:lastRow="0" w:firstColumn="1" w:lastColumn="0" w:noHBand="0" w:noVBand="1"/>
      </w:tblPr>
      <w:tblGrid>
        <w:gridCol w:w="3686"/>
        <w:gridCol w:w="2977"/>
        <w:gridCol w:w="1843"/>
      </w:tblGrid>
      <w:tr w:rsidR="00EB674F" w:rsidRPr="00105727" w14:paraId="7D884AD0" w14:textId="77777777" w:rsidTr="009A1D01">
        <w:trPr>
          <w:cantSplit/>
          <w:trHeight w:hRule="exact" w:val="480"/>
        </w:trPr>
        <w:tc>
          <w:tcPr>
            <w:tcW w:w="3686" w:type="dxa"/>
            <w:vAlign w:val="center"/>
          </w:tcPr>
          <w:p w14:paraId="2FA730D6"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Reagent or Resource</w:t>
            </w:r>
          </w:p>
        </w:tc>
        <w:tc>
          <w:tcPr>
            <w:tcW w:w="2977" w:type="dxa"/>
            <w:vAlign w:val="center"/>
          </w:tcPr>
          <w:p w14:paraId="3C09598F"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SOURCE</w:t>
            </w:r>
          </w:p>
        </w:tc>
        <w:tc>
          <w:tcPr>
            <w:tcW w:w="1843" w:type="dxa"/>
            <w:vAlign w:val="center"/>
          </w:tcPr>
          <w:p w14:paraId="4DBD984B"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IDENTIFIER</w:t>
            </w:r>
          </w:p>
        </w:tc>
      </w:tr>
      <w:tr w:rsidR="00EB674F" w:rsidRPr="00105727" w14:paraId="69FA4F74" w14:textId="77777777" w:rsidTr="009A1D01">
        <w:trPr>
          <w:cantSplit/>
          <w:trHeight w:val="259"/>
        </w:trPr>
        <w:tc>
          <w:tcPr>
            <w:tcW w:w="8506" w:type="dxa"/>
            <w:gridSpan w:val="3"/>
            <w:vAlign w:val="center"/>
          </w:tcPr>
          <w:p w14:paraId="70AAF808"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Antibodies</w:t>
            </w:r>
          </w:p>
        </w:tc>
      </w:tr>
      <w:tr w:rsidR="00EB674F" w:rsidRPr="00105727" w14:paraId="6F210029" w14:textId="77777777" w:rsidTr="009A1D01">
        <w:trPr>
          <w:cantSplit/>
          <w:trHeight w:val="259"/>
        </w:trPr>
        <w:tc>
          <w:tcPr>
            <w:tcW w:w="3686" w:type="dxa"/>
          </w:tcPr>
          <w:p w14:paraId="42C6FB6B"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Anti-TCEA1-45aa</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1000</w:t>
            </w:r>
          </w:p>
        </w:tc>
        <w:tc>
          <w:tcPr>
            <w:tcW w:w="2977" w:type="dxa"/>
          </w:tcPr>
          <w:p w14:paraId="66A80F63" w14:textId="77777777" w:rsidR="00EB674F" w:rsidRPr="00105727" w:rsidRDefault="00EB674F" w:rsidP="00321510">
            <w:pPr>
              <w:spacing w:line="480" w:lineRule="auto"/>
              <w:rPr>
                <w:rFonts w:ascii="Arial" w:hAnsi="Arial" w:cs="Arial"/>
                <w:color w:val="000000" w:themeColor="text1"/>
                <w:sz w:val="20"/>
                <w:szCs w:val="21"/>
              </w:rPr>
            </w:pPr>
            <w:proofErr w:type="spellStart"/>
            <w:r w:rsidRPr="00105727">
              <w:rPr>
                <w:rFonts w:ascii="Arial" w:hAnsi="Arial" w:cs="Arial"/>
                <w:sz w:val="20"/>
                <w:szCs w:val="21"/>
              </w:rPr>
              <w:t>GenScript</w:t>
            </w:r>
            <w:proofErr w:type="spellEnd"/>
          </w:p>
        </w:tc>
        <w:tc>
          <w:tcPr>
            <w:tcW w:w="1843" w:type="dxa"/>
          </w:tcPr>
          <w:p w14:paraId="586328CC"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Custom-made</w:t>
            </w:r>
          </w:p>
        </w:tc>
      </w:tr>
      <w:tr w:rsidR="00EB674F" w:rsidRPr="00105727" w14:paraId="02F1C820" w14:textId="77777777" w:rsidTr="009A1D01">
        <w:trPr>
          <w:cantSplit/>
          <w:trHeight w:val="259"/>
        </w:trPr>
        <w:tc>
          <w:tcPr>
            <w:tcW w:w="3686" w:type="dxa"/>
          </w:tcPr>
          <w:p w14:paraId="60100DDE"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Anti-ENO1</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5000</w:t>
            </w:r>
          </w:p>
        </w:tc>
        <w:tc>
          <w:tcPr>
            <w:tcW w:w="2977" w:type="dxa"/>
          </w:tcPr>
          <w:p w14:paraId="62F0E9EB"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Cell Signaling Technology</w:t>
            </w:r>
          </w:p>
        </w:tc>
        <w:tc>
          <w:tcPr>
            <w:tcW w:w="1843" w:type="dxa"/>
          </w:tcPr>
          <w:p w14:paraId="4F4AC844"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3810S</w:t>
            </w:r>
          </w:p>
        </w:tc>
      </w:tr>
      <w:tr w:rsidR="00EB674F" w:rsidRPr="00105727" w14:paraId="5DC1C1BF" w14:textId="77777777" w:rsidTr="009A1D01">
        <w:trPr>
          <w:cantSplit/>
          <w:trHeight w:val="259"/>
        </w:trPr>
        <w:tc>
          <w:tcPr>
            <w:tcW w:w="3686" w:type="dxa"/>
          </w:tcPr>
          <w:p w14:paraId="10972AED"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Anti-FBXW7</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3000</w:t>
            </w:r>
          </w:p>
        </w:tc>
        <w:tc>
          <w:tcPr>
            <w:tcW w:w="2977" w:type="dxa"/>
          </w:tcPr>
          <w:p w14:paraId="12567B87"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Cell Signaling Technology</w:t>
            </w:r>
          </w:p>
        </w:tc>
        <w:tc>
          <w:tcPr>
            <w:tcW w:w="1843" w:type="dxa"/>
          </w:tcPr>
          <w:p w14:paraId="1ACDA1B8"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8990S</w:t>
            </w:r>
          </w:p>
        </w:tc>
      </w:tr>
      <w:tr w:rsidR="00EB674F" w:rsidRPr="00105727" w14:paraId="592917E5" w14:textId="77777777" w:rsidTr="009A1D01">
        <w:trPr>
          <w:cantSplit/>
          <w:trHeight w:val="259"/>
        </w:trPr>
        <w:tc>
          <w:tcPr>
            <w:tcW w:w="3686" w:type="dxa"/>
          </w:tcPr>
          <w:p w14:paraId="6D32952D"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Anti-Flag</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2000</w:t>
            </w:r>
          </w:p>
        </w:tc>
        <w:tc>
          <w:tcPr>
            <w:tcW w:w="2977" w:type="dxa"/>
          </w:tcPr>
          <w:p w14:paraId="4891C28D"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Sigma-Aldrich</w:t>
            </w:r>
          </w:p>
        </w:tc>
        <w:tc>
          <w:tcPr>
            <w:tcW w:w="1843" w:type="dxa"/>
          </w:tcPr>
          <w:p w14:paraId="1AE187F2"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F1804</w:t>
            </w:r>
          </w:p>
        </w:tc>
      </w:tr>
      <w:tr w:rsidR="00EB674F" w:rsidRPr="00105727" w14:paraId="3796F151" w14:textId="77777777" w:rsidTr="009A1D01">
        <w:trPr>
          <w:cantSplit/>
          <w:trHeight w:val="259"/>
        </w:trPr>
        <w:tc>
          <w:tcPr>
            <w:tcW w:w="3686" w:type="dxa"/>
          </w:tcPr>
          <w:p w14:paraId="188682E3"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Anti-HA</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2000</w:t>
            </w:r>
          </w:p>
        </w:tc>
        <w:tc>
          <w:tcPr>
            <w:tcW w:w="2977" w:type="dxa"/>
          </w:tcPr>
          <w:p w14:paraId="7B57F802"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Sigma-Aldrich</w:t>
            </w:r>
          </w:p>
        </w:tc>
        <w:tc>
          <w:tcPr>
            <w:tcW w:w="1843" w:type="dxa"/>
          </w:tcPr>
          <w:p w14:paraId="78D251BE"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H9658</w:t>
            </w:r>
          </w:p>
        </w:tc>
      </w:tr>
      <w:tr w:rsidR="00EB674F" w:rsidRPr="00105727" w14:paraId="65B06CDD" w14:textId="77777777" w:rsidTr="009A1D01">
        <w:trPr>
          <w:cantSplit/>
          <w:trHeight w:val="259"/>
        </w:trPr>
        <w:tc>
          <w:tcPr>
            <w:tcW w:w="3686" w:type="dxa"/>
          </w:tcPr>
          <w:p w14:paraId="34B47DAE"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Anti-</w:t>
            </w:r>
            <w:proofErr w:type="spellStart"/>
            <w:r w:rsidRPr="00105727">
              <w:rPr>
                <w:rFonts w:ascii="Arial" w:hAnsi="Arial" w:cs="Arial"/>
                <w:sz w:val="20"/>
                <w:szCs w:val="21"/>
              </w:rPr>
              <w:t>Myc</w:t>
            </w:r>
            <w:proofErr w:type="spellEnd"/>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3000</w:t>
            </w:r>
          </w:p>
        </w:tc>
        <w:tc>
          <w:tcPr>
            <w:tcW w:w="2977" w:type="dxa"/>
          </w:tcPr>
          <w:p w14:paraId="0B463A1B"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Sigma-Aldrich</w:t>
            </w:r>
          </w:p>
        </w:tc>
        <w:tc>
          <w:tcPr>
            <w:tcW w:w="1843" w:type="dxa"/>
          </w:tcPr>
          <w:p w14:paraId="202FD2A3"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M4439</w:t>
            </w:r>
          </w:p>
        </w:tc>
      </w:tr>
      <w:tr w:rsidR="00EB674F" w:rsidRPr="00105727" w14:paraId="272105FB" w14:textId="77777777" w:rsidTr="009A1D01">
        <w:trPr>
          <w:cantSplit/>
          <w:trHeight w:val="259"/>
        </w:trPr>
        <w:tc>
          <w:tcPr>
            <w:tcW w:w="3686" w:type="dxa"/>
          </w:tcPr>
          <w:p w14:paraId="3C4D3639"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Anti-β-actin</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5000</w:t>
            </w:r>
          </w:p>
        </w:tc>
        <w:tc>
          <w:tcPr>
            <w:tcW w:w="2977" w:type="dxa"/>
          </w:tcPr>
          <w:p w14:paraId="7925FDAC" w14:textId="77777777" w:rsidR="00EB674F" w:rsidRPr="00105727" w:rsidRDefault="00EB674F" w:rsidP="00321510">
            <w:pPr>
              <w:spacing w:line="480" w:lineRule="auto"/>
              <w:rPr>
                <w:rFonts w:ascii="Arial" w:hAnsi="Arial" w:cs="Arial"/>
                <w:color w:val="000000" w:themeColor="text1"/>
                <w:sz w:val="20"/>
                <w:szCs w:val="21"/>
              </w:rPr>
            </w:pPr>
            <w:proofErr w:type="spellStart"/>
            <w:r w:rsidRPr="00105727">
              <w:rPr>
                <w:rFonts w:ascii="Arial" w:hAnsi="Arial" w:cs="Arial"/>
                <w:sz w:val="20"/>
                <w:szCs w:val="21"/>
              </w:rPr>
              <w:t>Bioworld</w:t>
            </w:r>
            <w:proofErr w:type="spellEnd"/>
          </w:p>
        </w:tc>
        <w:tc>
          <w:tcPr>
            <w:tcW w:w="1843" w:type="dxa"/>
          </w:tcPr>
          <w:p w14:paraId="4181AEF0"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BS6007M</w:t>
            </w:r>
          </w:p>
        </w:tc>
      </w:tr>
      <w:tr w:rsidR="00EB674F" w:rsidRPr="00105727" w14:paraId="0BB31540" w14:textId="77777777" w:rsidTr="009A1D01">
        <w:trPr>
          <w:cantSplit/>
          <w:trHeight w:val="259"/>
        </w:trPr>
        <w:tc>
          <w:tcPr>
            <w:tcW w:w="3686" w:type="dxa"/>
          </w:tcPr>
          <w:p w14:paraId="38EF2B07"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HRP-conjugated anti-rabbit secondary antibody</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2000</w:t>
            </w:r>
          </w:p>
        </w:tc>
        <w:tc>
          <w:tcPr>
            <w:tcW w:w="2977" w:type="dxa"/>
          </w:tcPr>
          <w:p w14:paraId="4A5271E6" w14:textId="77777777" w:rsidR="00EB674F" w:rsidRPr="00105727" w:rsidRDefault="00EB674F" w:rsidP="00321510">
            <w:pPr>
              <w:spacing w:line="480" w:lineRule="auto"/>
              <w:rPr>
                <w:rFonts w:ascii="Arial" w:hAnsi="Arial" w:cs="Arial"/>
                <w:color w:val="000000" w:themeColor="text1"/>
                <w:sz w:val="20"/>
                <w:szCs w:val="21"/>
              </w:rPr>
            </w:pPr>
            <w:proofErr w:type="spellStart"/>
            <w:r w:rsidRPr="00105727">
              <w:rPr>
                <w:rFonts w:ascii="Arial" w:hAnsi="Arial" w:cs="Arial"/>
                <w:sz w:val="20"/>
                <w:szCs w:val="21"/>
              </w:rPr>
              <w:t>Proteintech</w:t>
            </w:r>
            <w:proofErr w:type="spellEnd"/>
          </w:p>
        </w:tc>
        <w:tc>
          <w:tcPr>
            <w:tcW w:w="1843" w:type="dxa"/>
          </w:tcPr>
          <w:p w14:paraId="57E873E6"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SA00001-1</w:t>
            </w:r>
          </w:p>
        </w:tc>
      </w:tr>
      <w:tr w:rsidR="00EB674F" w:rsidRPr="00105727" w14:paraId="5D1B6687" w14:textId="77777777" w:rsidTr="009A1D01">
        <w:trPr>
          <w:cantSplit/>
          <w:trHeight w:val="259"/>
        </w:trPr>
        <w:tc>
          <w:tcPr>
            <w:tcW w:w="3686" w:type="dxa"/>
          </w:tcPr>
          <w:p w14:paraId="7042F1CB"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HRP-conjugated anti-mouse secondary antibody</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2000</w:t>
            </w:r>
          </w:p>
        </w:tc>
        <w:tc>
          <w:tcPr>
            <w:tcW w:w="2977" w:type="dxa"/>
          </w:tcPr>
          <w:p w14:paraId="5342E5C4" w14:textId="77777777" w:rsidR="00EB674F" w:rsidRPr="00105727" w:rsidRDefault="00EB674F" w:rsidP="00321510">
            <w:pPr>
              <w:spacing w:line="480" w:lineRule="auto"/>
              <w:rPr>
                <w:rFonts w:ascii="Arial" w:hAnsi="Arial" w:cs="Arial"/>
                <w:color w:val="000000" w:themeColor="text1"/>
                <w:sz w:val="20"/>
                <w:szCs w:val="21"/>
              </w:rPr>
            </w:pPr>
            <w:proofErr w:type="spellStart"/>
            <w:r w:rsidRPr="00105727">
              <w:rPr>
                <w:rFonts w:ascii="Arial" w:hAnsi="Arial" w:cs="Arial"/>
                <w:sz w:val="20"/>
                <w:szCs w:val="21"/>
              </w:rPr>
              <w:t>Proteintech</w:t>
            </w:r>
            <w:proofErr w:type="spellEnd"/>
          </w:p>
        </w:tc>
        <w:tc>
          <w:tcPr>
            <w:tcW w:w="1843" w:type="dxa"/>
          </w:tcPr>
          <w:p w14:paraId="48757522"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SA00001-2</w:t>
            </w:r>
          </w:p>
        </w:tc>
      </w:tr>
      <w:tr w:rsidR="00EB674F" w:rsidRPr="00105727" w14:paraId="6587E357" w14:textId="77777777" w:rsidTr="009A1D01">
        <w:trPr>
          <w:cantSplit/>
          <w:trHeight w:val="259"/>
        </w:trPr>
        <w:tc>
          <w:tcPr>
            <w:tcW w:w="3686" w:type="dxa"/>
          </w:tcPr>
          <w:p w14:paraId="7F392653"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FITC-conjugated secondary antibody</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1000</w:t>
            </w:r>
          </w:p>
        </w:tc>
        <w:tc>
          <w:tcPr>
            <w:tcW w:w="2977" w:type="dxa"/>
          </w:tcPr>
          <w:p w14:paraId="4E8043D3"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Invitrogen</w:t>
            </w:r>
          </w:p>
        </w:tc>
        <w:tc>
          <w:tcPr>
            <w:tcW w:w="1843" w:type="dxa"/>
          </w:tcPr>
          <w:p w14:paraId="29B6D14B"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A11001</w:t>
            </w:r>
          </w:p>
        </w:tc>
      </w:tr>
      <w:tr w:rsidR="00EB674F" w:rsidRPr="00105727" w14:paraId="0B34DA69" w14:textId="77777777" w:rsidTr="009A1D01">
        <w:trPr>
          <w:cantSplit/>
          <w:trHeight w:val="259"/>
        </w:trPr>
        <w:tc>
          <w:tcPr>
            <w:tcW w:w="3686" w:type="dxa"/>
          </w:tcPr>
          <w:p w14:paraId="29296A2E"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Cy3-conjugated secondary antibody</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1000</w:t>
            </w:r>
          </w:p>
        </w:tc>
        <w:tc>
          <w:tcPr>
            <w:tcW w:w="2977" w:type="dxa"/>
          </w:tcPr>
          <w:p w14:paraId="34DB3DEE"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Invitrogen</w:t>
            </w:r>
          </w:p>
        </w:tc>
        <w:tc>
          <w:tcPr>
            <w:tcW w:w="1843" w:type="dxa"/>
          </w:tcPr>
          <w:p w14:paraId="59E3976B"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A10520</w:t>
            </w:r>
          </w:p>
        </w:tc>
      </w:tr>
      <w:tr w:rsidR="00EB674F" w:rsidRPr="00105727" w14:paraId="0B19A09D" w14:textId="77777777" w:rsidTr="009A1D01">
        <w:trPr>
          <w:cantSplit/>
          <w:trHeight w:val="259"/>
        </w:trPr>
        <w:tc>
          <w:tcPr>
            <w:tcW w:w="3686" w:type="dxa"/>
          </w:tcPr>
          <w:p w14:paraId="05ABAF43"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Anti-EIF3A</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2000</w:t>
            </w:r>
          </w:p>
        </w:tc>
        <w:tc>
          <w:tcPr>
            <w:tcW w:w="2977" w:type="dxa"/>
          </w:tcPr>
          <w:p w14:paraId="266F4AE6" w14:textId="77777777" w:rsidR="00EB674F" w:rsidRPr="00105727" w:rsidRDefault="00EB674F" w:rsidP="00321510">
            <w:pPr>
              <w:spacing w:line="480" w:lineRule="auto"/>
              <w:rPr>
                <w:rFonts w:ascii="Arial" w:hAnsi="Arial" w:cs="Arial"/>
                <w:color w:val="000000" w:themeColor="text1"/>
                <w:sz w:val="20"/>
                <w:szCs w:val="21"/>
              </w:rPr>
            </w:pPr>
            <w:proofErr w:type="spellStart"/>
            <w:r w:rsidRPr="00105727">
              <w:rPr>
                <w:rFonts w:ascii="Arial" w:hAnsi="Arial" w:cs="Arial"/>
                <w:sz w:val="20"/>
                <w:szCs w:val="21"/>
              </w:rPr>
              <w:t>Proteintech</w:t>
            </w:r>
            <w:proofErr w:type="spellEnd"/>
          </w:p>
        </w:tc>
        <w:tc>
          <w:tcPr>
            <w:tcW w:w="1843" w:type="dxa"/>
          </w:tcPr>
          <w:p w14:paraId="16991DD1"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67713-1-Ig</w:t>
            </w:r>
          </w:p>
        </w:tc>
      </w:tr>
      <w:tr w:rsidR="00EB674F" w:rsidRPr="00105727" w14:paraId="6B897074" w14:textId="77777777" w:rsidTr="009A1D01">
        <w:trPr>
          <w:cantSplit/>
          <w:trHeight w:val="259"/>
        </w:trPr>
        <w:tc>
          <w:tcPr>
            <w:tcW w:w="3686" w:type="dxa"/>
          </w:tcPr>
          <w:p w14:paraId="713357A9"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Anti-TCEA1-45aa</w:t>
            </w:r>
            <w:r w:rsidRPr="00105727">
              <w:rPr>
                <w:rFonts w:ascii="Arial" w:hAnsi="Arial" w:cs="Arial"/>
                <w:sz w:val="20"/>
                <w:szCs w:val="21"/>
              </w:rPr>
              <w:t>，</w:t>
            </w:r>
            <w:r w:rsidRPr="00105727">
              <w:rPr>
                <w:rFonts w:ascii="Arial" w:hAnsi="Arial" w:cs="Arial"/>
                <w:sz w:val="20"/>
                <w:szCs w:val="21"/>
              </w:rPr>
              <w:t>1</w:t>
            </w:r>
            <w:r w:rsidRPr="00105727">
              <w:rPr>
                <w:rFonts w:ascii="Arial" w:hAnsi="Arial" w:cs="Arial"/>
                <w:sz w:val="20"/>
                <w:szCs w:val="21"/>
              </w:rPr>
              <w:t>：</w:t>
            </w:r>
            <w:r w:rsidRPr="00105727">
              <w:rPr>
                <w:rFonts w:ascii="Arial" w:hAnsi="Arial" w:cs="Arial"/>
                <w:sz w:val="20"/>
                <w:szCs w:val="21"/>
              </w:rPr>
              <w:t>1000</w:t>
            </w:r>
          </w:p>
        </w:tc>
        <w:tc>
          <w:tcPr>
            <w:tcW w:w="2977" w:type="dxa"/>
          </w:tcPr>
          <w:p w14:paraId="59B6EA2D" w14:textId="77777777" w:rsidR="00EB674F" w:rsidRPr="00105727" w:rsidRDefault="00EB674F" w:rsidP="00321510">
            <w:pPr>
              <w:spacing w:line="480" w:lineRule="auto"/>
              <w:rPr>
                <w:rFonts w:ascii="Arial" w:hAnsi="Arial" w:cs="Arial"/>
                <w:color w:val="000000" w:themeColor="text1"/>
                <w:sz w:val="20"/>
                <w:szCs w:val="21"/>
              </w:rPr>
            </w:pPr>
            <w:proofErr w:type="spellStart"/>
            <w:r w:rsidRPr="00105727">
              <w:rPr>
                <w:rFonts w:ascii="Arial" w:hAnsi="Arial" w:cs="Arial"/>
                <w:sz w:val="20"/>
                <w:szCs w:val="21"/>
              </w:rPr>
              <w:t>GenScript</w:t>
            </w:r>
            <w:proofErr w:type="spellEnd"/>
          </w:p>
        </w:tc>
        <w:tc>
          <w:tcPr>
            <w:tcW w:w="1843" w:type="dxa"/>
          </w:tcPr>
          <w:p w14:paraId="59429CE2" w14:textId="77777777" w:rsidR="00EB674F" w:rsidRPr="00105727" w:rsidRDefault="00EB674F" w:rsidP="00321510">
            <w:pPr>
              <w:spacing w:line="480" w:lineRule="auto"/>
              <w:rPr>
                <w:rFonts w:ascii="Arial" w:hAnsi="Arial" w:cs="Arial"/>
                <w:color w:val="000000" w:themeColor="text1"/>
                <w:sz w:val="20"/>
                <w:szCs w:val="21"/>
              </w:rPr>
            </w:pPr>
            <w:r w:rsidRPr="00105727">
              <w:rPr>
                <w:rFonts w:ascii="Arial" w:hAnsi="Arial" w:cs="Arial"/>
                <w:sz w:val="20"/>
                <w:szCs w:val="21"/>
              </w:rPr>
              <w:t>Custom-made</w:t>
            </w:r>
          </w:p>
        </w:tc>
      </w:tr>
      <w:tr w:rsidR="00EB674F" w:rsidRPr="00105727" w14:paraId="693B05E9" w14:textId="77777777" w:rsidTr="009A1D01">
        <w:trPr>
          <w:cantSplit/>
          <w:trHeight w:val="259"/>
        </w:trPr>
        <w:tc>
          <w:tcPr>
            <w:tcW w:w="8506" w:type="dxa"/>
            <w:gridSpan w:val="3"/>
            <w:vAlign w:val="center"/>
          </w:tcPr>
          <w:p w14:paraId="12ABF0A1"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color w:val="000000" w:themeColor="text1"/>
                <w:sz w:val="20"/>
                <w:szCs w:val="20"/>
              </w:rPr>
              <w:t>Bacterial and virus strains</w:t>
            </w:r>
          </w:p>
        </w:tc>
      </w:tr>
      <w:tr w:rsidR="00EB674F" w:rsidRPr="00105727" w14:paraId="16D0CBF3" w14:textId="77777777" w:rsidTr="009A1D01">
        <w:trPr>
          <w:cantSplit/>
          <w:trHeight w:val="259"/>
        </w:trPr>
        <w:tc>
          <w:tcPr>
            <w:tcW w:w="3686" w:type="dxa"/>
          </w:tcPr>
          <w:p w14:paraId="185EA90B"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lastRenderedPageBreak/>
              <w:t>Escherichia coli DH5α competent cells</w:t>
            </w:r>
          </w:p>
        </w:tc>
        <w:tc>
          <w:tcPr>
            <w:tcW w:w="2977" w:type="dxa"/>
          </w:tcPr>
          <w:p w14:paraId="0287C5F8" w14:textId="77777777" w:rsidR="00EB674F" w:rsidRPr="00105727" w:rsidRDefault="00EB674F" w:rsidP="00321510">
            <w:pPr>
              <w:spacing w:line="480" w:lineRule="auto"/>
              <w:rPr>
                <w:rFonts w:ascii="Arial" w:hAnsi="Arial" w:cs="Arial"/>
                <w:color w:val="000000" w:themeColor="text1"/>
                <w:sz w:val="20"/>
                <w:szCs w:val="20"/>
                <w:highlight w:val="yellow"/>
              </w:rPr>
            </w:pPr>
            <w:proofErr w:type="spellStart"/>
            <w:r w:rsidRPr="00105727">
              <w:rPr>
                <w:rFonts w:ascii="Arial" w:hAnsi="Arial" w:cs="Arial"/>
                <w:sz w:val="20"/>
                <w:szCs w:val="20"/>
              </w:rPr>
              <w:t>TransGen</w:t>
            </w:r>
            <w:proofErr w:type="spellEnd"/>
            <w:r w:rsidRPr="00105727">
              <w:rPr>
                <w:rFonts w:ascii="Arial" w:hAnsi="Arial" w:cs="Arial"/>
                <w:sz w:val="20"/>
                <w:szCs w:val="20"/>
              </w:rPr>
              <w:t xml:space="preserve"> Biotech</w:t>
            </w:r>
          </w:p>
        </w:tc>
        <w:tc>
          <w:tcPr>
            <w:tcW w:w="1843" w:type="dxa"/>
          </w:tcPr>
          <w:p w14:paraId="2DC26CB3"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CD201</w:t>
            </w:r>
          </w:p>
        </w:tc>
      </w:tr>
      <w:tr w:rsidR="00EB674F" w:rsidRPr="00105727" w14:paraId="1F532FC2" w14:textId="77777777" w:rsidTr="009A1D01">
        <w:trPr>
          <w:cantSplit/>
          <w:trHeight w:val="259"/>
        </w:trPr>
        <w:tc>
          <w:tcPr>
            <w:tcW w:w="3686" w:type="dxa"/>
          </w:tcPr>
          <w:p w14:paraId="632CE73E"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Escherichia coli BL21 (DE3) competent cells</w:t>
            </w:r>
          </w:p>
        </w:tc>
        <w:tc>
          <w:tcPr>
            <w:tcW w:w="2977" w:type="dxa"/>
          </w:tcPr>
          <w:p w14:paraId="4CB017AE" w14:textId="77777777" w:rsidR="00EB674F" w:rsidRPr="00105727" w:rsidRDefault="00EB674F" w:rsidP="00321510">
            <w:pPr>
              <w:spacing w:line="480" w:lineRule="auto"/>
              <w:rPr>
                <w:rFonts w:ascii="Arial" w:hAnsi="Arial" w:cs="Arial"/>
                <w:color w:val="000000" w:themeColor="text1"/>
                <w:sz w:val="20"/>
                <w:szCs w:val="20"/>
                <w:highlight w:val="yellow"/>
              </w:rPr>
            </w:pPr>
            <w:proofErr w:type="spellStart"/>
            <w:r w:rsidRPr="00105727">
              <w:rPr>
                <w:rFonts w:ascii="Arial" w:hAnsi="Arial" w:cs="Arial"/>
                <w:sz w:val="20"/>
                <w:szCs w:val="20"/>
              </w:rPr>
              <w:t>TransGen</w:t>
            </w:r>
            <w:proofErr w:type="spellEnd"/>
            <w:r w:rsidRPr="00105727">
              <w:rPr>
                <w:rFonts w:ascii="Arial" w:hAnsi="Arial" w:cs="Arial"/>
                <w:sz w:val="20"/>
                <w:szCs w:val="20"/>
              </w:rPr>
              <w:t xml:space="preserve"> Biotech</w:t>
            </w:r>
          </w:p>
        </w:tc>
        <w:tc>
          <w:tcPr>
            <w:tcW w:w="1843" w:type="dxa"/>
          </w:tcPr>
          <w:p w14:paraId="1A89461B"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CD601</w:t>
            </w:r>
          </w:p>
        </w:tc>
      </w:tr>
      <w:tr w:rsidR="00EB674F" w:rsidRPr="00105727" w14:paraId="2AD06979" w14:textId="77777777" w:rsidTr="009A1D01">
        <w:trPr>
          <w:cantSplit/>
          <w:trHeight w:val="259"/>
        </w:trPr>
        <w:tc>
          <w:tcPr>
            <w:tcW w:w="3686" w:type="dxa"/>
          </w:tcPr>
          <w:p w14:paraId="555BF6EC"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Stbl3 competent cells</w:t>
            </w:r>
          </w:p>
        </w:tc>
        <w:tc>
          <w:tcPr>
            <w:tcW w:w="2977" w:type="dxa"/>
          </w:tcPr>
          <w:p w14:paraId="441CA695"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Invitrogen</w:t>
            </w:r>
          </w:p>
        </w:tc>
        <w:tc>
          <w:tcPr>
            <w:tcW w:w="1843" w:type="dxa"/>
          </w:tcPr>
          <w:p w14:paraId="1A2F7CB8"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C737303</w:t>
            </w:r>
          </w:p>
        </w:tc>
      </w:tr>
      <w:tr w:rsidR="00EB674F" w:rsidRPr="00105727" w14:paraId="08EA76AB" w14:textId="77777777" w:rsidTr="009A1D01">
        <w:trPr>
          <w:cantSplit/>
          <w:trHeight w:val="259"/>
        </w:trPr>
        <w:tc>
          <w:tcPr>
            <w:tcW w:w="3686" w:type="dxa"/>
          </w:tcPr>
          <w:p w14:paraId="186B1D80"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Lentiviral packaging plasmid psPAX2</w:t>
            </w:r>
          </w:p>
        </w:tc>
        <w:tc>
          <w:tcPr>
            <w:tcW w:w="2977" w:type="dxa"/>
          </w:tcPr>
          <w:p w14:paraId="60578978" w14:textId="77777777" w:rsidR="00EB674F" w:rsidRPr="00105727" w:rsidRDefault="00EB674F" w:rsidP="00321510">
            <w:pPr>
              <w:spacing w:line="480" w:lineRule="auto"/>
              <w:rPr>
                <w:rFonts w:ascii="Arial" w:hAnsi="Arial" w:cs="Arial"/>
                <w:color w:val="000000" w:themeColor="text1"/>
                <w:sz w:val="20"/>
                <w:szCs w:val="20"/>
                <w:highlight w:val="yellow"/>
              </w:rPr>
            </w:pPr>
            <w:proofErr w:type="spellStart"/>
            <w:r w:rsidRPr="00105727">
              <w:rPr>
                <w:rFonts w:ascii="Arial" w:hAnsi="Arial" w:cs="Arial"/>
                <w:sz w:val="20"/>
                <w:szCs w:val="20"/>
              </w:rPr>
              <w:t>Addgene</w:t>
            </w:r>
            <w:proofErr w:type="spellEnd"/>
          </w:p>
        </w:tc>
        <w:tc>
          <w:tcPr>
            <w:tcW w:w="1843" w:type="dxa"/>
          </w:tcPr>
          <w:p w14:paraId="1941B5DC"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#12260</w:t>
            </w:r>
          </w:p>
        </w:tc>
      </w:tr>
      <w:tr w:rsidR="00EB674F" w:rsidRPr="00105727" w14:paraId="15271987" w14:textId="77777777" w:rsidTr="009A1D01">
        <w:trPr>
          <w:cantSplit/>
          <w:trHeight w:val="259"/>
        </w:trPr>
        <w:tc>
          <w:tcPr>
            <w:tcW w:w="3686" w:type="dxa"/>
          </w:tcPr>
          <w:p w14:paraId="25D72503"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Lentiviral envelope plasmid pMD2.G</w:t>
            </w:r>
          </w:p>
        </w:tc>
        <w:tc>
          <w:tcPr>
            <w:tcW w:w="2977" w:type="dxa"/>
          </w:tcPr>
          <w:p w14:paraId="49B3A1FB" w14:textId="77777777" w:rsidR="00EB674F" w:rsidRPr="00105727" w:rsidRDefault="00EB674F" w:rsidP="00321510">
            <w:pPr>
              <w:spacing w:line="480" w:lineRule="auto"/>
              <w:rPr>
                <w:rFonts w:ascii="Arial" w:hAnsi="Arial" w:cs="Arial"/>
                <w:color w:val="000000" w:themeColor="text1"/>
                <w:sz w:val="20"/>
                <w:szCs w:val="20"/>
                <w:highlight w:val="yellow"/>
              </w:rPr>
            </w:pPr>
            <w:proofErr w:type="spellStart"/>
            <w:r w:rsidRPr="00105727">
              <w:rPr>
                <w:rFonts w:ascii="Arial" w:hAnsi="Arial" w:cs="Arial"/>
                <w:sz w:val="20"/>
                <w:szCs w:val="20"/>
              </w:rPr>
              <w:t>Addgene</w:t>
            </w:r>
            <w:proofErr w:type="spellEnd"/>
          </w:p>
        </w:tc>
        <w:tc>
          <w:tcPr>
            <w:tcW w:w="1843" w:type="dxa"/>
          </w:tcPr>
          <w:p w14:paraId="0B59F560"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#12259</w:t>
            </w:r>
          </w:p>
        </w:tc>
      </w:tr>
      <w:tr w:rsidR="00EB674F" w:rsidRPr="00105727" w14:paraId="681BFAF3" w14:textId="77777777" w:rsidTr="009A1D01">
        <w:trPr>
          <w:cantSplit/>
          <w:trHeight w:val="259"/>
        </w:trPr>
        <w:tc>
          <w:tcPr>
            <w:tcW w:w="3686" w:type="dxa"/>
          </w:tcPr>
          <w:p w14:paraId="180B059F"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Lentiviral overexpression vector encoding TCEA1-45aa</w:t>
            </w:r>
          </w:p>
        </w:tc>
        <w:tc>
          <w:tcPr>
            <w:tcW w:w="2977" w:type="dxa"/>
          </w:tcPr>
          <w:p w14:paraId="79E3535D"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This study</w:t>
            </w:r>
          </w:p>
        </w:tc>
        <w:tc>
          <w:tcPr>
            <w:tcW w:w="1843" w:type="dxa"/>
          </w:tcPr>
          <w:p w14:paraId="2102163E"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N/A</w:t>
            </w:r>
          </w:p>
        </w:tc>
      </w:tr>
      <w:tr w:rsidR="00EB674F" w:rsidRPr="00105727" w14:paraId="04C54389" w14:textId="77777777" w:rsidTr="009A1D01">
        <w:trPr>
          <w:cantSplit/>
          <w:trHeight w:val="259"/>
        </w:trPr>
        <w:tc>
          <w:tcPr>
            <w:tcW w:w="3686" w:type="dxa"/>
          </w:tcPr>
          <w:p w14:paraId="14771F7C"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Lentiviral shRNA vector targeting TCEA1-45aa</w:t>
            </w:r>
          </w:p>
        </w:tc>
        <w:tc>
          <w:tcPr>
            <w:tcW w:w="2977" w:type="dxa"/>
          </w:tcPr>
          <w:p w14:paraId="38FF9E68"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This study</w:t>
            </w:r>
          </w:p>
        </w:tc>
        <w:tc>
          <w:tcPr>
            <w:tcW w:w="1843" w:type="dxa"/>
          </w:tcPr>
          <w:p w14:paraId="416CC4C3" w14:textId="77777777" w:rsidR="00EB674F" w:rsidRPr="00105727" w:rsidRDefault="00EB674F" w:rsidP="00321510">
            <w:pPr>
              <w:spacing w:line="480" w:lineRule="auto"/>
              <w:rPr>
                <w:rFonts w:ascii="Arial" w:hAnsi="Arial" w:cs="Arial"/>
                <w:color w:val="000000" w:themeColor="text1"/>
                <w:sz w:val="20"/>
                <w:szCs w:val="20"/>
                <w:highlight w:val="yellow"/>
              </w:rPr>
            </w:pPr>
            <w:r w:rsidRPr="00105727">
              <w:rPr>
                <w:rFonts w:ascii="Arial" w:hAnsi="Arial" w:cs="Arial"/>
                <w:sz w:val="20"/>
                <w:szCs w:val="20"/>
              </w:rPr>
              <w:t>N/A</w:t>
            </w:r>
          </w:p>
        </w:tc>
      </w:tr>
      <w:tr w:rsidR="00EB674F" w:rsidRPr="00105727" w14:paraId="4B2FAF41" w14:textId="77777777" w:rsidTr="009A1D01">
        <w:trPr>
          <w:cantSplit/>
          <w:trHeight w:val="259"/>
        </w:trPr>
        <w:tc>
          <w:tcPr>
            <w:tcW w:w="3686" w:type="dxa"/>
          </w:tcPr>
          <w:p w14:paraId="1EBC9851"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Lentiviral vector encoding ENO1</w:t>
            </w:r>
          </w:p>
        </w:tc>
        <w:tc>
          <w:tcPr>
            <w:tcW w:w="2977" w:type="dxa"/>
          </w:tcPr>
          <w:p w14:paraId="442C2215"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This study</w:t>
            </w:r>
          </w:p>
        </w:tc>
        <w:tc>
          <w:tcPr>
            <w:tcW w:w="1843" w:type="dxa"/>
          </w:tcPr>
          <w:p w14:paraId="6C24647B"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N/A</w:t>
            </w:r>
          </w:p>
        </w:tc>
      </w:tr>
      <w:tr w:rsidR="00EB674F" w:rsidRPr="00105727" w14:paraId="0A4BA48D" w14:textId="77777777" w:rsidTr="009A1D01">
        <w:trPr>
          <w:cantSplit/>
          <w:trHeight w:val="259"/>
        </w:trPr>
        <w:tc>
          <w:tcPr>
            <w:tcW w:w="3686" w:type="dxa"/>
          </w:tcPr>
          <w:p w14:paraId="7F633217"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Lentiviral vector encoding YTHDF3</w:t>
            </w:r>
          </w:p>
        </w:tc>
        <w:tc>
          <w:tcPr>
            <w:tcW w:w="2977" w:type="dxa"/>
          </w:tcPr>
          <w:p w14:paraId="1B85A8A0"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This study</w:t>
            </w:r>
          </w:p>
        </w:tc>
        <w:tc>
          <w:tcPr>
            <w:tcW w:w="1843" w:type="dxa"/>
          </w:tcPr>
          <w:p w14:paraId="71A2B6CC" w14:textId="77777777" w:rsidR="00EB674F" w:rsidRPr="00105727" w:rsidRDefault="00EB674F" w:rsidP="00321510">
            <w:pPr>
              <w:tabs>
                <w:tab w:val="left" w:pos="1525"/>
              </w:tabs>
              <w:spacing w:line="480" w:lineRule="auto"/>
              <w:rPr>
                <w:rFonts w:ascii="Arial" w:hAnsi="Arial" w:cs="Arial"/>
                <w:color w:val="000000" w:themeColor="text1"/>
                <w:sz w:val="20"/>
                <w:szCs w:val="20"/>
                <w:highlight w:val="yellow"/>
              </w:rPr>
            </w:pPr>
            <w:r w:rsidRPr="00105727">
              <w:rPr>
                <w:rFonts w:ascii="Arial" w:hAnsi="Arial" w:cs="Arial"/>
                <w:sz w:val="20"/>
                <w:szCs w:val="20"/>
              </w:rPr>
              <w:t>N/A</w:t>
            </w:r>
          </w:p>
        </w:tc>
      </w:tr>
      <w:tr w:rsidR="00EB674F" w:rsidRPr="00105727" w14:paraId="2403FB7C" w14:textId="77777777" w:rsidTr="009A1D01">
        <w:trPr>
          <w:cantSplit/>
          <w:trHeight w:val="259"/>
        </w:trPr>
        <w:tc>
          <w:tcPr>
            <w:tcW w:w="3686" w:type="dxa"/>
          </w:tcPr>
          <w:p w14:paraId="12F47331" w14:textId="77777777" w:rsidR="00EB674F" w:rsidRPr="00105727" w:rsidRDefault="00EB674F" w:rsidP="00321510">
            <w:pPr>
              <w:tabs>
                <w:tab w:val="left" w:pos="1525"/>
              </w:tabs>
              <w:spacing w:line="480" w:lineRule="auto"/>
              <w:rPr>
                <w:rFonts w:ascii="Arial" w:hAnsi="Arial" w:cs="Arial"/>
                <w:color w:val="000000" w:themeColor="text1"/>
                <w:sz w:val="20"/>
                <w:szCs w:val="20"/>
              </w:rPr>
            </w:pPr>
            <w:r w:rsidRPr="00105727">
              <w:rPr>
                <w:rFonts w:ascii="Arial" w:hAnsi="Arial" w:cs="Arial"/>
                <w:sz w:val="20"/>
                <w:szCs w:val="20"/>
              </w:rPr>
              <w:t>Lentiviral vector encoding EIF3A</w:t>
            </w:r>
          </w:p>
        </w:tc>
        <w:tc>
          <w:tcPr>
            <w:tcW w:w="2977" w:type="dxa"/>
          </w:tcPr>
          <w:p w14:paraId="46F3DA98"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This study</w:t>
            </w:r>
          </w:p>
        </w:tc>
        <w:tc>
          <w:tcPr>
            <w:tcW w:w="1843" w:type="dxa"/>
          </w:tcPr>
          <w:p w14:paraId="1415D11D"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N/A</w:t>
            </w:r>
          </w:p>
        </w:tc>
      </w:tr>
      <w:tr w:rsidR="00EB674F" w:rsidRPr="00105727" w14:paraId="655E9252" w14:textId="77777777" w:rsidTr="009A1D01">
        <w:trPr>
          <w:cantSplit/>
          <w:trHeight w:val="259"/>
        </w:trPr>
        <w:tc>
          <w:tcPr>
            <w:tcW w:w="3686" w:type="dxa"/>
          </w:tcPr>
          <w:p w14:paraId="47D3957E" w14:textId="77777777" w:rsidR="00EB674F" w:rsidRPr="00105727" w:rsidRDefault="00EB674F" w:rsidP="00321510">
            <w:pPr>
              <w:tabs>
                <w:tab w:val="left" w:pos="1525"/>
              </w:tabs>
              <w:spacing w:line="480" w:lineRule="auto"/>
              <w:rPr>
                <w:rFonts w:ascii="Arial" w:hAnsi="Arial" w:cs="Arial"/>
                <w:color w:val="000000" w:themeColor="text1"/>
                <w:sz w:val="20"/>
                <w:szCs w:val="20"/>
              </w:rPr>
            </w:pPr>
            <w:r w:rsidRPr="00105727">
              <w:rPr>
                <w:rFonts w:ascii="Arial" w:hAnsi="Arial" w:cs="Arial"/>
                <w:sz w:val="20"/>
                <w:szCs w:val="20"/>
              </w:rPr>
              <w:t>Empty vector control lentivirus</w:t>
            </w:r>
          </w:p>
        </w:tc>
        <w:tc>
          <w:tcPr>
            <w:tcW w:w="2977" w:type="dxa"/>
          </w:tcPr>
          <w:p w14:paraId="1B1AEDA0"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This study</w:t>
            </w:r>
          </w:p>
        </w:tc>
        <w:tc>
          <w:tcPr>
            <w:tcW w:w="1843" w:type="dxa"/>
          </w:tcPr>
          <w:p w14:paraId="731AC759"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N/A</w:t>
            </w:r>
          </w:p>
        </w:tc>
      </w:tr>
      <w:tr w:rsidR="00EB674F" w:rsidRPr="00105727" w14:paraId="01AF4663" w14:textId="77777777" w:rsidTr="009A1D01">
        <w:trPr>
          <w:cantSplit/>
          <w:trHeight w:val="259"/>
        </w:trPr>
        <w:tc>
          <w:tcPr>
            <w:tcW w:w="3686" w:type="dxa"/>
          </w:tcPr>
          <w:p w14:paraId="782050B1" w14:textId="77777777" w:rsidR="00EB674F" w:rsidRPr="00105727" w:rsidRDefault="00EB674F" w:rsidP="00321510">
            <w:pPr>
              <w:tabs>
                <w:tab w:val="left" w:pos="1525"/>
              </w:tabs>
              <w:spacing w:line="480" w:lineRule="auto"/>
              <w:rPr>
                <w:rFonts w:ascii="Arial" w:hAnsi="Arial" w:cs="Arial"/>
                <w:color w:val="000000" w:themeColor="text1"/>
                <w:sz w:val="20"/>
                <w:szCs w:val="20"/>
              </w:rPr>
            </w:pPr>
            <w:r w:rsidRPr="00105727">
              <w:rPr>
                <w:rFonts w:ascii="Arial" w:hAnsi="Arial" w:cs="Arial"/>
                <w:sz w:val="20"/>
                <w:szCs w:val="20"/>
              </w:rPr>
              <w:t>Flag-tagged TCEA1-45aa expression plasmid</w:t>
            </w:r>
          </w:p>
        </w:tc>
        <w:tc>
          <w:tcPr>
            <w:tcW w:w="2977" w:type="dxa"/>
          </w:tcPr>
          <w:p w14:paraId="0AC48EA4"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This study</w:t>
            </w:r>
          </w:p>
        </w:tc>
        <w:tc>
          <w:tcPr>
            <w:tcW w:w="1843" w:type="dxa"/>
          </w:tcPr>
          <w:p w14:paraId="31A0D244"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N/A</w:t>
            </w:r>
          </w:p>
        </w:tc>
      </w:tr>
      <w:tr w:rsidR="00EB674F" w:rsidRPr="00105727" w14:paraId="090FB8E3" w14:textId="77777777" w:rsidTr="009A1D01">
        <w:trPr>
          <w:cantSplit/>
          <w:trHeight w:val="259"/>
        </w:trPr>
        <w:tc>
          <w:tcPr>
            <w:tcW w:w="3686" w:type="dxa"/>
          </w:tcPr>
          <w:p w14:paraId="3C2BE29C" w14:textId="77777777" w:rsidR="00EB674F" w:rsidRPr="00105727" w:rsidRDefault="00EB674F" w:rsidP="00321510">
            <w:pPr>
              <w:tabs>
                <w:tab w:val="left" w:pos="1525"/>
              </w:tabs>
              <w:spacing w:line="480" w:lineRule="auto"/>
              <w:rPr>
                <w:rFonts w:ascii="Arial" w:hAnsi="Arial" w:cs="Arial"/>
                <w:color w:val="000000" w:themeColor="text1"/>
                <w:sz w:val="20"/>
                <w:szCs w:val="20"/>
              </w:rPr>
            </w:pPr>
            <w:r w:rsidRPr="00105727">
              <w:rPr>
                <w:rFonts w:ascii="Arial" w:hAnsi="Arial" w:cs="Arial"/>
                <w:sz w:val="20"/>
                <w:szCs w:val="20"/>
              </w:rPr>
              <w:t>HA-tagged ENO1 expression plasmid</w:t>
            </w:r>
          </w:p>
        </w:tc>
        <w:tc>
          <w:tcPr>
            <w:tcW w:w="2977" w:type="dxa"/>
          </w:tcPr>
          <w:p w14:paraId="7AA15FAD"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This study</w:t>
            </w:r>
          </w:p>
        </w:tc>
        <w:tc>
          <w:tcPr>
            <w:tcW w:w="1843" w:type="dxa"/>
          </w:tcPr>
          <w:p w14:paraId="1BE05AFF"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N/A</w:t>
            </w:r>
          </w:p>
        </w:tc>
      </w:tr>
      <w:tr w:rsidR="00EB674F" w:rsidRPr="00105727" w14:paraId="09457B12" w14:textId="77777777" w:rsidTr="009A1D01">
        <w:trPr>
          <w:cantSplit/>
          <w:trHeight w:val="259"/>
        </w:trPr>
        <w:tc>
          <w:tcPr>
            <w:tcW w:w="3686" w:type="dxa"/>
          </w:tcPr>
          <w:p w14:paraId="3B34A48C" w14:textId="77777777" w:rsidR="00EB674F" w:rsidRPr="00105727" w:rsidRDefault="00EB674F" w:rsidP="00321510">
            <w:pPr>
              <w:tabs>
                <w:tab w:val="left" w:pos="1525"/>
              </w:tabs>
              <w:spacing w:line="480" w:lineRule="auto"/>
              <w:rPr>
                <w:rFonts w:ascii="Arial" w:hAnsi="Arial" w:cs="Arial"/>
                <w:color w:val="000000" w:themeColor="text1"/>
                <w:sz w:val="20"/>
                <w:szCs w:val="20"/>
              </w:rPr>
            </w:pPr>
            <w:proofErr w:type="spellStart"/>
            <w:r w:rsidRPr="00105727">
              <w:rPr>
                <w:rFonts w:ascii="Arial" w:hAnsi="Arial" w:cs="Arial"/>
                <w:sz w:val="20"/>
                <w:szCs w:val="20"/>
              </w:rPr>
              <w:t>Myc</w:t>
            </w:r>
            <w:proofErr w:type="spellEnd"/>
            <w:r w:rsidRPr="00105727">
              <w:rPr>
                <w:rFonts w:ascii="Arial" w:hAnsi="Arial" w:cs="Arial"/>
                <w:sz w:val="20"/>
                <w:szCs w:val="20"/>
              </w:rPr>
              <w:t>-tagged FBXW7 expression plasmid</w:t>
            </w:r>
          </w:p>
        </w:tc>
        <w:tc>
          <w:tcPr>
            <w:tcW w:w="2977" w:type="dxa"/>
          </w:tcPr>
          <w:p w14:paraId="6D995EA8"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This study</w:t>
            </w:r>
          </w:p>
        </w:tc>
        <w:tc>
          <w:tcPr>
            <w:tcW w:w="1843" w:type="dxa"/>
          </w:tcPr>
          <w:p w14:paraId="2FD13E08"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N/A</w:t>
            </w:r>
          </w:p>
        </w:tc>
      </w:tr>
      <w:tr w:rsidR="00EB674F" w:rsidRPr="00105727" w14:paraId="21021D08" w14:textId="77777777" w:rsidTr="009A1D01">
        <w:trPr>
          <w:cantSplit/>
          <w:trHeight w:val="259"/>
        </w:trPr>
        <w:tc>
          <w:tcPr>
            <w:tcW w:w="3686" w:type="dxa"/>
          </w:tcPr>
          <w:p w14:paraId="498F23ED" w14:textId="77777777" w:rsidR="00EB674F" w:rsidRPr="00105727" w:rsidRDefault="00EB674F" w:rsidP="00321510">
            <w:pPr>
              <w:tabs>
                <w:tab w:val="left" w:pos="1525"/>
              </w:tabs>
              <w:spacing w:line="480" w:lineRule="auto"/>
              <w:rPr>
                <w:rFonts w:ascii="Arial" w:hAnsi="Arial" w:cs="Arial"/>
                <w:color w:val="000000" w:themeColor="text1"/>
                <w:sz w:val="20"/>
                <w:szCs w:val="20"/>
              </w:rPr>
            </w:pPr>
            <w:r w:rsidRPr="00105727">
              <w:rPr>
                <w:rFonts w:ascii="Arial" w:hAnsi="Arial" w:cs="Arial"/>
                <w:sz w:val="20"/>
                <w:szCs w:val="20"/>
              </w:rPr>
              <w:t>TCEA1-uORF luciferase reporter plasmid</w:t>
            </w:r>
          </w:p>
        </w:tc>
        <w:tc>
          <w:tcPr>
            <w:tcW w:w="2977" w:type="dxa"/>
          </w:tcPr>
          <w:p w14:paraId="13621264"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This study</w:t>
            </w:r>
          </w:p>
        </w:tc>
        <w:tc>
          <w:tcPr>
            <w:tcW w:w="1843" w:type="dxa"/>
          </w:tcPr>
          <w:p w14:paraId="34685142"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N/A</w:t>
            </w:r>
          </w:p>
        </w:tc>
      </w:tr>
      <w:tr w:rsidR="00EB674F" w:rsidRPr="00105727" w14:paraId="09588E6F" w14:textId="77777777" w:rsidTr="009A1D01">
        <w:trPr>
          <w:cantSplit/>
          <w:trHeight w:val="259"/>
        </w:trPr>
        <w:tc>
          <w:tcPr>
            <w:tcW w:w="3686" w:type="dxa"/>
            <w:vAlign w:val="center"/>
          </w:tcPr>
          <w:p w14:paraId="69207D64" w14:textId="77777777" w:rsidR="00EB674F" w:rsidRPr="00166356" w:rsidRDefault="00EB674F" w:rsidP="00321510">
            <w:pPr>
              <w:tabs>
                <w:tab w:val="left" w:pos="1525"/>
              </w:tabs>
              <w:spacing w:line="480" w:lineRule="auto"/>
              <w:rPr>
                <w:rFonts w:ascii="Arial" w:hAnsi="Arial" w:cs="Arial"/>
                <w:sz w:val="20"/>
                <w:szCs w:val="20"/>
              </w:rPr>
            </w:pPr>
            <w:r w:rsidRPr="00166356">
              <w:rPr>
                <w:rFonts w:ascii="Arial" w:hAnsi="Arial" w:cs="Arial"/>
                <w:color w:val="000000" w:themeColor="text1"/>
                <w:sz w:val="20"/>
                <w:szCs w:val="20"/>
              </w:rPr>
              <w:lastRenderedPageBreak/>
              <w:t>Biological samples</w:t>
            </w:r>
          </w:p>
        </w:tc>
        <w:tc>
          <w:tcPr>
            <w:tcW w:w="2977" w:type="dxa"/>
            <w:vAlign w:val="center"/>
          </w:tcPr>
          <w:p w14:paraId="1E775C18" w14:textId="77777777" w:rsidR="00EB674F" w:rsidRPr="00166356" w:rsidRDefault="00EB674F" w:rsidP="00321510">
            <w:pPr>
              <w:spacing w:line="480" w:lineRule="auto"/>
              <w:rPr>
                <w:rFonts w:ascii="Arial" w:hAnsi="Arial" w:cs="Arial"/>
                <w:sz w:val="20"/>
                <w:szCs w:val="20"/>
              </w:rPr>
            </w:pPr>
          </w:p>
        </w:tc>
        <w:tc>
          <w:tcPr>
            <w:tcW w:w="1843" w:type="dxa"/>
            <w:vAlign w:val="center"/>
          </w:tcPr>
          <w:p w14:paraId="6414B45F" w14:textId="77777777" w:rsidR="00EB674F" w:rsidRPr="00166356" w:rsidRDefault="00EB674F" w:rsidP="00321510">
            <w:pPr>
              <w:spacing w:line="480" w:lineRule="auto"/>
              <w:rPr>
                <w:rFonts w:ascii="Arial" w:hAnsi="Arial" w:cs="Arial"/>
                <w:sz w:val="20"/>
                <w:szCs w:val="20"/>
              </w:rPr>
            </w:pPr>
          </w:p>
        </w:tc>
      </w:tr>
      <w:tr w:rsidR="00EB674F" w:rsidRPr="00105727" w14:paraId="336BDF11" w14:textId="77777777" w:rsidTr="009A1D01">
        <w:trPr>
          <w:cantSplit/>
          <w:trHeight w:val="259"/>
        </w:trPr>
        <w:tc>
          <w:tcPr>
            <w:tcW w:w="3686" w:type="dxa"/>
            <w:vAlign w:val="center"/>
          </w:tcPr>
          <w:p w14:paraId="255CFDB6" w14:textId="77777777" w:rsidR="00EB674F" w:rsidRPr="00166356" w:rsidRDefault="00EB674F" w:rsidP="00321510">
            <w:pPr>
              <w:tabs>
                <w:tab w:val="left" w:pos="1525"/>
              </w:tabs>
              <w:spacing w:line="480" w:lineRule="auto"/>
              <w:rPr>
                <w:rFonts w:ascii="Arial" w:hAnsi="Arial" w:cs="Arial"/>
                <w:sz w:val="20"/>
                <w:szCs w:val="20"/>
              </w:rPr>
            </w:pPr>
            <w:r w:rsidRPr="00166356">
              <w:rPr>
                <w:rFonts w:ascii="Arial" w:hAnsi="Arial" w:cs="Arial"/>
                <w:color w:val="000000" w:themeColor="text1"/>
                <w:sz w:val="20"/>
                <w:szCs w:val="20"/>
              </w:rPr>
              <w:t>HCC tissues</w:t>
            </w:r>
          </w:p>
        </w:tc>
        <w:tc>
          <w:tcPr>
            <w:tcW w:w="2977" w:type="dxa"/>
            <w:vAlign w:val="center"/>
          </w:tcPr>
          <w:p w14:paraId="7B7DEA3B" w14:textId="77777777" w:rsidR="00EB674F" w:rsidRPr="00166356" w:rsidRDefault="00EB674F" w:rsidP="00321510">
            <w:pPr>
              <w:spacing w:line="480" w:lineRule="auto"/>
              <w:rPr>
                <w:rFonts w:ascii="Arial" w:hAnsi="Arial" w:cs="Arial"/>
                <w:sz w:val="20"/>
                <w:szCs w:val="20"/>
              </w:rPr>
            </w:pPr>
            <w:r w:rsidRPr="00166356">
              <w:rPr>
                <w:rFonts w:ascii="Arial" w:hAnsi="Arial" w:cs="Arial"/>
                <w:color w:val="000000" w:themeColor="text1"/>
                <w:sz w:val="20"/>
                <w:szCs w:val="20"/>
              </w:rPr>
              <w:t>the Third Affiliated Hospital of Guangzhou Medical University; the First Affiliated Hospital of Chongqing Medical University</w:t>
            </w:r>
          </w:p>
        </w:tc>
        <w:tc>
          <w:tcPr>
            <w:tcW w:w="1843" w:type="dxa"/>
            <w:vAlign w:val="center"/>
          </w:tcPr>
          <w:p w14:paraId="288FE5B3" w14:textId="77777777" w:rsidR="00EB674F" w:rsidRPr="00166356" w:rsidRDefault="00EB674F" w:rsidP="00321510">
            <w:pPr>
              <w:spacing w:line="480" w:lineRule="auto"/>
              <w:rPr>
                <w:rFonts w:ascii="Arial" w:hAnsi="Arial" w:cs="Arial"/>
                <w:sz w:val="20"/>
                <w:szCs w:val="20"/>
              </w:rPr>
            </w:pPr>
            <w:r w:rsidRPr="00166356">
              <w:rPr>
                <w:rFonts w:ascii="Arial" w:hAnsi="Arial" w:cs="Arial"/>
                <w:color w:val="000000" w:themeColor="text1"/>
                <w:sz w:val="20"/>
                <w:szCs w:val="20"/>
              </w:rPr>
              <w:t>N/A</w:t>
            </w:r>
          </w:p>
        </w:tc>
      </w:tr>
      <w:tr w:rsidR="00EB674F" w:rsidRPr="00105727" w14:paraId="667638D8" w14:textId="77777777" w:rsidTr="009A1D01">
        <w:trPr>
          <w:cantSplit/>
          <w:trHeight w:val="259"/>
        </w:trPr>
        <w:tc>
          <w:tcPr>
            <w:tcW w:w="3686" w:type="dxa"/>
            <w:vAlign w:val="center"/>
          </w:tcPr>
          <w:p w14:paraId="4C595D40" w14:textId="77777777" w:rsidR="00EB674F" w:rsidRPr="00166356" w:rsidRDefault="00EB674F" w:rsidP="00321510">
            <w:pPr>
              <w:tabs>
                <w:tab w:val="left" w:pos="1525"/>
              </w:tabs>
              <w:spacing w:line="480" w:lineRule="auto"/>
              <w:rPr>
                <w:rFonts w:ascii="Arial" w:hAnsi="Arial" w:cs="Arial"/>
                <w:sz w:val="20"/>
                <w:szCs w:val="20"/>
              </w:rPr>
            </w:pPr>
            <w:r w:rsidRPr="00166356">
              <w:rPr>
                <w:rFonts w:ascii="Arial" w:hAnsi="Arial" w:cs="Arial"/>
                <w:color w:val="000000" w:themeColor="text1"/>
                <w:sz w:val="20"/>
                <w:szCs w:val="20"/>
              </w:rPr>
              <w:t>HCC cDNA microarray</w:t>
            </w:r>
          </w:p>
        </w:tc>
        <w:tc>
          <w:tcPr>
            <w:tcW w:w="2977" w:type="dxa"/>
            <w:vAlign w:val="center"/>
          </w:tcPr>
          <w:p w14:paraId="1B5B446F" w14:textId="77777777" w:rsidR="00EB674F" w:rsidRPr="00166356" w:rsidRDefault="00EB674F" w:rsidP="00321510">
            <w:pPr>
              <w:spacing w:line="480" w:lineRule="auto"/>
              <w:rPr>
                <w:rFonts w:ascii="Arial" w:hAnsi="Arial" w:cs="Arial"/>
                <w:sz w:val="20"/>
                <w:szCs w:val="20"/>
              </w:rPr>
            </w:pPr>
            <w:r w:rsidRPr="00166356">
              <w:rPr>
                <w:rFonts w:ascii="Arial" w:hAnsi="Arial" w:cs="Arial"/>
                <w:color w:val="000000" w:themeColor="text1"/>
                <w:sz w:val="20"/>
                <w:szCs w:val="20"/>
              </w:rPr>
              <w:t>Shanghai Engineering Center for Molecular Medicine</w:t>
            </w:r>
          </w:p>
        </w:tc>
        <w:tc>
          <w:tcPr>
            <w:tcW w:w="1843" w:type="dxa"/>
            <w:vAlign w:val="center"/>
          </w:tcPr>
          <w:p w14:paraId="175D042F" w14:textId="77777777" w:rsidR="00EB674F" w:rsidRPr="00166356" w:rsidRDefault="00EB674F" w:rsidP="00321510">
            <w:pPr>
              <w:spacing w:line="480" w:lineRule="auto"/>
              <w:rPr>
                <w:rFonts w:ascii="Arial" w:hAnsi="Arial" w:cs="Arial"/>
                <w:sz w:val="20"/>
                <w:szCs w:val="20"/>
              </w:rPr>
            </w:pPr>
            <w:r w:rsidRPr="00166356">
              <w:rPr>
                <w:rFonts w:ascii="Arial" w:hAnsi="Arial" w:cs="Arial"/>
                <w:color w:val="000000" w:themeColor="text1"/>
                <w:sz w:val="20"/>
                <w:szCs w:val="20"/>
              </w:rPr>
              <w:t>HLivH090Su01</w:t>
            </w:r>
          </w:p>
        </w:tc>
      </w:tr>
      <w:tr w:rsidR="00EB674F" w:rsidRPr="00105727" w14:paraId="33421566" w14:textId="77777777" w:rsidTr="009A1D01">
        <w:trPr>
          <w:cantSplit/>
          <w:trHeight w:val="259"/>
        </w:trPr>
        <w:tc>
          <w:tcPr>
            <w:tcW w:w="8506" w:type="dxa"/>
            <w:gridSpan w:val="3"/>
            <w:vAlign w:val="center"/>
          </w:tcPr>
          <w:p w14:paraId="606F9208"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Chemicals, peptides, and recombinant proteins</w:t>
            </w:r>
          </w:p>
        </w:tc>
      </w:tr>
      <w:tr w:rsidR="00EB674F" w:rsidRPr="00105727" w14:paraId="388094FE" w14:textId="77777777" w:rsidTr="009A1D01">
        <w:trPr>
          <w:cantSplit/>
          <w:trHeight w:val="259"/>
        </w:trPr>
        <w:tc>
          <w:tcPr>
            <w:tcW w:w="3686" w:type="dxa"/>
          </w:tcPr>
          <w:p w14:paraId="093BB164" w14:textId="77777777" w:rsidR="00EB674F" w:rsidRPr="00105727" w:rsidRDefault="00EB674F" w:rsidP="00321510">
            <w:pPr>
              <w:tabs>
                <w:tab w:val="left" w:pos="1525"/>
              </w:tabs>
              <w:spacing w:line="480" w:lineRule="auto"/>
              <w:rPr>
                <w:rFonts w:ascii="Arial" w:hAnsi="Arial" w:cs="Arial"/>
                <w:color w:val="000000" w:themeColor="text1"/>
                <w:sz w:val="20"/>
                <w:szCs w:val="20"/>
              </w:rPr>
            </w:pPr>
            <w:r w:rsidRPr="00105727">
              <w:rPr>
                <w:rFonts w:ascii="Arial" w:hAnsi="Arial" w:cs="Arial"/>
                <w:sz w:val="20"/>
                <w:szCs w:val="20"/>
              </w:rPr>
              <w:t>DMEM medium</w:t>
            </w:r>
          </w:p>
        </w:tc>
        <w:tc>
          <w:tcPr>
            <w:tcW w:w="2977" w:type="dxa"/>
          </w:tcPr>
          <w:p w14:paraId="5210F9CE"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Gibco</w:t>
            </w:r>
          </w:p>
        </w:tc>
        <w:tc>
          <w:tcPr>
            <w:tcW w:w="1843" w:type="dxa"/>
          </w:tcPr>
          <w:p w14:paraId="704C41AE"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C11995500BT</w:t>
            </w:r>
          </w:p>
        </w:tc>
      </w:tr>
      <w:tr w:rsidR="00EB674F" w:rsidRPr="00105727" w14:paraId="43F76263" w14:textId="77777777" w:rsidTr="009A1D01">
        <w:trPr>
          <w:cantSplit/>
          <w:trHeight w:val="259"/>
        </w:trPr>
        <w:tc>
          <w:tcPr>
            <w:tcW w:w="3686" w:type="dxa"/>
          </w:tcPr>
          <w:p w14:paraId="37E09397" w14:textId="77777777" w:rsidR="00EB674F" w:rsidRPr="00105727" w:rsidRDefault="00EB674F" w:rsidP="00321510">
            <w:pPr>
              <w:tabs>
                <w:tab w:val="left" w:pos="1525"/>
              </w:tabs>
              <w:spacing w:line="480" w:lineRule="auto"/>
              <w:rPr>
                <w:rFonts w:ascii="Arial" w:hAnsi="Arial" w:cs="Arial"/>
                <w:color w:val="000000" w:themeColor="text1"/>
                <w:sz w:val="20"/>
                <w:szCs w:val="20"/>
              </w:rPr>
            </w:pPr>
            <w:r w:rsidRPr="00105727">
              <w:rPr>
                <w:rFonts w:ascii="Arial" w:hAnsi="Arial" w:cs="Arial"/>
                <w:sz w:val="20"/>
                <w:szCs w:val="20"/>
              </w:rPr>
              <w:t>MEM medium</w:t>
            </w:r>
          </w:p>
        </w:tc>
        <w:tc>
          <w:tcPr>
            <w:tcW w:w="2977" w:type="dxa"/>
          </w:tcPr>
          <w:p w14:paraId="3D8ACDFD" w14:textId="77777777" w:rsidR="00EB674F" w:rsidRPr="00105727" w:rsidRDefault="00EB674F" w:rsidP="00321510">
            <w:pPr>
              <w:tabs>
                <w:tab w:val="left" w:pos="1525"/>
              </w:tabs>
              <w:spacing w:line="480" w:lineRule="auto"/>
              <w:rPr>
                <w:rFonts w:ascii="Arial" w:hAnsi="Arial" w:cs="Arial"/>
                <w:color w:val="000000" w:themeColor="text1"/>
                <w:sz w:val="20"/>
                <w:szCs w:val="20"/>
              </w:rPr>
            </w:pPr>
            <w:r w:rsidRPr="00105727">
              <w:rPr>
                <w:rFonts w:ascii="Arial" w:hAnsi="Arial" w:cs="Arial"/>
                <w:sz w:val="20"/>
                <w:szCs w:val="20"/>
              </w:rPr>
              <w:t>Gibco</w:t>
            </w:r>
          </w:p>
        </w:tc>
        <w:tc>
          <w:tcPr>
            <w:tcW w:w="1843" w:type="dxa"/>
          </w:tcPr>
          <w:p w14:paraId="110D3D5A" w14:textId="77777777" w:rsidR="00EB674F" w:rsidRPr="00105727" w:rsidRDefault="00EB674F" w:rsidP="00321510">
            <w:pPr>
              <w:tabs>
                <w:tab w:val="left" w:pos="1525"/>
              </w:tabs>
              <w:spacing w:line="480" w:lineRule="auto"/>
              <w:rPr>
                <w:rFonts w:ascii="Arial" w:hAnsi="Arial" w:cs="Arial"/>
                <w:color w:val="000000" w:themeColor="text1"/>
                <w:sz w:val="20"/>
                <w:szCs w:val="20"/>
              </w:rPr>
            </w:pPr>
            <w:r w:rsidRPr="00105727">
              <w:rPr>
                <w:rFonts w:ascii="Arial" w:hAnsi="Arial" w:cs="Arial"/>
                <w:sz w:val="20"/>
                <w:szCs w:val="20"/>
              </w:rPr>
              <w:t>C11095500BT</w:t>
            </w:r>
          </w:p>
        </w:tc>
      </w:tr>
      <w:tr w:rsidR="00EB674F" w:rsidRPr="00105727" w14:paraId="2CEC4A02" w14:textId="77777777" w:rsidTr="009A1D01">
        <w:trPr>
          <w:cantSplit/>
          <w:trHeight w:val="259"/>
        </w:trPr>
        <w:tc>
          <w:tcPr>
            <w:tcW w:w="3686" w:type="dxa"/>
          </w:tcPr>
          <w:p w14:paraId="04864EC1"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Fetal bovine serum</w:t>
            </w:r>
          </w:p>
        </w:tc>
        <w:tc>
          <w:tcPr>
            <w:tcW w:w="2977" w:type="dxa"/>
          </w:tcPr>
          <w:p w14:paraId="2F87ECF9"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Excell Bio</w:t>
            </w:r>
          </w:p>
        </w:tc>
        <w:tc>
          <w:tcPr>
            <w:tcW w:w="1843" w:type="dxa"/>
          </w:tcPr>
          <w:p w14:paraId="0C9AE267"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12B276</w:t>
            </w:r>
          </w:p>
        </w:tc>
      </w:tr>
      <w:tr w:rsidR="00EB674F" w:rsidRPr="00105727" w14:paraId="68C5623A" w14:textId="77777777" w:rsidTr="009A1D01">
        <w:trPr>
          <w:cantSplit/>
          <w:trHeight w:val="259"/>
        </w:trPr>
        <w:tc>
          <w:tcPr>
            <w:tcW w:w="3686" w:type="dxa"/>
          </w:tcPr>
          <w:p w14:paraId="7FDFF83A"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Penicillin-Streptomycin</w:t>
            </w:r>
          </w:p>
        </w:tc>
        <w:tc>
          <w:tcPr>
            <w:tcW w:w="2977" w:type="dxa"/>
          </w:tcPr>
          <w:p w14:paraId="4E42D08A"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Gibco</w:t>
            </w:r>
          </w:p>
        </w:tc>
        <w:tc>
          <w:tcPr>
            <w:tcW w:w="1843" w:type="dxa"/>
          </w:tcPr>
          <w:p w14:paraId="7447278E"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15140-122</w:t>
            </w:r>
          </w:p>
        </w:tc>
      </w:tr>
      <w:tr w:rsidR="00EB674F" w:rsidRPr="00105727" w14:paraId="16BABF37" w14:textId="77777777" w:rsidTr="009A1D01">
        <w:trPr>
          <w:cantSplit/>
          <w:trHeight w:val="259"/>
        </w:trPr>
        <w:tc>
          <w:tcPr>
            <w:tcW w:w="3686" w:type="dxa"/>
          </w:tcPr>
          <w:p w14:paraId="77563DC8"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0.25% EDTA Trypsin</w:t>
            </w:r>
          </w:p>
        </w:tc>
        <w:tc>
          <w:tcPr>
            <w:tcW w:w="2977" w:type="dxa"/>
          </w:tcPr>
          <w:p w14:paraId="428D2561"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Gibco</w:t>
            </w:r>
          </w:p>
        </w:tc>
        <w:tc>
          <w:tcPr>
            <w:tcW w:w="1843" w:type="dxa"/>
          </w:tcPr>
          <w:p w14:paraId="3BDFE0AA"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25200-072</w:t>
            </w:r>
          </w:p>
        </w:tc>
      </w:tr>
      <w:tr w:rsidR="00EB674F" w:rsidRPr="00105727" w14:paraId="6805E3CD" w14:textId="77777777" w:rsidTr="009A1D01">
        <w:trPr>
          <w:cantSplit/>
          <w:trHeight w:val="259"/>
        </w:trPr>
        <w:tc>
          <w:tcPr>
            <w:tcW w:w="3686" w:type="dxa"/>
          </w:tcPr>
          <w:p w14:paraId="15465236"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DMSO</w:t>
            </w:r>
          </w:p>
        </w:tc>
        <w:tc>
          <w:tcPr>
            <w:tcW w:w="2977" w:type="dxa"/>
          </w:tcPr>
          <w:p w14:paraId="45CCA20E"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Sigma-Aldrich</w:t>
            </w:r>
          </w:p>
        </w:tc>
        <w:tc>
          <w:tcPr>
            <w:tcW w:w="1843" w:type="dxa"/>
          </w:tcPr>
          <w:p w14:paraId="5671D504"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sz w:val="20"/>
                <w:szCs w:val="20"/>
              </w:rPr>
              <w:t>D2650</w:t>
            </w:r>
          </w:p>
        </w:tc>
      </w:tr>
      <w:tr w:rsidR="00EB674F" w:rsidRPr="00105727" w14:paraId="786EF24F" w14:textId="77777777" w:rsidTr="009A1D01">
        <w:trPr>
          <w:cantSplit/>
          <w:trHeight w:val="259"/>
        </w:trPr>
        <w:tc>
          <w:tcPr>
            <w:tcW w:w="3686" w:type="dxa"/>
          </w:tcPr>
          <w:p w14:paraId="45011826"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Puromycin</w:t>
            </w:r>
          </w:p>
        </w:tc>
        <w:tc>
          <w:tcPr>
            <w:tcW w:w="2977" w:type="dxa"/>
          </w:tcPr>
          <w:p w14:paraId="56083A20"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Biotopped</w:t>
            </w:r>
            <w:proofErr w:type="spellEnd"/>
          </w:p>
        </w:tc>
        <w:tc>
          <w:tcPr>
            <w:tcW w:w="1843" w:type="dxa"/>
          </w:tcPr>
          <w:p w14:paraId="14AAD30A"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TA0069</w:t>
            </w:r>
          </w:p>
        </w:tc>
      </w:tr>
      <w:tr w:rsidR="00EB674F" w:rsidRPr="00105727" w14:paraId="494BC9A2" w14:textId="77777777" w:rsidTr="009A1D01">
        <w:trPr>
          <w:cantSplit/>
          <w:trHeight w:val="259"/>
        </w:trPr>
        <w:tc>
          <w:tcPr>
            <w:tcW w:w="3686" w:type="dxa"/>
          </w:tcPr>
          <w:p w14:paraId="5352AC12" w14:textId="3DBB49F6"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 xml:space="preserve">Lipofectamine </w:t>
            </w:r>
            <w:r w:rsidR="00BF2395">
              <w:rPr>
                <w:rFonts w:ascii="Arial" w:hAnsi="Arial" w:cs="Arial" w:hint="eastAsia"/>
                <w:sz w:val="20"/>
                <w:szCs w:val="20"/>
              </w:rPr>
              <w:t>3</w:t>
            </w:r>
            <w:r w:rsidRPr="00105727">
              <w:rPr>
                <w:rFonts w:ascii="Arial" w:hAnsi="Arial" w:cs="Arial"/>
                <w:sz w:val="20"/>
                <w:szCs w:val="20"/>
              </w:rPr>
              <w:t>000</w:t>
            </w:r>
          </w:p>
        </w:tc>
        <w:tc>
          <w:tcPr>
            <w:tcW w:w="2977" w:type="dxa"/>
          </w:tcPr>
          <w:p w14:paraId="25A0139F"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Invitrogen</w:t>
            </w:r>
          </w:p>
        </w:tc>
        <w:tc>
          <w:tcPr>
            <w:tcW w:w="1843" w:type="dxa"/>
          </w:tcPr>
          <w:p w14:paraId="091D6F84" w14:textId="06DEA0E9" w:rsidR="00EB674F" w:rsidRPr="00105727" w:rsidRDefault="00BF2395" w:rsidP="00321510">
            <w:pPr>
              <w:spacing w:line="480" w:lineRule="auto"/>
              <w:rPr>
                <w:rFonts w:ascii="Arial" w:eastAsia="Arial Unicode MS" w:hAnsi="Arial" w:cs="Arial"/>
                <w:color w:val="000000" w:themeColor="text1"/>
                <w:sz w:val="20"/>
                <w:szCs w:val="20"/>
              </w:rPr>
            </w:pPr>
            <w:r w:rsidRPr="00BF2395">
              <w:rPr>
                <w:rFonts w:ascii="Arial" w:hAnsi="Arial" w:cs="Arial"/>
                <w:sz w:val="20"/>
                <w:szCs w:val="20"/>
              </w:rPr>
              <w:t>L3000008</w:t>
            </w:r>
          </w:p>
        </w:tc>
      </w:tr>
      <w:tr w:rsidR="00EB674F" w:rsidRPr="00105727" w14:paraId="23D320D6" w14:textId="77777777" w:rsidTr="009A1D01">
        <w:trPr>
          <w:cantSplit/>
          <w:trHeight w:val="259"/>
        </w:trPr>
        <w:tc>
          <w:tcPr>
            <w:tcW w:w="3686" w:type="dxa"/>
          </w:tcPr>
          <w:p w14:paraId="7B832BE8"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 xml:space="preserve">Lipofectamine RNA </w:t>
            </w:r>
            <w:proofErr w:type="spellStart"/>
            <w:r w:rsidRPr="00105727">
              <w:rPr>
                <w:rFonts w:ascii="Arial" w:hAnsi="Arial" w:cs="Arial"/>
                <w:sz w:val="20"/>
                <w:szCs w:val="20"/>
              </w:rPr>
              <w:t>iMAX</w:t>
            </w:r>
            <w:proofErr w:type="spellEnd"/>
          </w:p>
        </w:tc>
        <w:tc>
          <w:tcPr>
            <w:tcW w:w="2977" w:type="dxa"/>
          </w:tcPr>
          <w:p w14:paraId="72385E3C"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Invitrogen</w:t>
            </w:r>
          </w:p>
        </w:tc>
        <w:tc>
          <w:tcPr>
            <w:tcW w:w="1843" w:type="dxa"/>
          </w:tcPr>
          <w:p w14:paraId="778426D8"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13778-150</w:t>
            </w:r>
          </w:p>
        </w:tc>
      </w:tr>
      <w:tr w:rsidR="00EB674F" w:rsidRPr="00105727" w14:paraId="4E3C5F18" w14:textId="77777777" w:rsidTr="009A1D01">
        <w:trPr>
          <w:cantSplit/>
          <w:trHeight w:val="259"/>
        </w:trPr>
        <w:tc>
          <w:tcPr>
            <w:tcW w:w="3686" w:type="dxa"/>
          </w:tcPr>
          <w:p w14:paraId="759F68A9"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RIPA lysis buffer</w:t>
            </w:r>
          </w:p>
        </w:tc>
        <w:tc>
          <w:tcPr>
            <w:tcW w:w="2977" w:type="dxa"/>
          </w:tcPr>
          <w:p w14:paraId="7F7F2110"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Beyotime</w:t>
            </w:r>
            <w:proofErr w:type="spellEnd"/>
          </w:p>
        </w:tc>
        <w:tc>
          <w:tcPr>
            <w:tcW w:w="1843" w:type="dxa"/>
          </w:tcPr>
          <w:p w14:paraId="4B2464D0"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P0013B</w:t>
            </w:r>
          </w:p>
        </w:tc>
      </w:tr>
      <w:tr w:rsidR="00EB674F" w:rsidRPr="00105727" w14:paraId="47B48CB4" w14:textId="77777777" w:rsidTr="009A1D01">
        <w:trPr>
          <w:cantSplit/>
          <w:trHeight w:val="259"/>
        </w:trPr>
        <w:tc>
          <w:tcPr>
            <w:tcW w:w="3686" w:type="dxa"/>
          </w:tcPr>
          <w:p w14:paraId="7D190C42"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Western/IP lysis buffer</w:t>
            </w:r>
          </w:p>
        </w:tc>
        <w:tc>
          <w:tcPr>
            <w:tcW w:w="2977" w:type="dxa"/>
          </w:tcPr>
          <w:p w14:paraId="44F8396F"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Beyotime</w:t>
            </w:r>
            <w:proofErr w:type="spellEnd"/>
          </w:p>
        </w:tc>
        <w:tc>
          <w:tcPr>
            <w:tcW w:w="1843" w:type="dxa"/>
          </w:tcPr>
          <w:p w14:paraId="01C0421A"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P10013</w:t>
            </w:r>
          </w:p>
        </w:tc>
      </w:tr>
      <w:tr w:rsidR="00EB674F" w:rsidRPr="00105727" w14:paraId="5DAB3E1F" w14:textId="77777777" w:rsidTr="009A1D01">
        <w:trPr>
          <w:cantSplit/>
          <w:trHeight w:val="259"/>
        </w:trPr>
        <w:tc>
          <w:tcPr>
            <w:tcW w:w="3686" w:type="dxa"/>
          </w:tcPr>
          <w:p w14:paraId="7486A424"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Protease inhibitor cocktail</w:t>
            </w:r>
          </w:p>
        </w:tc>
        <w:tc>
          <w:tcPr>
            <w:tcW w:w="2977" w:type="dxa"/>
          </w:tcPr>
          <w:p w14:paraId="6C53E63F"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Roche</w:t>
            </w:r>
          </w:p>
        </w:tc>
        <w:tc>
          <w:tcPr>
            <w:tcW w:w="1843" w:type="dxa"/>
          </w:tcPr>
          <w:p w14:paraId="69B4F1C0"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04693159001</w:t>
            </w:r>
          </w:p>
        </w:tc>
      </w:tr>
      <w:tr w:rsidR="00EB674F" w:rsidRPr="00105727" w14:paraId="0D695353" w14:textId="77777777" w:rsidTr="009A1D01">
        <w:trPr>
          <w:cantSplit/>
          <w:trHeight w:val="259"/>
        </w:trPr>
        <w:tc>
          <w:tcPr>
            <w:tcW w:w="3686" w:type="dxa"/>
          </w:tcPr>
          <w:p w14:paraId="0D7B1045"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lastRenderedPageBreak/>
              <w:t>PMSF</w:t>
            </w:r>
          </w:p>
        </w:tc>
        <w:tc>
          <w:tcPr>
            <w:tcW w:w="2977" w:type="dxa"/>
          </w:tcPr>
          <w:p w14:paraId="452BD4D9"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Beyotime</w:t>
            </w:r>
            <w:proofErr w:type="spellEnd"/>
          </w:p>
        </w:tc>
        <w:tc>
          <w:tcPr>
            <w:tcW w:w="1843" w:type="dxa"/>
          </w:tcPr>
          <w:p w14:paraId="3D9161FF"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ST506</w:t>
            </w:r>
          </w:p>
        </w:tc>
      </w:tr>
      <w:tr w:rsidR="00EB674F" w:rsidRPr="00105727" w14:paraId="52BA4415" w14:textId="77777777" w:rsidTr="009A1D01">
        <w:trPr>
          <w:cantSplit/>
          <w:trHeight w:val="259"/>
        </w:trPr>
        <w:tc>
          <w:tcPr>
            <w:tcW w:w="3686" w:type="dxa"/>
          </w:tcPr>
          <w:p w14:paraId="1CAE48E8"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ECL detection kit</w:t>
            </w:r>
          </w:p>
        </w:tc>
        <w:tc>
          <w:tcPr>
            <w:tcW w:w="2977" w:type="dxa"/>
          </w:tcPr>
          <w:p w14:paraId="652FB722"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Thermo</w:t>
            </w:r>
            <w:proofErr w:type="spellEnd"/>
            <w:r w:rsidRPr="00105727">
              <w:rPr>
                <w:rFonts w:ascii="Arial" w:hAnsi="Arial" w:cs="Arial"/>
                <w:sz w:val="20"/>
                <w:szCs w:val="20"/>
              </w:rPr>
              <w:t xml:space="preserve"> Fisher Scientific</w:t>
            </w:r>
          </w:p>
        </w:tc>
        <w:tc>
          <w:tcPr>
            <w:tcW w:w="1843" w:type="dxa"/>
          </w:tcPr>
          <w:p w14:paraId="72917ECC"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34580</w:t>
            </w:r>
          </w:p>
        </w:tc>
      </w:tr>
      <w:tr w:rsidR="00EB674F" w:rsidRPr="00105727" w14:paraId="5BA7C296" w14:textId="77777777" w:rsidTr="009A1D01">
        <w:trPr>
          <w:cantSplit/>
          <w:trHeight w:val="259"/>
        </w:trPr>
        <w:tc>
          <w:tcPr>
            <w:tcW w:w="3686" w:type="dxa"/>
          </w:tcPr>
          <w:p w14:paraId="4ED2A9BA"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TRIzol</w:t>
            </w:r>
            <w:proofErr w:type="spellEnd"/>
            <w:r w:rsidRPr="00105727">
              <w:rPr>
                <w:rFonts w:ascii="Arial" w:hAnsi="Arial" w:cs="Arial"/>
                <w:sz w:val="20"/>
                <w:szCs w:val="20"/>
              </w:rPr>
              <w:t xml:space="preserve"> reagent</w:t>
            </w:r>
          </w:p>
        </w:tc>
        <w:tc>
          <w:tcPr>
            <w:tcW w:w="2977" w:type="dxa"/>
          </w:tcPr>
          <w:p w14:paraId="02C62515"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Invitrogen</w:t>
            </w:r>
          </w:p>
        </w:tc>
        <w:tc>
          <w:tcPr>
            <w:tcW w:w="1843" w:type="dxa"/>
          </w:tcPr>
          <w:p w14:paraId="0689484F"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15596026</w:t>
            </w:r>
          </w:p>
        </w:tc>
      </w:tr>
      <w:tr w:rsidR="00EB674F" w:rsidRPr="00105727" w14:paraId="27655AC3" w14:textId="77777777" w:rsidTr="009A1D01">
        <w:trPr>
          <w:cantSplit/>
          <w:trHeight w:val="259"/>
        </w:trPr>
        <w:tc>
          <w:tcPr>
            <w:tcW w:w="3686" w:type="dxa"/>
          </w:tcPr>
          <w:p w14:paraId="4DE0D4B1"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High-fidelity DNA polymerase</w:t>
            </w:r>
          </w:p>
        </w:tc>
        <w:tc>
          <w:tcPr>
            <w:tcW w:w="2977" w:type="dxa"/>
          </w:tcPr>
          <w:p w14:paraId="454C5D8C"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NEB</w:t>
            </w:r>
          </w:p>
        </w:tc>
        <w:tc>
          <w:tcPr>
            <w:tcW w:w="1843" w:type="dxa"/>
          </w:tcPr>
          <w:p w14:paraId="1DAD9622"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M0530L</w:t>
            </w:r>
          </w:p>
        </w:tc>
      </w:tr>
      <w:tr w:rsidR="00EB674F" w:rsidRPr="00105727" w14:paraId="693AE20A" w14:textId="77777777" w:rsidTr="009A1D01">
        <w:trPr>
          <w:cantSplit/>
          <w:trHeight w:val="259"/>
        </w:trPr>
        <w:tc>
          <w:tcPr>
            <w:tcW w:w="3686" w:type="dxa"/>
          </w:tcPr>
          <w:p w14:paraId="7657BE75"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T4 DNA ligase</w:t>
            </w:r>
          </w:p>
        </w:tc>
        <w:tc>
          <w:tcPr>
            <w:tcW w:w="2977" w:type="dxa"/>
          </w:tcPr>
          <w:p w14:paraId="1F32839F"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NEB</w:t>
            </w:r>
          </w:p>
        </w:tc>
        <w:tc>
          <w:tcPr>
            <w:tcW w:w="1843" w:type="dxa"/>
          </w:tcPr>
          <w:p w14:paraId="6FF01AA3"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M0202L</w:t>
            </w:r>
          </w:p>
        </w:tc>
      </w:tr>
      <w:tr w:rsidR="00EB674F" w:rsidRPr="00105727" w14:paraId="52BED45F" w14:textId="77777777" w:rsidTr="009A1D01">
        <w:trPr>
          <w:cantSplit/>
          <w:trHeight w:val="259"/>
        </w:trPr>
        <w:tc>
          <w:tcPr>
            <w:tcW w:w="3686" w:type="dxa"/>
          </w:tcPr>
          <w:p w14:paraId="12FE792B"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STM2457</w:t>
            </w:r>
          </w:p>
        </w:tc>
        <w:tc>
          <w:tcPr>
            <w:tcW w:w="2977" w:type="dxa"/>
          </w:tcPr>
          <w:p w14:paraId="477B30CD"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MedChemExpress</w:t>
            </w:r>
            <w:proofErr w:type="spellEnd"/>
          </w:p>
        </w:tc>
        <w:tc>
          <w:tcPr>
            <w:tcW w:w="1843" w:type="dxa"/>
          </w:tcPr>
          <w:p w14:paraId="5C0BFB91"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HY-134836</w:t>
            </w:r>
          </w:p>
        </w:tc>
      </w:tr>
      <w:tr w:rsidR="00EB674F" w:rsidRPr="00105727" w14:paraId="549F133B" w14:textId="77777777" w:rsidTr="009A1D01">
        <w:trPr>
          <w:cantSplit/>
          <w:trHeight w:val="259"/>
        </w:trPr>
        <w:tc>
          <w:tcPr>
            <w:tcW w:w="3686" w:type="dxa"/>
          </w:tcPr>
          <w:p w14:paraId="7DE63386"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ENO1 inhibitor</w:t>
            </w:r>
          </w:p>
        </w:tc>
        <w:tc>
          <w:tcPr>
            <w:tcW w:w="2977" w:type="dxa"/>
          </w:tcPr>
          <w:p w14:paraId="035394EB"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Selleck Chemicals</w:t>
            </w:r>
          </w:p>
        </w:tc>
        <w:tc>
          <w:tcPr>
            <w:tcW w:w="1843" w:type="dxa"/>
          </w:tcPr>
          <w:p w14:paraId="3884AAF4"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SML1114</w:t>
            </w:r>
          </w:p>
        </w:tc>
      </w:tr>
      <w:tr w:rsidR="00EB674F" w:rsidRPr="00105727" w14:paraId="3A2B5B98" w14:textId="77777777" w:rsidTr="009A1D01">
        <w:trPr>
          <w:cantSplit/>
          <w:trHeight w:val="259"/>
        </w:trPr>
        <w:tc>
          <w:tcPr>
            <w:tcW w:w="8506" w:type="dxa"/>
            <w:gridSpan w:val="3"/>
            <w:vAlign w:val="center"/>
          </w:tcPr>
          <w:p w14:paraId="75B19EF0"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color w:val="000000" w:themeColor="text1"/>
                <w:sz w:val="20"/>
                <w:szCs w:val="20"/>
              </w:rPr>
              <w:t>Critical commercial assays</w:t>
            </w:r>
          </w:p>
        </w:tc>
      </w:tr>
      <w:tr w:rsidR="00EB674F" w:rsidRPr="00105727" w14:paraId="3306E8B0" w14:textId="77777777" w:rsidTr="009A1D01">
        <w:trPr>
          <w:cantSplit/>
          <w:trHeight w:val="259"/>
        </w:trPr>
        <w:tc>
          <w:tcPr>
            <w:tcW w:w="3686" w:type="dxa"/>
          </w:tcPr>
          <w:p w14:paraId="2C659A2E"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Mycoplasma Detection Kit</w:t>
            </w:r>
          </w:p>
        </w:tc>
        <w:tc>
          <w:tcPr>
            <w:tcW w:w="2977" w:type="dxa"/>
          </w:tcPr>
          <w:p w14:paraId="50D8A6E2"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Beyotime</w:t>
            </w:r>
            <w:proofErr w:type="spellEnd"/>
          </w:p>
        </w:tc>
        <w:tc>
          <w:tcPr>
            <w:tcW w:w="1843" w:type="dxa"/>
          </w:tcPr>
          <w:p w14:paraId="22871394"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C0</w:t>
            </w:r>
            <w:r>
              <w:rPr>
                <w:rFonts w:ascii="Arial" w:hAnsi="Arial" w:cs="Arial" w:hint="eastAsia"/>
                <w:sz w:val="20"/>
                <w:szCs w:val="20"/>
              </w:rPr>
              <w:t>YTR</w:t>
            </w:r>
            <w:r w:rsidRPr="00105727">
              <w:rPr>
                <w:rFonts w:ascii="Arial" w:hAnsi="Arial" w:cs="Arial"/>
                <w:sz w:val="20"/>
                <w:szCs w:val="20"/>
              </w:rPr>
              <w:t>6</w:t>
            </w:r>
          </w:p>
        </w:tc>
      </w:tr>
      <w:tr w:rsidR="00EB674F" w:rsidRPr="00105727" w14:paraId="303B0217" w14:textId="77777777" w:rsidTr="009A1D01">
        <w:trPr>
          <w:cantSplit/>
          <w:trHeight w:val="259"/>
        </w:trPr>
        <w:tc>
          <w:tcPr>
            <w:tcW w:w="3686" w:type="dxa"/>
          </w:tcPr>
          <w:p w14:paraId="2B196C33"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RNA Extraction Kit</w:t>
            </w:r>
          </w:p>
        </w:tc>
        <w:tc>
          <w:tcPr>
            <w:tcW w:w="2977" w:type="dxa"/>
          </w:tcPr>
          <w:p w14:paraId="0958A637"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Vazyme</w:t>
            </w:r>
            <w:proofErr w:type="spellEnd"/>
          </w:p>
        </w:tc>
        <w:tc>
          <w:tcPr>
            <w:tcW w:w="1843" w:type="dxa"/>
          </w:tcPr>
          <w:p w14:paraId="28ED3C9C"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RC101</w:t>
            </w:r>
          </w:p>
        </w:tc>
      </w:tr>
      <w:tr w:rsidR="00EB674F" w:rsidRPr="00105727" w14:paraId="12F1B1E1" w14:textId="77777777" w:rsidTr="009A1D01">
        <w:trPr>
          <w:cantSplit/>
          <w:trHeight w:val="259"/>
        </w:trPr>
        <w:tc>
          <w:tcPr>
            <w:tcW w:w="3686" w:type="dxa"/>
          </w:tcPr>
          <w:p w14:paraId="62CC08E4"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Reverse Transcription Kit</w:t>
            </w:r>
          </w:p>
        </w:tc>
        <w:tc>
          <w:tcPr>
            <w:tcW w:w="2977" w:type="dxa"/>
          </w:tcPr>
          <w:p w14:paraId="487DF92E"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Vazyme</w:t>
            </w:r>
            <w:proofErr w:type="spellEnd"/>
          </w:p>
        </w:tc>
        <w:tc>
          <w:tcPr>
            <w:tcW w:w="1843" w:type="dxa"/>
          </w:tcPr>
          <w:p w14:paraId="23CD3833"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RT601</w:t>
            </w:r>
          </w:p>
        </w:tc>
      </w:tr>
      <w:tr w:rsidR="00EB674F" w:rsidRPr="00105727" w14:paraId="13CA6EBE" w14:textId="77777777" w:rsidTr="009A1D01">
        <w:trPr>
          <w:cantSplit/>
          <w:trHeight w:val="259"/>
        </w:trPr>
        <w:tc>
          <w:tcPr>
            <w:tcW w:w="3686" w:type="dxa"/>
          </w:tcPr>
          <w:p w14:paraId="5D41C4CD"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qPCR Kit</w:t>
            </w:r>
          </w:p>
        </w:tc>
        <w:tc>
          <w:tcPr>
            <w:tcW w:w="2977" w:type="dxa"/>
          </w:tcPr>
          <w:p w14:paraId="3F27D1ED"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Vazyme</w:t>
            </w:r>
            <w:proofErr w:type="spellEnd"/>
          </w:p>
        </w:tc>
        <w:tc>
          <w:tcPr>
            <w:tcW w:w="1843" w:type="dxa"/>
          </w:tcPr>
          <w:p w14:paraId="75AD48B0"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Q204</w:t>
            </w:r>
          </w:p>
        </w:tc>
      </w:tr>
      <w:tr w:rsidR="00EB674F" w:rsidRPr="00105727" w14:paraId="74F6BDFF" w14:textId="77777777" w:rsidTr="009A1D01">
        <w:trPr>
          <w:cantSplit/>
          <w:trHeight w:val="259"/>
        </w:trPr>
        <w:tc>
          <w:tcPr>
            <w:tcW w:w="3686" w:type="dxa"/>
          </w:tcPr>
          <w:p w14:paraId="58072A97"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Plasmid Mini Kit</w:t>
            </w:r>
          </w:p>
        </w:tc>
        <w:tc>
          <w:tcPr>
            <w:tcW w:w="2977" w:type="dxa"/>
          </w:tcPr>
          <w:p w14:paraId="25F9CC35"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Tiangen</w:t>
            </w:r>
            <w:proofErr w:type="spellEnd"/>
          </w:p>
        </w:tc>
        <w:tc>
          <w:tcPr>
            <w:tcW w:w="1843" w:type="dxa"/>
          </w:tcPr>
          <w:p w14:paraId="7B1BCF90"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DP103-03</w:t>
            </w:r>
          </w:p>
        </w:tc>
      </w:tr>
      <w:tr w:rsidR="00EB674F" w:rsidRPr="00105727" w14:paraId="1F0EDF7E" w14:textId="77777777" w:rsidTr="009A1D01">
        <w:trPr>
          <w:cantSplit/>
          <w:trHeight w:val="259"/>
        </w:trPr>
        <w:tc>
          <w:tcPr>
            <w:tcW w:w="3686" w:type="dxa"/>
          </w:tcPr>
          <w:p w14:paraId="38E3D50D"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DNA Gel Extraction Kit</w:t>
            </w:r>
          </w:p>
        </w:tc>
        <w:tc>
          <w:tcPr>
            <w:tcW w:w="2977" w:type="dxa"/>
          </w:tcPr>
          <w:p w14:paraId="17711F7A"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Tiangen</w:t>
            </w:r>
            <w:proofErr w:type="spellEnd"/>
          </w:p>
        </w:tc>
        <w:tc>
          <w:tcPr>
            <w:tcW w:w="1843" w:type="dxa"/>
          </w:tcPr>
          <w:p w14:paraId="69D1574C"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DP209-03</w:t>
            </w:r>
          </w:p>
        </w:tc>
      </w:tr>
      <w:tr w:rsidR="00EB674F" w:rsidRPr="00105727" w14:paraId="73785E44" w14:textId="77777777" w:rsidTr="009A1D01">
        <w:trPr>
          <w:cantSplit/>
          <w:trHeight w:val="259"/>
        </w:trPr>
        <w:tc>
          <w:tcPr>
            <w:tcW w:w="3686" w:type="dxa"/>
          </w:tcPr>
          <w:p w14:paraId="18A0B94C"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BCA Protein Assay Kit</w:t>
            </w:r>
          </w:p>
        </w:tc>
        <w:tc>
          <w:tcPr>
            <w:tcW w:w="2977" w:type="dxa"/>
          </w:tcPr>
          <w:p w14:paraId="68F147E3"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Thermo</w:t>
            </w:r>
            <w:proofErr w:type="spellEnd"/>
            <w:r w:rsidRPr="00105727">
              <w:rPr>
                <w:rFonts w:ascii="Arial" w:hAnsi="Arial" w:cs="Arial"/>
                <w:sz w:val="20"/>
                <w:szCs w:val="20"/>
              </w:rPr>
              <w:t xml:space="preserve"> Fisher Scientific</w:t>
            </w:r>
          </w:p>
        </w:tc>
        <w:tc>
          <w:tcPr>
            <w:tcW w:w="1843" w:type="dxa"/>
          </w:tcPr>
          <w:p w14:paraId="0B5FC0E9"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23225</w:t>
            </w:r>
          </w:p>
        </w:tc>
      </w:tr>
      <w:tr w:rsidR="00EB674F" w:rsidRPr="00105727" w14:paraId="1C1C2D9E" w14:textId="77777777" w:rsidTr="009A1D01">
        <w:trPr>
          <w:cantSplit/>
          <w:trHeight w:val="259"/>
        </w:trPr>
        <w:tc>
          <w:tcPr>
            <w:tcW w:w="3686" w:type="dxa"/>
          </w:tcPr>
          <w:p w14:paraId="6BC55CAC"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CCK-8 Kit</w:t>
            </w:r>
          </w:p>
        </w:tc>
        <w:tc>
          <w:tcPr>
            <w:tcW w:w="2977" w:type="dxa"/>
          </w:tcPr>
          <w:p w14:paraId="0D812A00"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Dojindo</w:t>
            </w:r>
            <w:proofErr w:type="spellEnd"/>
          </w:p>
        </w:tc>
        <w:tc>
          <w:tcPr>
            <w:tcW w:w="1843" w:type="dxa"/>
          </w:tcPr>
          <w:p w14:paraId="2F34EAB0"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CK04</w:t>
            </w:r>
          </w:p>
        </w:tc>
      </w:tr>
      <w:tr w:rsidR="00EB674F" w:rsidRPr="00105727" w14:paraId="0F0F3A10" w14:textId="77777777" w:rsidTr="009A1D01">
        <w:trPr>
          <w:cantSplit/>
          <w:trHeight w:val="259"/>
        </w:trPr>
        <w:tc>
          <w:tcPr>
            <w:tcW w:w="3686" w:type="dxa"/>
          </w:tcPr>
          <w:p w14:paraId="000ECB69"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EdU</w:t>
            </w:r>
            <w:proofErr w:type="spellEnd"/>
            <w:r w:rsidRPr="00105727">
              <w:rPr>
                <w:rFonts w:ascii="Arial" w:hAnsi="Arial" w:cs="Arial"/>
                <w:sz w:val="20"/>
                <w:szCs w:val="20"/>
              </w:rPr>
              <w:t xml:space="preserve"> Assay Kit</w:t>
            </w:r>
          </w:p>
        </w:tc>
        <w:tc>
          <w:tcPr>
            <w:tcW w:w="2977" w:type="dxa"/>
          </w:tcPr>
          <w:p w14:paraId="529E39C9" w14:textId="77777777" w:rsidR="00EB674F" w:rsidRPr="00105727" w:rsidRDefault="00EB674F" w:rsidP="00321510">
            <w:pPr>
              <w:spacing w:line="480" w:lineRule="auto"/>
              <w:rPr>
                <w:rFonts w:ascii="Arial" w:eastAsia="Arial Unicode MS" w:hAnsi="Arial" w:cs="Arial"/>
                <w:color w:val="000000" w:themeColor="text1"/>
                <w:sz w:val="20"/>
                <w:szCs w:val="20"/>
              </w:rPr>
            </w:pPr>
            <w:proofErr w:type="spellStart"/>
            <w:r w:rsidRPr="00105727">
              <w:rPr>
                <w:rFonts w:ascii="Arial" w:hAnsi="Arial" w:cs="Arial"/>
                <w:sz w:val="20"/>
                <w:szCs w:val="20"/>
              </w:rPr>
              <w:t>RiboBio</w:t>
            </w:r>
            <w:proofErr w:type="spellEnd"/>
          </w:p>
        </w:tc>
        <w:tc>
          <w:tcPr>
            <w:tcW w:w="1843" w:type="dxa"/>
          </w:tcPr>
          <w:p w14:paraId="1B1BA82B"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sz w:val="20"/>
                <w:szCs w:val="20"/>
              </w:rPr>
              <w:t>C10310</w:t>
            </w:r>
          </w:p>
        </w:tc>
      </w:tr>
      <w:tr w:rsidR="00EB674F" w:rsidRPr="00105727" w14:paraId="0546F997" w14:textId="77777777" w:rsidTr="009A1D01">
        <w:trPr>
          <w:cantSplit/>
          <w:trHeight w:val="259"/>
        </w:trPr>
        <w:tc>
          <w:tcPr>
            <w:tcW w:w="8506" w:type="dxa"/>
            <w:gridSpan w:val="3"/>
            <w:vAlign w:val="center"/>
          </w:tcPr>
          <w:p w14:paraId="56333361"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color w:val="000000" w:themeColor="text1"/>
                <w:sz w:val="20"/>
                <w:szCs w:val="20"/>
              </w:rPr>
              <w:t>Experimental models: Cell lines</w:t>
            </w:r>
          </w:p>
        </w:tc>
      </w:tr>
      <w:tr w:rsidR="00EB674F" w:rsidRPr="00105727" w14:paraId="7FF59A68" w14:textId="77777777" w:rsidTr="009A1D01">
        <w:trPr>
          <w:cantSplit/>
          <w:trHeight w:val="259"/>
        </w:trPr>
        <w:tc>
          <w:tcPr>
            <w:tcW w:w="3686" w:type="dxa"/>
            <w:vAlign w:val="center"/>
          </w:tcPr>
          <w:p w14:paraId="0EE1D82C"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HUH-7 cells</w:t>
            </w:r>
          </w:p>
        </w:tc>
        <w:tc>
          <w:tcPr>
            <w:tcW w:w="2977" w:type="dxa"/>
            <w:vAlign w:val="center"/>
          </w:tcPr>
          <w:p w14:paraId="092EB9F3"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National Collection of Authenticated Cell Cultures</w:t>
            </w:r>
          </w:p>
        </w:tc>
        <w:tc>
          <w:tcPr>
            <w:tcW w:w="1843" w:type="dxa"/>
            <w:vAlign w:val="center"/>
          </w:tcPr>
          <w:p w14:paraId="60A047F6"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SCSP-526</w:t>
            </w:r>
          </w:p>
        </w:tc>
      </w:tr>
      <w:tr w:rsidR="00EB674F" w:rsidRPr="00105727" w14:paraId="037D150C" w14:textId="77777777" w:rsidTr="009A1D01">
        <w:trPr>
          <w:cantSplit/>
          <w:trHeight w:val="259"/>
        </w:trPr>
        <w:tc>
          <w:tcPr>
            <w:tcW w:w="3686" w:type="dxa"/>
            <w:vAlign w:val="center"/>
          </w:tcPr>
          <w:p w14:paraId="0C317328"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color w:val="000000" w:themeColor="text1"/>
                <w:sz w:val="20"/>
                <w:szCs w:val="20"/>
              </w:rPr>
              <w:lastRenderedPageBreak/>
              <w:t>PLC/PRF/5 cells</w:t>
            </w:r>
          </w:p>
        </w:tc>
        <w:tc>
          <w:tcPr>
            <w:tcW w:w="2977" w:type="dxa"/>
            <w:vAlign w:val="center"/>
          </w:tcPr>
          <w:p w14:paraId="601B843F" w14:textId="77777777" w:rsidR="00EB674F" w:rsidRPr="00105727" w:rsidRDefault="00EB674F" w:rsidP="00321510">
            <w:pPr>
              <w:spacing w:line="480" w:lineRule="auto"/>
              <w:rPr>
                <w:rFonts w:ascii="Arial" w:eastAsia="Arial Unicode MS" w:hAnsi="Arial" w:cs="Arial"/>
                <w:color w:val="000000" w:themeColor="text1"/>
                <w:sz w:val="20"/>
                <w:szCs w:val="20"/>
              </w:rPr>
            </w:pPr>
            <w:r w:rsidRPr="00105727">
              <w:rPr>
                <w:rFonts w:ascii="Arial" w:hAnsi="Arial" w:cs="Arial"/>
                <w:color w:val="000000" w:themeColor="text1"/>
                <w:sz w:val="20"/>
                <w:szCs w:val="20"/>
              </w:rPr>
              <w:t>National Collection of Authenticated Cell Cultures</w:t>
            </w:r>
          </w:p>
        </w:tc>
        <w:tc>
          <w:tcPr>
            <w:tcW w:w="1843" w:type="dxa"/>
            <w:vAlign w:val="center"/>
          </w:tcPr>
          <w:p w14:paraId="1AAD4001"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SCSP-5095</w:t>
            </w:r>
          </w:p>
        </w:tc>
      </w:tr>
      <w:tr w:rsidR="00EB674F" w:rsidRPr="00105727" w14:paraId="7508F07A" w14:textId="77777777" w:rsidTr="009A1D01">
        <w:trPr>
          <w:cantSplit/>
          <w:trHeight w:val="259"/>
        </w:trPr>
        <w:tc>
          <w:tcPr>
            <w:tcW w:w="3686" w:type="dxa"/>
            <w:vAlign w:val="center"/>
          </w:tcPr>
          <w:p w14:paraId="709D270D"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Li-7 cells</w:t>
            </w:r>
          </w:p>
        </w:tc>
        <w:tc>
          <w:tcPr>
            <w:tcW w:w="2977" w:type="dxa"/>
            <w:vAlign w:val="center"/>
          </w:tcPr>
          <w:p w14:paraId="57F018AE"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National Collection of Authenticated Cell Cultures</w:t>
            </w:r>
          </w:p>
        </w:tc>
        <w:tc>
          <w:tcPr>
            <w:tcW w:w="1843" w:type="dxa"/>
            <w:vAlign w:val="center"/>
          </w:tcPr>
          <w:p w14:paraId="30EFA7E6"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SCSP-5062</w:t>
            </w:r>
          </w:p>
        </w:tc>
      </w:tr>
      <w:tr w:rsidR="00EB674F" w:rsidRPr="00105727" w14:paraId="26D884A3" w14:textId="77777777" w:rsidTr="009A1D01">
        <w:trPr>
          <w:cantSplit/>
          <w:trHeight w:val="259"/>
        </w:trPr>
        <w:tc>
          <w:tcPr>
            <w:tcW w:w="8506" w:type="dxa"/>
            <w:gridSpan w:val="3"/>
            <w:vAlign w:val="center"/>
          </w:tcPr>
          <w:p w14:paraId="72FE74EC" w14:textId="77777777" w:rsidR="00EB674F" w:rsidRPr="00105727" w:rsidRDefault="00EB674F" w:rsidP="00321510">
            <w:pPr>
              <w:spacing w:line="480" w:lineRule="auto"/>
              <w:rPr>
                <w:rFonts w:ascii="Arial" w:eastAsia="Times New Roman" w:hAnsi="Arial" w:cs="Arial"/>
                <w:color w:val="000000" w:themeColor="text1"/>
                <w:sz w:val="20"/>
                <w:szCs w:val="20"/>
                <w:shd w:val="clear" w:color="auto" w:fill="FFFFFF"/>
              </w:rPr>
            </w:pPr>
            <w:r w:rsidRPr="00105727">
              <w:rPr>
                <w:rFonts w:ascii="Arial" w:hAnsi="Arial" w:cs="Arial"/>
                <w:color w:val="000000" w:themeColor="text1"/>
                <w:sz w:val="20"/>
                <w:szCs w:val="20"/>
              </w:rPr>
              <w:t>Software and algorithms</w:t>
            </w:r>
          </w:p>
        </w:tc>
      </w:tr>
      <w:tr w:rsidR="00EB674F" w:rsidRPr="00105727" w14:paraId="1B488D20" w14:textId="77777777" w:rsidTr="009A1D01">
        <w:trPr>
          <w:cantSplit/>
          <w:trHeight w:val="259"/>
        </w:trPr>
        <w:tc>
          <w:tcPr>
            <w:tcW w:w="3686" w:type="dxa"/>
            <w:vAlign w:val="center"/>
          </w:tcPr>
          <w:p w14:paraId="5B652147"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GraphPad Prism 10.0</w:t>
            </w:r>
          </w:p>
        </w:tc>
        <w:tc>
          <w:tcPr>
            <w:tcW w:w="2977" w:type="dxa"/>
            <w:vAlign w:val="center"/>
          </w:tcPr>
          <w:p w14:paraId="51BA863F"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GraphPad</w:t>
            </w:r>
          </w:p>
        </w:tc>
        <w:tc>
          <w:tcPr>
            <w:tcW w:w="1843" w:type="dxa"/>
            <w:vAlign w:val="center"/>
          </w:tcPr>
          <w:p w14:paraId="7BBCF679"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RRID:SCR_002798</w:t>
            </w:r>
          </w:p>
        </w:tc>
      </w:tr>
      <w:tr w:rsidR="00EB674F" w:rsidRPr="00105727" w14:paraId="7E66FA01" w14:textId="77777777" w:rsidTr="009A1D01">
        <w:trPr>
          <w:cantSplit/>
          <w:trHeight w:val="259"/>
        </w:trPr>
        <w:tc>
          <w:tcPr>
            <w:tcW w:w="3686" w:type="dxa"/>
            <w:vAlign w:val="center"/>
          </w:tcPr>
          <w:p w14:paraId="495AC031"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R version 4.3.2</w:t>
            </w:r>
          </w:p>
        </w:tc>
        <w:tc>
          <w:tcPr>
            <w:tcW w:w="2977" w:type="dxa"/>
            <w:vAlign w:val="center"/>
          </w:tcPr>
          <w:p w14:paraId="398C0127"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R Core Team</w:t>
            </w:r>
          </w:p>
        </w:tc>
        <w:tc>
          <w:tcPr>
            <w:tcW w:w="1843" w:type="dxa"/>
            <w:vAlign w:val="center"/>
          </w:tcPr>
          <w:p w14:paraId="4B14F77B"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RRID:SCR_001905</w:t>
            </w:r>
          </w:p>
        </w:tc>
      </w:tr>
      <w:tr w:rsidR="00EB674F" w:rsidRPr="00105727" w14:paraId="2D14AB20" w14:textId="77777777" w:rsidTr="009A1D01">
        <w:trPr>
          <w:cantSplit/>
          <w:trHeight w:val="259"/>
        </w:trPr>
        <w:tc>
          <w:tcPr>
            <w:tcW w:w="3686" w:type="dxa"/>
            <w:vAlign w:val="center"/>
          </w:tcPr>
          <w:p w14:paraId="4F91EDC6" w14:textId="77777777" w:rsidR="00EB674F" w:rsidRPr="00105727" w:rsidRDefault="00EB674F" w:rsidP="00321510">
            <w:pPr>
              <w:spacing w:line="480" w:lineRule="auto"/>
              <w:rPr>
                <w:rFonts w:ascii="Arial" w:hAnsi="Arial" w:cs="Arial"/>
                <w:color w:val="000000" w:themeColor="text1"/>
                <w:sz w:val="20"/>
                <w:szCs w:val="20"/>
              </w:rPr>
            </w:pPr>
            <w:proofErr w:type="spellStart"/>
            <w:r w:rsidRPr="00105727">
              <w:rPr>
                <w:rFonts w:ascii="Arial" w:hAnsi="Arial" w:cs="Arial"/>
                <w:color w:val="000000" w:themeColor="text1"/>
                <w:sz w:val="20"/>
                <w:szCs w:val="20"/>
              </w:rPr>
              <w:t>BioRender</w:t>
            </w:r>
            <w:proofErr w:type="spellEnd"/>
          </w:p>
        </w:tc>
        <w:tc>
          <w:tcPr>
            <w:tcW w:w="2977" w:type="dxa"/>
            <w:vAlign w:val="center"/>
          </w:tcPr>
          <w:p w14:paraId="2C5BB70C" w14:textId="77777777" w:rsidR="00EB674F" w:rsidRPr="00105727" w:rsidRDefault="00EB674F" w:rsidP="00321510">
            <w:pPr>
              <w:spacing w:line="480" w:lineRule="auto"/>
              <w:rPr>
                <w:rFonts w:ascii="Arial" w:hAnsi="Arial" w:cs="Arial"/>
                <w:color w:val="000000" w:themeColor="text1"/>
                <w:sz w:val="20"/>
                <w:szCs w:val="20"/>
              </w:rPr>
            </w:pPr>
            <w:proofErr w:type="spellStart"/>
            <w:r w:rsidRPr="00105727">
              <w:rPr>
                <w:rFonts w:ascii="Arial" w:hAnsi="Arial" w:cs="Arial"/>
                <w:color w:val="000000" w:themeColor="text1"/>
                <w:sz w:val="20"/>
                <w:szCs w:val="20"/>
              </w:rPr>
              <w:t>BioRender</w:t>
            </w:r>
            <w:proofErr w:type="spellEnd"/>
            <w:r w:rsidRPr="00105727">
              <w:rPr>
                <w:rFonts w:ascii="Arial" w:hAnsi="Arial" w:cs="Arial"/>
                <w:color w:val="000000" w:themeColor="text1"/>
                <w:sz w:val="20"/>
                <w:szCs w:val="20"/>
              </w:rPr>
              <w:t xml:space="preserve"> Team</w:t>
            </w:r>
          </w:p>
        </w:tc>
        <w:tc>
          <w:tcPr>
            <w:tcW w:w="1843" w:type="dxa"/>
            <w:vAlign w:val="center"/>
          </w:tcPr>
          <w:p w14:paraId="558A1356" w14:textId="77777777" w:rsidR="00EB674F" w:rsidRPr="00105727" w:rsidRDefault="00EB674F" w:rsidP="00321510">
            <w:pPr>
              <w:spacing w:line="480" w:lineRule="auto"/>
              <w:rPr>
                <w:rFonts w:ascii="Arial" w:hAnsi="Arial" w:cs="Arial"/>
                <w:color w:val="000000" w:themeColor="text1"/>
                <w:sz w:val="20"/>
                <w:szCs w:val="20"/>
              </w:rPr>
            </w:pPr>
            <w:r w:rsidRPr="00105727">
              <w:rPr>
                <w:rFonts w:ascii="Arial" w:hAnsi="Arial" w:cs="Arial"/>
                <w:color w:val="000000" w:themeColor="text1"/>
                <w:sz w:val="20"/>
                <w:szCs w:val="20"/>
              </w:rPr>
              <w:t>RRID:SCR_018361</w:t>
            </w:r>
          </w:p>
        </w:tc>
      </w:tr>
      <w:tr w:rsidR="00EB674F" w:rsidRPr="00105727" w14:paraId="3061CB87" w14:textId="77777777" w:rsidTr="009A1D01">
        <w:trPr>
          <w:cantSplit/>
          <w:trHeight w:val="259"/>
        </w:trPr>
        <w:tc>
          <w:tcPr>
            <w:tcW w:w="3686" w:type="dxa"/>
          </w:tcPr>
          <w:p w14:paraId="0CF5BF26"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AlphaFold3</w:t>
            </w:r>
          </w:p>
        </w:tc>
        <w:tc>
          <w:tcPr>
            <w:tcW w:w="2977" w:type="dxa"/>
          </w:tcPr>
          <w:p w14:paraId="4AB2C416"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DeepMind</w:t>
            </w:r>
          </w:p>
        </w:tc>
        <w:tc>
          <w:tcPr>
            <w:tcW w:w="1843" w:type="dxa"/>
          </w:tcPr>
          <w:p w14:paraId="47194B12"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https://alphafoldserver.com</w:t>
            </w:r>
          </w:p>
        </w:tc>
      </w:tr>
      <w:tr w:rsidR="00EB674F" w:rsidRPr="00105727" w14:paraId="3AE10EA1" w14:textId="77777777" w:rsidTr="009A1D01">
        <w:trPr>
          <w:cantSplit/>
          <w:trHeight w:val="259"/>
        </w:trPr>
        <w:tc>
          <w:tcPr>
            <w:tcW w:w="3686" w:type="dxa"/>
          </w:tcPr>
          <w:p w14:paraId="32C9D9A7"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ImageJ</w:t>
            </w:r>
          </w:p>
        </w:tc>
        <w:tc>
          <w:tcPr>
            <w:tcW w:w="2977" w:type="dxa"/>
          </w:tcPr>
          <w:p w14:paraId="04AFACD2"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NIH</w:t>
            </w:r>
          </w:p>
        </w:tc>
        <w:tc>
          <w:tcPr>
            <w:tcW w:w="1843" w:type="dxa"/>
          </w:tcPr>
          <w:p w14:paraId="62859CE6" w14:textId="77777777" w:rsidR="00EB674F" w:rsidRPr="00105727" w:rsidRDefault="00EB674F" w:rsidP="00321510">
            <w:pPr>
              <w:tabs>
                <w:tab w:val="left" w:pos="1525"/>
              </w:tabs>
              <w:spacing w:line="480" w:lineRule="auto"/>
              <w:rPr>
                <w:rFonts w:ascii="Arial" w:hAnsi="Arial" w:cs="Arial"/>
                <w:color w:val="000000" w:themeColor="text1"/>
                <w:sz w:val="20"/>
                <w:szCs w:val="21"/>
              </w:rPr>
            </w:pPr>
            <w:r w:rsidRPr="00105727">
              <w:rPr>
                <w:rFonts w:ascii="Arial" w:hAnsi="Arial" w:cs="Arial"/>
                <w:sz w:val="20"/>
                <w:szCs w:val="21"/>
              </w:rPr>
              <w:t>https://imagej.nih.gov/ij/</w:t>
            </w:r>
          </w:p>
        </w:tc>
      </w:tr>
    </w:tbl>
    <w:p w14:paraId="66FAFF9E" w14:textId="77777777" w:rsidR="00EB674F" w:rsidRDefault="00EB674F" w:rsidP="00321510">
      <w:pPr>
        <w:widowControl/>
        <w:spacing w:line="480" w:lineRule="auto"/>
        <w:rPr>
          <w:rFonts w:ascii="Arial" w:hAnsi="Arial" w:cs="Arial"/>
        </w:rPr>
      </w:pPr>
    </w:p>
    <w:p w14:paraId="70091E28" w14:textId="7F1C8FC0" w:rsidR="009901ED" w:rsidRPr="00EB674F" w:rsidRDefault="00EB674F" w:rsidP="00321510">
      <w:pPr>
        <w:widowControl/>
        <w:spacing w:after="0" w:line="480" w:lineRule="auto"/>
        <w:rPr>
          <w:rFonts w:ascii="Arial" w:hAnsi="Arial" w:cs="Arial"/>
        </w:rPr>
      </w:pPr>
      <w:r>
        <w:rPr>
          <w:rFonts w:ascii="Arial" w:hAnsi="Arial" w:cs="Arial"/>
        </w:rPr>
        <w:br w:type="page"/>
      </w:r>
    </w:p>
    <w:p w14:paraId="28D6D2D4" w14:textId="77777777" w:rsidR="009901ED" w:rsidRPr="00105727" w:rsidRDefault="009901ED" w:rsidP="00321510">
      <w:pPr>
        <w:spacing w:line="480" w:lineRule="auto"/>
        <w:jc w:val="both"/>
        <w:rPr>
          <w:rFonts w:ascii="Arial" w:hAnsi="Arial" w:cs="Arial"/>
          <w:b/>
          <w:bCs/>
          <w:sz w:val="24"/>
          <w:szCs w:val="28"/>
        </w:rPr>
      </w:pPr>
      <w:r w:rsidRPr="00105727">
        <w:rPr>
          <w:rFonts w:ascii="Arial" w:hAnsi="Arial" w:cs="Arial"/>
          <w:b/>
          <w:bCs/>
          <w:sz w:val="24"/>
          <w:szCs w:val="28"/>
        </w:rPr>
        <w:lastRenderedPageBreak/>
        <w:t>SUPPLEMENTARY TABLES</w:t>
      </w:r>
    </w:p>
    <w:p w14:paraId="5462D0E0" w14:textId="77777777" w:rsidR="009901ED" w:rsidRDefault="009901ED" w:rsidP="00321510">
      <w:pPr>
        <w:spacing w:line="480" w:lineRule="auto"/>
        <w:jc w:val="both"/>
        <w:rPr>
          <w:rFonts w:ascii="Arial" w:hAnsi="Arial" w:cs="Arial"/>
        </w:rPr>
      </w:pPr>
      <w:r w:rsidRPr="00917259">
        <w:rPr>
          <w:rFonts w:ascii="Arial" w:hAnsi="Arial" w:cs="Arial"/>
        </w:rPr>
        <w:t>Table S</w:t>
      </w:r>
      <w:r>
        <w:rPr>
          <w:rFonts w:ascii="Arial" w:hAnsi="Arial" w:cs="Arial" w:hint="eastAsia"/>
        </w:rPr>
        <w:t>1</w:t>
      </w:r>
      <w:r w:rsidRPr="00917259">
        <w:rPr>
          <w:rFonts w:ascii="Arial" w:hAnsi="Arial" w:cs="Arial"/>
        </w:rPr>
        <w:t>. Clinical survival information of hepatocellular carcinoma patients from tissue microarray, related to Fig. 1</w:t>
      </w:r>
    </w:p>
    <w:p w14:paraId="6DF4149D" w14:textId="77777777" w:rsidR="009901ED" w:rsidRDefault="009901ED" w:rsidP="00321510">
      <w:pPr>
        <w:spacing w:line="480" w:lineRule="auto"/>
        <w:jc w:val="both"/>
        <w:rPr>
          <w:rFonts w:ascii="Arial" w:hAnsi="Arial" w:cs="Arial"/>
        </w:rPr>
      </w:pPr>
      <w:r w:rsidRPr="00917259">
        <w:rPr>
          <w:rFonts w:ascii="Arial" w:hAnsi="Arial" w:cs="Arial"/>
        </w:rPr>
        <w:t>Table S</w:t>
      </w:r>
      <w:r>
        <w:rPr>
          <w:rFonts w:ascii="Arial" w:hAnsi="Arial" w:cs="Arial" w:hint="eastAsia"/>
        </w:rPr>
        <w:t>2</w:t>
      </w:r>
      <w:r w:rsidRPr="00917259">
        <w:rPr>
          <w:rFonts w:ascii="Arial" w:hAnsi="Arial" w:cs="Arial"/>
        </w:rPr>
        <w:t xml:space="preserve">. Untargeted omics differential expression bubble plot, related to Fig. </w:t>
      </w:r>
      <w:r>
        <w:rPr>
          <w:rFonts w:ascii="Arial" w:hAnsi="Arial" w:cs="Arial" w:hint="eastAsia"/>
        </w:rPr>
        <w:t>2</w:t>
      </w:r>
    </w:p>
    <w:p w14:paraId="3DD08AC2" w14:textId="1E1A2763" w:rsidR="008F05FB" w:rsidRPr="00321510" w:rsidRDefault="009901ED" w:rsidP="00321510">
      <w:pPr>
        <w:spacing w:line="480" w:lineRule="auto"/>
        <w:jc w:val="both"/>
        <w:rPr>
          <w:rFonts w:ascii="Arial" w:hAnsi="Arial" w:cs="Arial"/>
        </w:rPr>
      </w:pPr>
      <w:r w:rsidRPr="00917259">
        <w:rPr>
          <w:rFonts w:ascii="Arial" w:hAnsi="Arial" w:cs="Arial"/>
        </w:rPr>
        <w:t>Table S</w:t>
      </w:r>
      <w:r>
        <w:rPr>
          <w:rFonts w:ascii="Arial" w:hAnsi="Arial" w:cs="Arial" w:hint="eastAsia"/>
        </w:rPr>
        <w:t>3</w:t>
      </w:r>
      <w:r w:rsidRPr="00917259">
        <w:rPr>
          <w:rFonts w:ascii="Arial" w:hAnsi="Arial" w:cs="Arial"/>
        </w:rPr>
        <w:t xml:space="preserve">. Heatmap of glycolysis pathway related differentially expressed genes, related to Fig. </w:t>
      </w:r>
      <w:r>
        <w:rPr>
          <w:rFonts w:ascii="Arial" w:hAnsi="Arial" w:cs="Arial" w:hint="eastAsia"/>
        </w:rPr>
        <w:t>2</w:t>
      </w:r>
    </w:p>
    <w:sectPr w:rsidR="008F05FB" w:rsidRPr="00321510" w:rsidSect="00321510">
      <w:footerReference w:type="default" r:id="rId12"/>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BF4B8" w14:textId="77777777" w:rsidR="00550A46" w:rsidRDefault="00550A46">
      <w:pPr>
        <w:spacing w:after="0" w:line="240" w:lineRule="auto"/>
        <w:rPr>
          <w:rFonts w:hint="eastAsia"/>
        </w:rPr>
      </w:pPr>
      <w:r>
        <w:separator/>
      </w:r>
    </w:p>
  </w:endnote>
  <w:endnote w:type="continuationSeparator" w:id="0">
    <w:p w14:paraId="34EC60FE" w14:textId="77777777" w:rsidR="00550A46" w:rsidRDefault="00550A4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28694"/>
      <w:docPartObj>
        <w:docPartGallery w:val="AutoText"/>
      </w:docPartObj>
    </w:sdtPr>
    <w:sdtContent>
      <w:p w14:paraId="0702B51C" w14:textId="77777777" w:rsidR="009901ED" w:rsidRDefault="009901ED">
        <w:pPr>
          <w:pStyle w:val="ae"/>
          <w:jc w:val="center"/>
          <w:rPr>
            <w:rFonts w:hint="eastAsia"/>
          </w:rPr>
        </w:pPr>
        <w:r>
          <w:fldChar w:fldCharType="begin"/>
        </w:r>
        <w:r>
          <w:instrText>PAGE   \* MERGEFORMAT</w:instrText>
        </w:r>
        <w:r>
          <w:fldChar w:fldCharType="separate"/>
        </w:r>
        <w:r>
          <w:rPr>
            <w:lang w:val="zh-CN"/>
          </w:rPr>
          <w:t>2</w:t>
        </w:r>
        <w:r>
          <w:fldChar w:fldCharType="end"/>
        </w:r>
      </w:p>
    </w:sdtContent>
  </w:sdt>
  <w:p w14:paraId="0DEAAFCB" w14:textId="77777777" w:rsidR="009901ED" w:rsidRDefault="009901ED">
    <w:pPr>
      <w:pStyle w:val="a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1DF7C" w14:textId="77777777" w:rsidR="00550A46" w:rsidRDefault="00550A46">
      <w:pPr>
        <w:spacing w:after="0" w:line="240" w:lineRule="auto"/>
        <w:rPr>
          <w:rFonts w:hint="eastAsia"/>
        </w:rPr>
      </w:pPr>
      <w:r>
        <w:separator/>
      </w:r>
    </w:p>
  </w:footnote>
  <w:footnote w:type="continuationSeparator" w:id="0">
    <w:p w14:paraId="64530870" w14:textId="77777777" w:rsidR="00550A46" w:rsidRDefault="00550A46">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ED"/>
    <w:rsid w:val="000A0263"/>
    <w:rsid w:val="00321510"/>
    <w:rsid w:val="00367184"/>
    <w:rsid w:val="00370D17"/>
    <w:rsid w:val="00416D05"/>
    <w:rsid w:val="004E016E"/>
    <w:rsid w:val="00550A46"/>
    <w:rsid w:val="0074212A"/>
    <w:rsid w:val="008F05FB"/>
    <w:rsid w:val="009467C9"/>
    <w:rsid w:val="00950038"/>
    <w:rsid w:val="009901ED"/>
    <w:rsid w:val="009925B7"/>
    <w:rsid w:val="00AE19DE"/>
    <w:rsid w:val="00B555B1"/>
    <w:rsid w:val="00BF2395"/>
    <w:rsid w:val="00C715BB"/>
    <w:rsid w:val="00CC6F35"/>
    <w:rsid w:val="00D314A0"/>
    <w:rsid w:val="00DB3A2B"/>
    <w:rsid w:val="00EB674F"/>
    <w:rsid w:val="00EC2DC6"/>
    <w:rsid w:val="00F7488D"/>
    <w:rsid w:val="00FC2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E3883"/>
  <w15:chartTrackingRefBased/>
  <w15:docId w15:val="{D9F8461C-0E5D-47EB-A710-DF8C6FE4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1ED"/>
    <w:pPr>
      <w:widowControl w:val="0"/>
    </w:pPr>
  </w:style>
  <w:style w:type="paragraph" w:styleId="1">
    <w:name w:val="heading 1"/>
    <w:basedOn w:val="a"/>
    <w:next w:val="a"/>
    <w:link w:val="10"/>
    <w:uiPriority w:val="9"/>
    <w:qFormat/>
    <w:rsid w:val="009901E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901E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901E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901E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901E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901E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901E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901E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901E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901E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901E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901E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901ED"/>
    <w:rPr>
      <w:rFonts w:cstheme="majorBidi"/>
      <w:color w:val="0F4761" w:themeColor="accent1" w:themeShade="BF"/>
      <w:sz w:val="28"/>
      <w:szCs w:val="28"/>
    </w:rPr>
  </w:style>
  <w:style w:type="character" w:customStyle="1" w:styleId="50">
    <w:name w:val="标题 5 字符"/>
    <w:basedOn w:val="a0"/>
    <w:link w:val="5"/>
    <w:uiPriority w:val="9"/>
    <w:semiHidden/>
    <w:rsid w:val="009901ED"/>
    <w:rPr>
      <w:rFonts w:cstheme="majorBidi"/>
      <w:color w:val="0F4761" w:themeColor="accent1" w:themeShade="BF"/>
      <w:sz w:val="24"/>
    </w:rPr>
  </w:style>
  <w:style w:type="character" w:customStyle="1" w:styleId="60">
    <w:name w:val="标题 6 字符"/>
    <w:basedOn w:val="a0"/>
    <w:link w:val="6"/>
    <w:uiPriority w:val="9"/>
    <w:semiHidden/>
    <w:rsid w:val="009901ED"/>
    <w:rPr>
      <w:rFonts w:cstheme="majorBidi"/>
      <w:b/>
      <w:bCs/>
      <w:color w:val="0F4761" w:themeColor="accent1" w:themeShade="BF"/>
    </w:rPr>
  </w:style>
  <w:style w:type="character" w:customStyle="1" w:styleId="70">
    <w:name w:val="标题 7 字符"/>
    <w:basedOn w:val="a0"/>
    <w:link w:val="7"/>
    <w:uiPriority w:val="9"/>
    <w:semiHidden/>
    <w:rsid w:val="009901ED"/>
    <w:rPr>
      <w:rFonts w:cstheme="majorBidi"/>
      <w:b/>
      <w:bCs/>
      <w:color w:val="595959" w:themeColor="text1" w:themeTint="A6"/>
    </w:rPr>
  </w:style>
  <w:style w:type="character" w:customStyle="1" w:styleId="80">
    <w:name w:val="标题 8 字符"/>
    <w:basedOn w:val="a0"/>
    <w:link w:val="8"/>
    <w:uiPriority w:val="9"/>
    <w:semiHidden/>
    <w:rsid w:val="009901ED"/>
    <w:rPr>
      <w:rFonts w:cstheme="majorBidi"/>
      <w:color w:val="595959" w:themeColor="text1" w:themeTint="A6"/>
    </w:rPr>
  </w:style>
  <w:style w:type="character" w:customStyle="1" w:styleId="90">
    <w:name w:val="标题 9 字符"/>
    <w:basedOn w:val="a0"/>
    <w:link w:val="9"/>
    <w:uiPriority w:val="9"/>
    <w:semiHidden/>
    <w:rsid w:val="009901ED"/>
    <w:rPr>
      <w:rFonts w:eastAsiaTheme="majorEastAsia" w:cstheme="majorBidi"/>
      <w:color w:val="595959" w:themeColor="text1" w:themeTint="A6"/>
    </w:rPr>
  </w:style>
  <w:style w:type="paragraph" w:styleId="a3">
    <w:name w:val="Title"/>
    <w:basedOn w:val="a"/>
    <w:next w:val="a"/>
    <w:link w:val="a4"/>
    <w:uiPriority w:val="10"/>
    <w:qFormat/>
    <w:rsid w:val="009901E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901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01E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901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01ED"/>
    <w:pPr>
      <w:spacing w:before="160"/>
      <w:jc w:val="center"/>
    </w:pPr>
    <w:rPr>
      <w:i/>
      <w:iCs/>
      <w:color w:val="404040" w:themeColor="text1" w:themeTint="BF"/>
    </w:rPr>
  </w:style>
  <w:style w:type="character" w:customStyle="1" w:styleId="a8">
    <w:name w:val="引用 字符"/>
    <w:basedOn w:val="a0"/>
    <w:link w:val="a7"/>
    <w:uiPriority w:val="29"/>
    <w:rsid w:val="009901ED"/>
    <w:rPr>
      <w:i/>
      <w:iCs/>
      <w:color w:val="404040" w:themeColor="text1" w:themeTint="BF"/>
    </w:rPr>
  </w:style>
  <w:style w:type="paragraph" w:styleId="a9">
    <w:name w:val="List Paragraph"/>
    <w:basedOn w:val="a"/>
    <w:uiPriority w:val="34"/>
    <w:qFormat/>
    <w:rsid w:val="009901ED"/>
    <w:pPr>
      <w:ind w:left="720"/>
      <w:contextualSpacing/>
    </w:pPr>
  </w:style>
  <w:style w:type="character" w:styleId="aa">
    <w:name w:val="Intense Emphasis"/>
    <w:basedOn w:val="a0"/>
    <w:uiPriority w:val="21"/>
    <w:qFormat/>
    <w:rsid w:val="009901ED"/>
    <w:rPr>
      <w:i/>
      <w:iCs/>
      <w:color w:val="0F4761" w:themeColor="accent1" w:themeShade="BF"/>
    </w:rPr>
  </w:style>
  <w:style w:type="paragraph" w:styleId="ab">
    <w:name w:val="Intense Quote"/>
    <w:basedOn w:val="a"/>
    <w:next w:val="a"/>
    <w:link w:val="ac"/>
    <w:uiPriority w:val="30"/>
    <w:qFormat/>
    <w:rsid w:val="00990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901ED"/>
    <w:rPr>
      <w:i/>
      <w:iCs/>
      <w:color w:val="0F4761" w:themeColor="accent1" w:themeShade="BF"/>
    </w:rPr>
  </w:style>
  <w:style w:type="character" w:styleId="ad">
    <w:name w:val="Intense Reference"/>
    <w:basedOn w:val="a0"/>
    <w:uiPriority w:val="32"/>
    <w:qFormat/>
    <w:rsid w:val="009901ED"/>
    <w:rPr>
      <w:b/>
      <w:bCs/>
      <w:smallCaps/>
      <w:color w:val="0F4761" w:themeColor="accent1" w:themeShade="BF"/>
      <w:spacing w:val="5"/>
    </w:rPr>
  </w:style>
  <w:style w:type="paragraph" w:styleId="ae">
    <w:name w:val="footer"/>
    <w:basedOn w:val="a"/>
    <w:link w:val="af"/>
    <w:uiPriority w:val="99"/>
    <w:unhideWhenUsed/>
    <w:qFormat/>
    <w:rsid w:val="009901ED"/>
    <w:pPr>
      <w:tabs>
        <w:tab w:val="center" w:pos="4153"/>
        <w:tab w:val="right" w:pos="8306"/>
      </w:tabs>
      <w:snapToGrid w:val="0"/>
      <w:spacing w:line="240" w:lineRule="auto"/>
    </w:pPr>
    <w:rPr>
      <w:sz w:val="18"/>
      <w:szCs w:val="18"/>
    </w:rPr>
  </w:style>
  <w:style w:type="character" w:customStyle="1" w:styleId="af">
    <w:name w:val="页脚 字符"/>
    <w:basedOn w:val="a0"/>
    <w:link w:val="ae"/>
    <w:uiPriority w:val="99"/>
    <w:qFormat/>
    <w:rsid w:val="009901ED"/>
    <w:rPr>
      <w:sz w:val="18"/>
      <w:szCs w:val="18"/>
    </w:rPr>
  </w:style>
  <w:style w:type="table" w:styleId="af0">
    <w:name w:val="Table Grid"/>
    <w:basedOn w:val="a1"/>
    <w:uiPriority w:val="59"/>
    <w:rsid w:val="009901ED"/>
    <w:pPr>
      <w:spacing w:after="0" w:line="240" w:lineRule="auto"/>
    </w:pPr>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C715BB"/>
    <w:pPr>
      <w:tabs>
        <w:tab w:val="center" w:pos="4153"/>
        <w:tab w:val="right" w:pos="8306"/>
      </w:tabs>
      <w:snapToGrid w:val="0"/>
      <w:spacing w:line="240" w:lineRule="auto"/>
      <w:jc w:val="center"/>
    </w:pPr>
    <w:rPr>
      <w:sz w:val="18"/>
      <w:szCs w:val="18"/>
    </w:rPr>
  </w:style>
  <w:style w:type="character" w:customStyle="1" w:styleId="af2">
    <w:name w:val="页眉 字符"/>
    <w:basedOn w:val="a0"/>
    <w:link w:val="af1"/>
    <w:uiPriority w:val="99"/>
    <w:rsid w:val="00C715BB"/>
    <w:rPr>
      <w:sz w:val="18"/>
      <w:szCs w:val="18"/>
    </w:rPr>
  </w:style>
  <w:style w:type="character" w:styleId="af3">
    <w:name w:val="line number"/>
    <w:basedOn w:val="a0"/>
    <w:uiPriority w:val="99"/>
    <w:semiHidden/>
    <w:unhideWhenUsed/>
    <w:rsid w:val="00321510"/>
  </w:style>
  <w:style w:type="character" w:styleId="af4">
    <w:name w:val="Hyperlink"/>
    <w:basedOn w:val="a0"/>
    <w:uiPriority w:val="99"/>
    <w:unhideWhenUsed/>
    <w:rsid w:val="00D314A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qiangnu.zhang@outlook.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gryan@jnu.edu.cn" TargetMode="External"/><Relationship Id="rId11" Type="http://schemas.openxmlformats.org/officeDocument/2006/relationships/image" Target="media/image4.tif"/><Relationship Id="rId5" Type="http://schemas.openxmlformats.org/officeDocument/2006/relationships/endnotes" Target="endnotes.xml"/><Relationship Id="rId10" Type="http://schemas.openxmlformats.org/officeDocument/2006/relationships/image" Target="media/image3.tif"/><Relationship Id="rId4" Type="http://schemas.openxmlformats.org/officeDocument/2006/relationships/footnotes" Target="footnote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1396</Words>
  <Characters>8923</Characters>
  <Application>Microsoft Office Word</Application>
  <DocSecurity>0</DocSecurity>
  <Lines>356</Lines>
  <Paragraphs>264</Paragraphs>
  <ScaleCrop>false</ScaleCrop>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lenovo2025jlt@outlook.com</dc:creator>
  <cp:keywords/>
  <dc:description/>
  <cp:lastModifiedBy>lenovo2025jlt@outlook.com</cp:lastModifiedBy>
  <cp:revision>3</cp:revision>
  <cp:lastPrinted>2026-08-03T03:42:00Z</cp:lastPrinted>
  <dcterms:created xsi:type="dcterms:W3CDTF">2026-08-03T03:35:00Z</dcterms:created>
  <dcterms:modified xsi:type="dcterms:W3CDTF">2026-08-03T03:43:00Z</dcterms:modified>
</cp:coreProperties>
</file>