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8D543" w14:textId="77777777" w:rsidR="00631F6B" w:rsidRPr="00C238EE" w:rsidRDefault="00631F6B" w:rsidP="00631F6B">
      <w:pPr>
        <w:spacing w:line="360" w:lineRule="auto"/>
        <w:jc w:val="center"/>
        <w:rPr>
          <w:rFonts w:ascii="Times New Roman" w:hAnsi="Times New Roman" w:cs="Times New Roman"/>
          <w:b/>
          <w:sz w:val="28"/>
          <w:szCs w:val="28"/>
          <w:lang w:val="en-GB"/>
        </w:rPr>
      </w:pPr>
      <w:r w:rsidRPr="00C238EE">
        <w:rPr>
          <w:rFonts w:ascii="Times New Roman" w:hAnsi="Times New Roman" w:cs="Times New Roman"/>
          <w:b/>
          <w:sz w:val="28"/>
          <w:szCs w:val="28"/>
          <w:lang w:val="en-GB"/>
        </w:rPr>
        <w:t>Electronic supplementary material</w:t>
      </w:r>
    </w:p>
    <w:p w14:paraId="47B7A7EB" w14:textId="77777777" w:rsidR="00333BE4" w:rsidRDefault="00333BE4" w:rsidP="00333BE4">
      <w:pPr>
        <w:jc w:val="both"/>
        <w:rPr>
          <w:rFonts w:ascii="Times New Roman" w:hAnsi="Times New Roman" w:cs="Times New Roman"/>
          <w:b/>
        </w:rPr>
      </w:pPr>
      <w:r>
        <w:rPr>
          <w:rFonts w:ascii="Times New Roman" w:hAnsi="Times New Roman" w:cs="Times New Roman"/>
          <w:b/>
        </w:rPr>
        <w:t>Lake-catchment system responses to mercury and lead pollution from industrial activities in Mediterranean environments: legacy controls and current recovery dynamics in Lake Estanya (NE Spain)</w:t>
      </w:r>
    </w:p>
    <w:p w14:paraId="33686063" w14:textId="77777777" w:rsidR="00AF0A46" w:rsidRPr="00AF0A46" w:rsidRDefault="00AF0A46" w:rsidP="00AF0A46">
      <w:pPr>
        <w:jc w:val="both"/>
        <w:rPr>
          <w:rFonts w:ascii="Times New Roman" w:hAnsi="Times New Roman" w:cs="Times New Roman"/>
          <w:b/>
          <w:lang w:val="en-GB"/>
        </w:rPr>
      </w:pPr>
      <w:bookmarkStart w:id="0" w:name="_GoBack"/>
      <w:bookmarkEnd w:id="0"/>
    </w:p>
    <w:p w14:paraId="45068CF4" w14:textId="524F26D8" w:rsidR="00631F6B" w:rsidRPr="00631F6B" w:rsidRDefault="0087625A" w:rsidP="00631F6B">
      <w:pPr>
        <w:spacing w:line="360" w:lineRule="auto"/>
        <w:jc w:val="both"/>
        <w:rPr>
          <w:rFonts w:ascii="Times New Roman" w:hAnsi="Times New Roman" w:cs="Times New Roman"/>
        </w:rPr>
      </w:pPr>
      <w:r w:rsidRPr="00C8683A">
        <w:rPr>
          <w:rFonts w:ascii="Times New Roman" w:hAnsi="Times New Roman" w:cs="Times New Roman"/>
        </w:rPr>
        <w:t>Isabel Rodriguez-Veiga</w:t>
      </w:r>
      <w:r w:rsidRPr="00C8683A">
        <w:rPr>
          <w:rFonts w:ascii="Times New Roman" w:hAnsi="Times New Roman" w:cs="Times New Roman"/>
          <w:vertAlign w:val="superscript"/>
        </w:rPr>
        <w:t>1,2</w:t>
      </w:r>
      <w:r w:rsidRPr="00C8683A">
        <w:rPr>
          <w:rFonts w:ascii="Times New Roman" w:hAnsi="Times New Roman" w:cs="Times New Roman"/>
        </w:rPr>
        <w:t xml:space="preserve">, </w:t>
      </w:r>
      <w:r w:rsidR="00574A7B" w:rsidRPr="00BC6154">
        <w:rPr>
          <w:rFonts w:ascii="Times New Roman" w:hAnsi="Times New Roman" w:cs="Times New Roman"/>
        </w:rPr>
        <w:t>Jorge</w:t>
      </w:r>
      <w:r w:rsidR="00574A7B" w:rsidRPr="00C8683A">
        <w:rPr>
          <w:rFonts w:ascii="Times New Roman" w:hAnsi="Times New Roman" w:cs="Times New Roman"/>
        </w:rPr>
        <w:t xml:space="preserve"> Pey</w:t>
      </w:r>
      <w:r w:rsidR="00574A7B" w:rsidRPr="00C8683A">
        <w:rPr>
          <w:rFonts w:ascii="Times New Roman" w:hAnsi="Times New Roman" w:cs="Times New Roman"/>
          <w:vertAlign w:val="superscript"/>
        </w:rPr>
        <w:t>3</w:t>
      </w:r>
      <w:r w:rsidR="00574A7B" w:rsidRPr="00C8683A">
        <w:rPr>
          <w:rFonts w:ascii="Times New Roman" w:hAnsi="Times New Roman" w:cs="Times New Roman"/>
        </w:rPr>
        <w:t xml:space="preserve">, </w:t>
      </w:r>
      <w:r w:rsidRPr="00C8683A">
        <w:rPr>
          <w:rFonts w:ascii="Times New Roman" w:hAnsi="Times New Roman" w:cs="Times New Roman"/>
        </w:rPr>
        <w:t xml:space="preserve">Antonio </w:t>
      </w:r>
      <w:r w:rsidRPr="00BC6154">
        <w:rPr>
          <w:rFonts w:ascii="Times New Roman" w:hAnsi="Times New Roman" w:cs="Times New Roman"/>
        </w:rPr>
        <w:t>Garralón</w:t>
      </w:r>
      <w:r w:rsidRPr="00BC6154">
        <w:rPr>
          <w:rFonts w:ascii="Times New Roman" w:hAnsi="Times New Roman" w:cs="Times New Roman"/>
          <w:vertAlign w:val="superscript"/>
        </w:rPr>
        <w:t>1</w:t>
      </w:r>
      <w:r>
        <w:rPr>
          <w:rFonts w:ascii="Times New Roman" w:hAnsi="Times New Roman" w:cs="Times New Roman"/>
        </w:rPr>
        <w:t xml:space="preserve">, </w:t>
      </w:r>
      <w:r w:rsidRPr="00C8683A">
        <w:rPr>
          <w:rFonts w:ascii="Times New Roman" w:hAnsi="Times New Roman" w:cs="Times New Roman"/>
        </w:rPr>
        <w:t>V</w:t>
      </w:r>
      <w:r>
        <w:rPr>
          <w:rFonts w:ascii="Times New Roman" w:hAnsi="Times New Roman" w:cs="Times New Roman"/>
        </w:rPr>
        <w:t>irginia</w:t>
      </w:r>
      <w:r w:rsidRPr="00C8683A">
        <w:rPr>
          <w:rFonts w:ascii="Times New Roman" w:hAnsi="Times New Roman" w:cs="Times New Roman"/>
        </w:rPr>
        <w:t xml:space="preserve"> Peyres</w:t>
      </w:r>
      <w:r>
        <w:rPr>
          <w:rFonts w:ascii="Times New Roman" w:hAnsi="Times New Roman" w:cs="Times New Roman"/>
          <w:vertAlign w:val="superscript"/>
        </w:rPr>
        <w:t xml:space="preserve">4, </w:t>
      </w:r>
      <w:r w:rsidRPr="00C8683A">
        <w:rPr>
          <w:rFonts w:ascii="Times New Roman" w:hAnsi="Times New Roman" w:cs="Times New Roman"/>
        </w:rPr>
        <w:t>Thomas Schmid</w:t>
      </w:r>
      <w:r w:rsidRPr="00C8683A">
        <w:rPr>
          <w:rFonts w:ascii="Times New Roman" w:hAnsi="Times New Roman" w:cs="Times New Roman"/>
          <w:vertAlign w:val="superscript"/>
        </w:rPr>
        <w:t>1</w:t>
      </w:r>
      <w:r>
        <w:rPr>
          <w:rFonts w:ascii="Times New Roman" w:hAnsi="Times New Roman" w:cs="Times New Roman"/>
        </w:rPr>
        <w:t>, Mario Morellón</w:t>
      </w:r>
      <w:r>
        <w:rPr>
          <w:rFonts w:ascii="Times New Roman" w:hAnsi="Times New Roman" w:cs="Times New Roman"/>
          <w:vertAlign w:val="superscript"/>
        </w:rPr>
        <w:t>5</w:t>
      </w:r>
      <w:r w:rsidR="00AF190A">
        <w:rPr>
          <w:rFonts w:ascii="Times New Roman" w:hAnsi="Times New Roman" w:cs="Times New Roman"/>
          <w:vertAlign w:val="superscript"/>
        </w:rPr>
        <w:t>,6</w:t>
      </w:r>
      <w:r>
        <w:rPr>
          <w:rFonts w:ascii="Times New Roman" w:hAnsi="Times New Roman" w:cs="Times New Roman"/>
        </w:rPr>
        <w:t xml:space="preserve">, </w:t>
      </w:r>
      <w:r w:rsidRPr="00C8683A">
        <w:rPr>
          <w:rFonts w:ascii="Times New Roman" w:hAnsi="Times New Roman" w:cs="Times New Roman"/>
        </w:rPr>
        <w:t>Blas L. Valero-Garcés</w:t>
      </w:r>
      <w:r w:rsidRPr="00C8683A">
        <w:rPr>
          <w:rFonts w:ascii="Times New Roman" w:hAnsi="Times New Roman" w:cs="Times New Roman"/>
          <w:vertAlign w:val="superscript"/>
        </w:rPr>
        <w:t>3</w:t>
      </w:r>
      <w:r>
        <w:rPr>
          <w:rFonts w:ascii="Times New Roman" w:hAnsi="Times New Roman" w:cs="Times New Roman"/>
        </w:rPr>
        <w:t>,</w:t>
      </w:r>
      <w:r w:rsidRPr="00C8683A">
        <w:rPr>
          <w:rFonts w:ascii="Times New Roman" w:hAnsi="Times New Roman" w:cs="Times New Roman"/>
        </w:rPr>
        <w:t xml:space="preserve"> Marcel</w:t>
      </w:r>
      <w:r>
        <w:rPr>
          <w:rFonts w:ascii="Times New Roman" w:hAnsi="Times New Roman" w:cs="Times New Roman"/>
        </w:rPr>
        <w:t>-Saïd</w:t>
      </w:r>
      <w:r w:rsidRPr="00C8683A">
        <w:rPr>
          <w:rFonts w:ascii="Times New Roman" w:hAnsi="Times New Roman" w:cs="Times New Roman"/>
        </w:rPr>
        <w:t xml:space="preserve"> Galofré</w:t>
      </w:r>
      <w:r>
        <w:rPr>
          <w:rFonts w:ascii="Times New Roman" w:hAnsi="Times New Roman" w:cs="Times New Roman"/>
        </w:rPr>
        <w:t xml:space="preserve"> Penacho</w:t>
      </w:r>
      <w:r w:rsidR="00AF190A">
        <w:rPr>
          <w:rFonts w:ascii="Times New Roman" w:hAnsi="Times New Roman" w:cs="Times New Roman"/>
          <w:vertAlign w:val="superscript"/>
        </w:rPr>
        <w:t>7</w:t>
      </w:r>
      <w:r w:rsidRPr="00C8683A">
        <w:rPr>
          <w:rFonts w:ascii="Times New Roman" w:hAnsi="Times New Roman" w:cs="Times New Roman"/>
        </w:rPr>
        <w:t xml:space="preserve">, </w:t>
      </w:r>
      <w:r>
        <w:rPr>
          <w:rFonts w:ascii="Times New Roman" w:hAnsi="Times New Roman" w:cs="Times New Roman"/>
        </w:rPr>
        <w:t>Bastien Duval</w:t>
      </w:r>
      <w:r w:rsidR="00AF190A">
        <w:rPr>
          <w:rFonts w:ascii="Times New Roman" w:hAnsi="Times New Roman" w:cs="Times New Roman"/>
          <w:vertAlign w:val="superscript"/>
        </w:rPr>
        <w:t>8</w:t>
      </w:r>
      <w:r>
        <w:rPr>
          <w:rFonts w:ascii="Times New Roman" w:hAnsi="Times New Roman" w:cs="Times New Roman"/>
        </w:rPr>
        <w:t>, David Amo</w:t>
      </w:r>
      <w:r w:rsidR="00555471">
        <w:rPr>
          <w:rFonts w:ascii="Times New Roman" w:hAnsi="Times New Roman" w:cs="Times New Roman"/>
        </w:rPr>
        <w:t>u</w:t>
      </w:r>
      <w:r>
        <w:rPr>
          <w:rFonts w:ascii="Times New Roman" w:hAnsi="Times New Roman" w:cs="Times New Roman"/>
        </w:rPr>
        <w:t>roux</w:t>
      </w:r>
      <w:r w:rsidR="00AF190A">
        <w:rPr>
          <w:rFonts w:ascii="Times New Roman" w:hAnsi="Times New Roman" w:cs="Times New Roman"/>
          <w:vertAlign w:val="superscript"/>
        </w:rPr>
        <w:t>9</w:t>
      </w:r>
      <w:r>
        <w:rPr>
          <w:rFonts w:ascii="Times New Roman" w:hAnsi="Times New Roman" w:cs="Times New Roman"/>
        </w:rPr>
        <w:t xml:space="preserve">, </w:t>
      </w:r>
      <w:r w:rsidRPr="00C8683A">
        <w:rPr>
          <w:rFonts w:ascii="Times New Roman" w:hAnsi="Times New Roman" w:cs="Times New Roman"/>
        </w:rPr>
        <w:t>R</w:t>
      </w:r>
      <w:r>
        <w:rPr>
          <w:rFonts w:ascii="Times New Roman" w:hAnsi="Times New Roman" w:cs="Times New Roman"/>
        </w:rPr>
        <w:t>ocío</w:t>
      </w:r>
      <w:r w:rsidRPr="00C8683A">
        <w:rPr>
          <w:rFonts w:ascii="Times New Roman" w:hAnsi="Times New Roman" w:cs="Times New Roman"/>
        </w:rPr>
        <w:t xml:space="preserve"> Millán</w:t>
      </w:r>
      <w:r w:rsidRPr="00C8683A">
        <w:rPr>
          <w:rFonts w:ascii="Times New Roman" w:hAnsi="Times New Roman" w:cs="Times New Roman"/>
          <w:vertAlign w:val="superscript"/>
        </w:rPr>
        <w:t>1</w:t>
      </w:r>
      <w:r w:rsidRPr="00C8683A">
        <w:rPr>
          <w:rFonts w:ascii="Times New Roman" w:hAnsi="Times New Roman" w:cs="Times New Roman"/>
        </w:rPr>
        <w:t>, Juan Pablo Corella</w:t>
      </w:r>
      <w:r w:rsidR="00AF190A">
        <w:rPr>
          <w:rFonts w:ascii="Times New Roman" w:hAnsi="Times New Roman" w:cs="Times New Roman"/>
          <w:vertAlign w:val="superscript"/>
        </w:rPr>
        <w:t>10</w:t>
      </w:r>
    </w:p>
    <w:p w14:paraId="275A43EF" w14:textId="77777777" w:rsidR="00631F6B" w:rsidRPr="00C238EE" w:rsidRDefault="00631F6B" w:rsidP="00631F6B">
      <w:pPr>
        <w:spacing w:line="360" w:lineRule="auto"/>
        <w:jc w:val="both"/>
        <w:rPr>
          <w:rFonts w:ascii="Times New Roman" w:hAnsi="Times New Roman" w:cs="Times New Roman"/>
          <w:i/>
          <w:iCs/>
        </w:rPr>
      </w:pPr>
      <w:r w:rsidRPr="00C238EE">
        <w:rPr>
          <w:rFonts w:ascii="Times New Roman" w:hAnsi="Times New Roman" w:cs="Times New Roman"/>
          <w:i/>
          <w:iCs/>
          <w:vertAlign w:val="superscript"/>
        </w:rPr>
        <w:t>1</w:t>
      </w:r>
      <w:r w:rsidRPr="00C238EE">
        <w:rPr>
          <w:rFonts w:ascii="Times New Roman" w:hAnsi="Times New Roman" w:cs="Times New Roman"/>
          <w:i/>
          <w:iCs/>
        </w:rPr>
        <w:t>Department of Environment (DMA), Centro de Investigaciones Energéticas, Medioambientales y Tecnológicas (CIEMAT), 28040, Madrid, Spain</w:t>
      </w:r>
    </w:p>
    <w:p w14:paraId="7B520C11" w14:textId="77777777" w:rsidR="00C238EE" w:rsidRPr="00C238EE" w:rsidRDefault="00C238EE" w:rsidP="00C238EE">
      <w:pPr>
        <w:spacing w:line="360" w:lineRule="auto"/>
        <w:jc w:val="both"/>
        <w:rPr>
          <w:rFonts w:ascii="Times New Roman" w:hAnsi="Times New Roman" w:cs="Times New Roman"/>
          <w:i/>
          <w:iCs/>
          <w:lang w:val="en-GB"/>
        </w:rPr>
      </w:pPr>
      <w:r w:rsidRPr="00C238EE">
        <w:rPr>
          <w:rFonts w:ascii="Times New Roman" w:hAnsi="Times New Roman" w:cs="Times New Roman"/>
          <w:i/>
          <w:iCs/>
          <w:vertAlign w:val="superscript"/>
          <w:lang w:val="en-GB"/>
        </w:rPr>
        <w:t>2</w:t>
      </w:r>
      <w:r w:rsidRPr="00C238EE">
        <w:rPr>
          <w:rFonts w:ascii="Times New Roman" w:hAnsi="Times New Roman" w:cs="Times New Roman"/>
          <w:i/>
          <w:iCs/>
          <w:lang w:val="en-GB"/>
        </w:rPr>
        <w:t>Department of Systems and Natural Resources, School of Forest Engineering and Natural Resources, Universidad Politécnica de Madrid (UPM), 28040, Madrid, Spain</w:t>
      </w:r>
    </w:p>
    <w:p w14:paraId="3929A22B" w14:textId="75EF4FC1" w:rsidR="00631F6B" w:rsidRPr="00C238EE" w:rsidRDefault="00631F6B" w:rsidP="00631F6B">
      <w:pPr>
        <w:spacing w:line="360" w:lineRule="auto"/>
        <w:jc w:val="both"/>
        <w:rPr>
          <w:rFonts w:ascii="Times New Roman" w:hAnsi="Times New Roman" w:cs="Times New Roman"/>
          <w:i/>
          <w:iCs/>
          <w:lang w:val="en-GB"/>
        </w:rPr>
      </w:pPr>
      <w:r w:rsidRPr="00C238EE">
        <w:rPr>
          <w:rFonts w:ascii="Times New Roman" w:hAnsi="Times New Roman" w:cs="Times New Roman"/>
          <w:i/>
          <w:iCs/>
          <w:vertAlign w:val="superscript"/>
          <w:lang w:val="en-GB"/>
        </w:rPr>
        <w:t>3</w:t>
      </w:r>
      <w:r w:rsidRPr="00C238EE">
        <w:rPr>
          <w:rFonts w:ascii="Times New Roman" w:hAnsi="Times New Roman" w:cs="Times New Roman"/>
          <w:i/>
          <w:iCs/>
          <w:lang w:val="en-GB"/>
        </w:rPr>
        <w:t xml:space="preserve">Pyrenean Institute of Ecology (IPE-CSIC), 50059, </w:t>
      </w:r>
      <w:r w:rsidR="00C238EE" w:rsidRPr="00C238EE">
        <w:rPr>
          <w:rFonts w:ascii="Times New Roman" w:hAnsi="Times New Roman" w:cs="Times New Roman"/>
          <w:i/>
          <w:iCs/>
          <w:lang w:val="en-GB"/>
        </w:rPr>
        <w:t>Saragossa</w:t>
      </w:r>
      <w:r w:rsidRPr="00C238EE">
        <w:rPr>
          <w:rFonts w:ascii="Times New Roman" w:hAnsi="Times New Roman" w:cs="Times New Roman"/>
          <w:i/>
          <w:iCs/>
          <w:lang w:val="en-GB"/>
        </w:rPr>
        <w:t>, Spain</w:t>
      </w:r>
    </w:p>
    <w:p w14:paraId="0D3F0D1D" w14:textId="77777777" w:rsidR="00631F6B" w:rsidRPr="00C238EE" w:rsidRDefault="00631F6B" w:rsidP="00631F6B">
      <w:pPr>
        <w:spacing w:line="360" w:lineRule="auto"/>
        <w:jc w:val="both"/>
        <w:rPr>
          <w:rFonts w:ascii="Times New Roman" w:hAnsi="Times New Roman" w:cs="Times New Roman"/>
          <w:i/>
          <w:iCs/>
          <w:lang w:val="en-GB"/>
        </w:rPr>
      </w:pPr>
      <w:r w:rsidRPr="00C238EE">
        <w:rPr>
          <w:rFonts w:ascii="Times New Roman" w:hAnsi="Times New Roman" w:cs="Times New Roman"/>
          <w:i/>
          <w:iCs/>
          <w:vertAlign w:val="superscript"/>
          <w:lang w:val="en-GB"/>
        </w:rPr>
        <w:t>4</w:t>
      </w:r>
      <w:r w:rsidRPr="00C238EE">
        <w:rPr>
          <w:rFonts w:ascii="Times New Roman" w:hAnsi="Times New Roman" w:cs="Times New Roman"/>
          <w:i/>
          <w:iCs/>
          <w:lang w:val="en-GB"/>
        </w:rPr>
        <w:t>CIEMAT, Metrology of Ionizing Radiation, 28040, Madrid, Spain</w:t>
      </w:r>
    </w:p>
    <w:p w14:paraId="46E6BB92" w14:textId="57473617" w:rsidR="00631F6B" w:rsidRDefault="00631F6B" w:rsidP="00631F6B">
      <w:pPr>
        <w:spacing w:line="360" w:lineRule="auto"/>
        <w:jc w:val="both"/>
        <w:rPr>
          <w:rFonts w:ascii="Times New Roman" w:hAnsi="Times New Roman" w:cs="Times New Roman"/>
          <w:i/>
          <w:iCs/>
          <w:lang w:val="en-GB"/>
        </w:rPr>
      </w:pPr>
      <w:r w:rsidRPr="00C238EE">
        <w:rPr>
          <w:rFonts w:ascii="Times New Roman" w:hAnsi="Times New Roman" w:cs="Times New Roman"/>
          <w:i/>
          <w:iCs/>
          <w:vertAlign w:val="superscript"/>
          <w:lang w:val="en-GB"/>
        </w:rPr>
        <w:t>5</w:t>
      </w:r>
      <w:r w:rsidRPr="00C238EE">
        <w:rPr>
          <w:rFonts w:ascii="Times New Roman" w:hAnsi="Times New Roman" w:cs="Times New Roman"/>
          <w:i/>
          <w:iCs/>
          <w:lang w:val="en-GB"/>
        </w:rPr>
        <w:t>Department of Geodynamics, Stratigraphy, and Paleontology, Complutense University of Madrid, Madrid, 28040, Spain</w:t>
      </w:r>
    </w:p>
    <w:p w14:paraId="34E6FA52" w14:textId="77777777" w:rsidR="00AF190A" w:rsidRDefault="00AF190A" w:rsidP="00631F6B">
      <w:pPr>
        <w:spacing w:line="360" w:lineRule="auto"/>
        <w:jc w:val="both"/>
        <w:rPr>
          <w:rFonts w:ascii="Times New Roman" w:hAnsi="Times New Roman" w:cs="Times New Roman"/>
          <w:i/>
          <w:iCs/>
          <w:lang w:val="en-US"/>
        </w:rPr>
      </w:pPr>
      <w:r>
        <w:rPr>
          <w:rFonts w:ascii="Times New Roman" w:hAnsi="Times New Roman" w:cs="Times New Roman"/>
          <w:i/>
          <w:iCs/>
          <w:vertAlign w:val="superscript"/>
          <w:lang w:val="en-US"/>
        </w:rPr>
        <w:t>6</w:t>
      </w:r>
      <w:r>
        <w:rPr>
          <w:rFonts w:ascii="Times New Roman" w:hAnsi="Times New Roman" w:cs="Times New Roman"/>
          <w:i/>
          <w:iCs/>
          <w:lang w:val="en-US"/>
        </w:rPr>
        <w:t xml:space="preserve">Institute of Geosciences (IGEO, CSIC-UCM), 28040, Madrid, Spain </w:t>
      </w:r>
    </w:p>
    <w:p w14:paraId="34B5B084" w14:textId="77777777" w:rsidR="00AF190A" w:rsidRDefault="00AF190A" w:rsidP="00631F6B">
      <w:pPr>
        <w:spacing w:line="360" w:lineRule="auto"/>
        <w:jc w:val="both"/>
        <w:rPr>
          <w:rFonts w:ascii="Times New Roman" w:hAnsi="Times New Roman" w:cs="Times New Roman"/>
          <w:i/>
          <w:iCs/>
          <w:lang w:val="en-US"/>
        </w:rPr>
      </w:pPr>
      <w:r w:rsidRPr="00AF190A">
        <w:rPr>
          <w:rFonts w:ascii="Times New Roman" w:hAnsi="Times New Roman" w:cs="Times New Roman"/>
          <w:i/>
          <w:iCs/>
          <w:vertAlign w:val="superscript"/>
          <w:lang w:val="en-GB"/>
        </w:rPr>
        <w:t>7</w:t>
      </w:r>
      <w:r w:rsidR="00631F6B" w:rsidRPr="00C238EE">
        <w:rPr>
          <w:rFonts w:ascii="Times New Roman" w:hAnsi="Times New Roman" w:cs="Times New Roman"/>
          <w:i/>
          <w:iCs/>
          <w:lang w:val="en-GB"/>
        </w:rPr>
        <w:t>Andalusian Earth Sciences Institute (IACT-CSIC), 18100, Armilla, Spain</w:t>
      </w:r>
    </w:p>
    <w:p w14:paraId="1A71C6E1" w14:textId="213E448B" w:rsidR="00C238EE" w:rsidRPr="00AF190A" w:rsidRDefault="00AF190A" w:rsidP="00631F6B">
      <w:pPr>
        <w:spacing w:line="360" w:lineRule="auto"/>
        <w:jc w:val="both"/>
        <w:rPr>
          <w:rFonts w:ascii="Times New Roman" w:hAnsi="Times New Roman" w:cs="Times New Roman"/>
          <w:i/>
          <w:iCs/>
          <w:lang w:val="en-US"/>
        </w:rPr>
      </w:pPr>
      <w:r w:rsidRPr="00AF190A">
        <w:rPr>
          <w:rFonts w:ascii="Times New Roman" w:hAnsi="Times New Roman" w:cs="Times New Roman"/>
          <w:i/>
          <w:iCs/>
          <w:vertAlign w:val="superscript"/>
          <w:lang w:val="en-GB"/>
        </w:rPr>
        <w:t>8</w:t>
      </w:r>
      <w:r w:rsidR="00C238EE" w:rsidRPr="00C238EE">
        <w:rPr>
          <w:rFonts w:ascii="Times New Roman" w:hAnsi="Times New Roman" w:cs="Times New Roman"/>
          <w:i/>
          <w:iCs/>
          <w:lang w:val="en-GB"/>
        </w:rPr>
        <w:t>CEA Cadarache, DES, IRESNE, DEC, LARC Saint-Paul-Lez-Durance, 13108, France</w:t>
      </w:r>
    </w:p>
    <w:p w14:paraId="260D5502" w14:textId="4B1BED09" w:rsidR="00631F6B" w:rsidRPr="00C238EE" w:rsidRDefault="00AF190A" w:rsidP="00631F6B">
      <w:pPr>
        <w:spacing w:line="360" w:lineRule="auto"/>
        <w:jc w:val="both"/>
        <w:rPr>
          <w:rFonts w:ascii="Times New Roman" w:hAnsi="Times New Roman" w:cs="Times New Roman"/>
          <w:i/>
          <w:iCs/>
          <w:lang w:val="en-GB"/>
        </w:rPr>
      </w:pPr>
      <w:r w:rsidRPr="00AF190A">
        <w:rPr>
          <w:rFonts w:ascii="Times New Roman" w:hAnsi="Times New Roman" w:cs="Times New Roman"/>
          <w:i/>
          <w:iCs/>
          <w:vertAlign w:val="superscript"/>
          <w:lang w:val="en-GB"/>
        </w:rPr>
        <w:t>9</w:t>
      </w:r>
      <w:r w:rsidR="00631F6B" w:rsidRPr="00C238EE">
        <w:rPr>
          <w:rFonts w:ascii="Times New Roman" w:hAnsi="Times New Roman" w:cs="Times New Roman"/>
          <w:i/>
          <w:iCs/>
          <w:lang w:val="en-GB"/>
        </w:rPr>
        <w:t>Universite de Pau et des Pays de l’Adour UPPA, CNRS, Institut des Sciences Analytiques et de Physico-Chimie pour l’Environnement et les Materiaux, UMR5254, 64053 Pau, France</w:t>
      </w:r>
    </w:p>
    <w:p w14:paraId="6882F31C" w14:textId="4A5369A7" w:rsidR="00631F6B" w:rsidRPr="00C238EE" w:rsidRDefault="00AF190A" w:rsidP="00631F6B">
      <w:pPr>
        <w:spacing w:line="360" w:lineRule="auto"/>
        <w:jc w:val="both"/>
        <w:rPr>
          <w:rFonts w:ascii="Times New Roman" w:hAnsi="Times New Roman" w:cs="Times New Roman"/>
          <w:i/>
          <w:iCs/>
          <w:lang w:val="en-GB"/>
        </w:rPr>
      </w:pPr>
      <w:r>
        <w:rPr>
          <w:rFonts w:ascii="Times New Roman" w:hAnsi="Times New Roman" w:cs="Times New Roman"/>
          <w:i/>
          <w:iCs/>
          <w:vertAlign w:val="superscript"/>
          <w:lang w:val="en-GB"/>
        </w:rPr>
        <w:t>10</w:t>
      </w:r>
      <w:r w:rsidR="00631F6B" w:rsidRPr="00C238EE">
        <w:rPr>
          <w:rFonts w:ascii="Times New Roman" w:hAnsi="Times New Roman" w:cs="Times New Roman"/>
          <w:i/>
          <w:iCs/>
          <w:lang w:val="en-GB"/>
        </w:rPr>
        <w:t>Department of Geology, National Museum of Natural Sciences (MNCN), Spanish Scientific Research Council (CSIC), José Gutiérrez Abascal 2, Madrid, Spain.</w:t>
      </w:r>
    </w:p>
    <w:p w14:paraId="02B55AA8" w14:textId="77777777" w:rsidR="00631F6B" w:rsidRPr="00631F6B" w:rsidRDefault="00631F6B" w:rsidP="00631F6B">
      <w:pPr>
        <w:spacing w:line="360" w:lineRule="auto"/>
        <w:jc w:val="both"/>
        <w:rPr>
          <w:rFonts w:ascii="Times New Roman" w:hAnsi="Times New Roman" w:cs="Times New Roman"/>
          <w:i/>
          <w:iCs/>
          <w:lang w:val="en-GB"/>
        </w:rPr>
      </w:pPr>
    </w:p>
    <w:p w14:paraId="02639E93" w14:textId="77777777" w:rsidR="00631F6B" w:rsidRPr="00631F6B" w:rsidRDefault="00631F6B" w:rsidP="00631F6B">
      <w:pPr>
        <w:rPr>
          <w:rFonts w:ascii="Times New Roman" w:hAnsi="Times New Roman" w:cs="Times New Roman"/>
          <w:b/>
          <w:iCs/>
        </w:rPr>
      </w:pPr>
      <w:r w:rsidRPr="00631F6B">
        <w:rPr>
          <w:rFonts w:ascii="Times New Roman" w:hAnsi="Times New Roman" w:cs="Times New Roman"/>
          <w:b/>
          <w:iCs/>
        </w:rPr>
        <w:t xml:space="preserve">*Corresponding authors: </w:t>
      </w:r>
    </w:p>
    <w:p w14:paraId="42C72214" w14:textId="77777777" w:rsidR="00631F6B" w:rsidRPr="00631F6B" w:rsidRDefault="00631F6B" w:rsidP="00631F6B">
      <w:pPr>
        <w:rPr>
          <w:rFonts w:ascii="Times New Roman" w:hAnsi="Times New Roman" w:cs="Times New Roman"/>
          <w:iCs/>
        </w:rPr>
      </w:pPr>
      <w:r w:rsidRPr="00631F6B">
        <w:rPr>
          <w:rFonts w:ascii="Times New Roman" w:hAnsi="Times New Roman" w:cs="Times New Roman"/>
          <w:iCs/>
        </w:rPr>
        <w:t xml:space="preserve">Isabel Rodríguez Veiga: </w:t>
      </w:r>
      <w:hyperlink r:id="rId6" w:history="1">
        <w:r w:rsidRPr="00631F6B">
          <w:rPr>
            <w:rFonts w:ascii="Times New Roman" w:hAnsi="Times New Roman" w:cs="Times New Roman"/>
            <w:iCs/>
            <w:color w:val="0563C1" w:themeColor="hyperlink"/>
            <w:u w:val="single"/>
          </w:rPr>
          <w:t>isabel.rodriguez@ciemat.es</w:t>
        </w:r>
      </w:hyperlink>
    </w:p>
    <w:p w14:paraId="6C733E56" w14:textId="77777777" w:rsidR="00631F6B" w:rsidRPr="00631F6B" w:rsidRDefault="00631F6B" w:rsidP="00631F6B">
      <w:pPr>
        <w:rPr>
          <w:rFonts w:ascii="Times New Roman" w:hAnsi="Times New Roman" w:cs="Times New Roman"/>
          <w:sz w:val="28"/>
        </w:rPr>
      </w:pPr>
      <w:r w:rsidRPr="00631F6B">
        <w:rPr>
          <w:rFonts w:ascii="Times New Roman" w:hAnsi="Times New Roman" w:cs="Times New Roman"/>
          <w:iCs/>
        </w:rPr>
        <w:t xml:space="preserve">Juan Pablo Corella: </w:t>
      </w:r>
      <w:hyperlink r:id="rId7" w:history="1">
        <w:r w:rsidRPr="00631F6B">
          <w:rPr>
            <w:rFonts w:ascii="Times New Roman" w:hAnsi="Times New Roman" w:cs="Times New Roman"/>
            <w:iCs/>
            <w:color w:val="0563C1" w:themeColor="hyperlink"/>
            <w:u w:val="single"/>
          </w:rPr>
          <w:t>pablo.corella@mncn.csic.es</w:t>
        </w:r>
      </w:hyperlink>
      <w:r w:rsidRPr="00631F6B">
        <w:rPr>
          <w:rFonts w:ascii="Times New Roman" w:hAnsi="Times New Roman" w:cs="Times New Roman"/>
          <w:sz w:val="28"/>
        </w:rPr>
        <w:br w:type="page"/>
      </w:r>
    </w:p>
    <w:p w14:paraId="1C2B6314" w14:textId="77777777" w:rsidR="00631F6B" w:rsidRPr="00631F6B" w:rsidRDefault="00631F6B" w:rsidP="00631F6B">
      <w:pPr>
        <w:spacing w:line="360" w:lineRule="auto"/>
        <w:jc w:val="both"/>
        <w:rPr>
          <w:rFonts w:ascii="Times New Roman" w:eastAsia="Times New Roman" w:hAnsi="Times New Roman" w:cs="Times New Roman"/>
          <w:b/>
          <w:sz w:val="24"/>
          <w:szCs w:val="24"/>
          <w:lang w:val="en-GB" w:eastAsia="es-ES"/>
        </w:rPr>
      </w:pPr>
      <w:r w:rsidRPr="00631F6B">
        <w:rPr>
          <w:rFonts w:ascii="Times New Roman" w:eastAsia="Times New Roman" w:hAnsi="Times New Roman" w:cs="Times New Roman"/>
          <w:b/>
          <w:sz w:val="24"/>
          <w:szCs w:val="24"/>
          <w:lang w:val="en-GB" w:eastAsia="es-ES"/>
        </w:rPr>
        <w:lastRenderedPageBreak/>
        <w:t>Appendix A. Supplementary methods</w:t>
      </w:r>
    </w:p>
    <w:p w14:paraId="4784B73A" w14:textId="77777777" w:rsidR="00631F6B" w:rsidRPr="00631F6B" w:rsidRDefault="00631F6B" w:rsidP="00631F6B">
      <w:pPr>
        <w:spacing w:line="360" w:lineRule="auto"/>
        <w:jc w:val="both"/>
        <w:rPr>
          <w:rFonts w:ascii="Times New Roman" w:eastAsia="Times New Roman" w:hAnsi="Times New Roman" w:cs="Times New Roman"/>
          <w:szCs w:val="24"/>
          <w:lang w:val="en-GB" w:eastAsia="es-ES"/>
        </w:rPr>
      </w:pPr>
      <w:r w:rsidRPr="00631F6B">
        <w:rPr>
          <w:rFonts w:ascii="Times New Roman" w:eastAsia="Times New Roman" w:hAnsi="Times New Roman" w:cs="Times New Roman"/>
          <w:szCs w:val="24"/>
          <w:lang w:val="en-GB" w:eastAsia="es-ES"/>
        </w:rPr>
        <w:t>Atmospheric deposition fluxes matrix factorization</w:t>
      </w:r>
    </w:p>
    <w:p w14:paraId="4976186B" w14:textId="77777777" w:rsidR="00631F6B" w:rsidRPr="00631F6B" w:rsidRDefault="00631F6B" w:rsidP="00631F6B">
      <w:pPr>
        <w:pStyle w:val="NormalWeb"/>
        <w:spacing w:line="360" w:lineRule="auto"/>
        <w:jc w:val="both"/>
        <w:rPr>
          <w:sz w:val="22"/>
          <w:szCs w:val="22"/>
        </w:rPr>
      </w:pPr>
      <w:r w:rsidRPr="002F1831">
        <w:rPr>
          <w:sz w:val="22"/>
          <w:szCs w:val="22"/>
        </w:rPr>
        <w:t>Positive Matrix Factorization (PMF 5.0, U.S. EPA</w:t>
      </w:r>
      <w:r w:rsidRPr="002F1831">
        <w:rPr>
          <w:sz w:val="22"/>
          <w:szCs w:val="22"/>
        </w:rPr>
        <w:fldChar w:fldCharType="begin"/>
      </w:r>
      <w:r>
        <w:rPr>
          <w:sz w:val="22"/>
          <w:szCs w:val="22"/>
        </w:rPr>
        <w:instrText xml:space="preserve"> ADDIN EN.CITE &lt;EndNote&gt;&lt;Cite Hidden="1"&gt;&lt;Author&gt;U.S. EPA&lt;/Author&gt;&lt;Year&gt;2014&lt;/Year&gt;&lt;RecNum&gt;172&lt;/RecNum&gt;&lt;record&gt;&lt;rec-number&gt;172&lt;/rec-number&gt;&lt;foreign-keys&gt;&lt;key app="EN" db-id="avaztdtwl2zrtherdx35zp2wtaredwed5dvt" timestamp="1775811725"&gt;172&lt;/key&gt;&lt;/foreign-keys&gt;&lt;ref-type name="Journal Article"&gt;17&lt;/ref-type&gt;&lt;contributors&gt;&lt;authors&gt;&lt;author&gt;U.S. EPA,&lt;/author&gt;&lt;/authors&gt;&lt;/contributors&gt;&lt;titles&gt;&lt;title&gt;EPA Positive Matrix Factorization (PMF) 5.0 Fundamentals and User Guide. EPA/600/R-14/108. Washington, DC.&lt;/title&gt;&lt;/titles&gt;&lt;dates&gt;&lt;year&gt;2014&lt;/year&gt;&lt;/dates&gt;&lt;urls&gt;&lt;/urls&gt;&lt;/record&gt;&lt;/Cite&gt;&lt;/EndNote&gt;</w:instrText>
      </w:r>
      <w:r w:rsidRPr="002F1831">
        <w:rPr>
          <w:sz w:val="22"/>
          <w:szCs w:val="22"/>
        </w:rPr>
        <w:fldChar w:fldCharType="end"/>
      </w:r>
      <w:r w:rsidRPr="002F1831">
        <w:rPr>
          <w:sz w:val="22"/>
          <w:szCs w:val="22"/>
        </w:rPr>
        <w:t xml:space="preserve">) was used to identify and quantify potential sources contributing to the measured variables </w:t>
      </w:r>
      <w:r w:rsidRPr="002F1831">
        <w:rPr>
          <w:sz w:val="22"/>
          <w:szCs w:val="22"/>
        </w:rPr>
        <w:fldChar w:fldCharType="begin"/>
      </w:r>
      <w:r w:rsidRPr="002F1831">
        <w:rPr>
          <w:sz w:val="22"/>
          <w:szCs w:val="22"/>
        </w:rPr>
        <w:instrText xml:space="preserve"> ADDIN EN.CITE &lt;EndNote&gt;&lt;Cite&gt;&lt;Author&gt;Paatero&lt;/Author&gt;&lt;Year&gt;1994&lt;/Year&gt;&lt;RecNum&gt;164&lt;/RecNum&gt;&lt;DisplayText&gt;(Paatero and Tapper 1994)&lt;/DisplayText&gt;&lt;record&gt;&lt;rec-number&gt;164&lt;/rec-number&gt;&lt;foreign-keys&gt;&lt;key app="EN" db-id="avaztdtwl2zrtherdx35zp2wtaredwed5dvt" timestamp="1775749384"&gt;164&lt;/key&gt;&lt;/foreign-keys&gt;&lt;ref-type name="Journal Article"&gt;17&lt;/ref-type&gt;&lt;contributors&gt;&lt;authors&gt;&lt;author&gt;Paatero, Pentti&lt;/author&gt;&lt;author&gt;Tapper, Unto&lt;/author&gt;&lt;/authors&gt;&lt;/contributors&gt;&lt;titles&gt;&lt;title&gt;Positive matrix factorization: A non-negative factor model with optimal utilization of error estimates of data values&lt;/title&gt;&lt;secondary-title&gt;Environmetrics&lt;/secondary-title&gt;&lt;/titles&gt;&lt;periodical&gt;&lt;full-title&gt;Environmetrics&lt;/full-title&gt;&lt;/periodical&gt;&lt;pages&gt;111-126&lt;/pages&gt;&lt;volume&gt;5&lt;/volume&gt;&lt;number&gt;2&lt;/number&gt;&lt;dates&gt;&lt;year&gt;1994&lt;/year&gt;&lt;/dates&gt;&lt;isbn&gt;1180-4009&lt;/isbn&gt;&lt;urls&gt;&lt;related-urls&gt;&lt;url&gt;https://onlinelibrary.wiley.com/doi/abs/10.1002/env.3170050203&lt;/url&gt;&lt;/related-urls&gt;&lt;/urls&gt;&lt;electronic-resource-num&gt;10.1002/env.3170050203&lt;/electronic-resource-num&gt;&lt;/record&gt;&lt;/Cite&gt;&lt;/EndNote&gt;</w:instrText>
      </w:r>
      <w:r w:rsidRPr="002F1831">
        <w:rPr>
          <w:sz w:val="22"/>
          <w:szCs w:val="22"/>
        </w:rPr>
        <w:fldChar w:fldCharType="separate"/>
      </w:r>
      <w:r w:rsidRPr="002F1831">
        <w:rPr>
          <w:noProof/>
          <w:sz w:val="22"/>
          <w:szCs w:val="22"/>
        </w:rPr>
        <w:t>(Paatero and Tapper 1994)</w:t>
      </w:r>
      <w:r w:rsidRPr="002F1831">
        <w:rPr>
          <w:sz w:val="22"/>
          <w:szCs w:val="22"/>
        </w:rPr>
        <w:fldChar w:fldCharType="end"/>
      </w:r>
      <w:r w:rsidRPr="002F1831">
        <w:rPr>
          <w:sz w:val="22"/>
          <w:szCs w:val="22"/>
        </w:rPr>
        <w:t xml:space="preserve">. The analysis followed the good practices recommended in the European Guide on Air Pollution Source Apportionment with Receptor Models </w:t>
      </w:r>
      <w:r w:rsidRPr="002F1831">
        <w:rPr>
          <w:sz w:val="22"/>
          <w:szCs w:val="22"/>
        </w:rPr>
        <w:fldChar w:fldCharType="begin">
          <w:fldData xml:space="preserve">PEVuZE5vdGU+PENpdGU+PEF1dGhvcj5CZWxpczwvQXV0aG9yPjxZZWFyPjIwMTk8L1llYXI+PFJl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</w:fldData>
        </w:fldChar>
      </w:r>
      <w:r w:rsidRPr="002F1831">
        <w:rPr>
          <w:sz w:val="22"/>
          <w:szCs w:val="22"/>
        </w:rPr>
        <w:instrText xml:space="preserve"> ADDIN EN.CITE </w:instrText>
      </w:r>
      <w:r w:rsidRPr="002F1831">
        <w:rPr>
          <w:sz w:val="22"/>
          <w:szCs w:val="22"/>
        </w:rPr>
        <w:fldChar w:fldCharType="begin">
          <w:fldData xml:space="preserve">PEVuZE5vdGU+PENpdGU+PEF1dGhvcj5CZWxpczwvQXV0aG9yPjxZZWFyPjIwMTk8L1llYXI+PFJl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</w:fldData>
        </w:fldChar>
      </w:r>
      <w:r w:rsidRPr="002F1831">
        <w:rPr>
          <w:sz w:val="22"/>
          <w:szCs w:val="22"/>
        </w:rPr>
        <w:instrText xml:space="preserve"> ADDIN EN.CITE.DATA </w:instrText>
      </w:r>
      <w:r w:rsidRPr="002F1831">
        <w:rPr>
          <w:sz w:val="22"/>
          <w:szCs w:val="22"/>
        </w:rPr>
      </w:r>
      <w:r w:rsidRPr="002F1831">
        <w:rPr>
          <w:sz w:val="22"/>
          <w:szCs w:val="22"/>
        </w:rPr>
        <w:fldChar w:fldCharType="end"/>
      </w:r>
      <w:r w:rsidRPr="002F1831">
        <w:rPr>
          <w:sz w:val="22"/>
          <w:szCs w:val="22"/>
        </w:rPr>
      </w:r>
      <w:r w:rsidRPr="002F1831">
        <w:rPr>
          <w:sz w:val="22"/>
          <w:szCs w:val="22"/>
        </w:rPr>
        <w:fldChar w:fldCharType="separate"/>
      </w:r>
      <w:r w:rsidRPr="002F1831">
        <w:rPr>
          <w:noProof/>
          <w:sz w:val="22"/>
          <w:szCs w:val="22"/>
        </w:rPr>
        <w:t>(Belis et al. 2019)</w:t>
      </w:r>
      <w:r w:rsidRPr="002F1831">
        <w:rPr>
          <w:sz w:val="22"/>
          <w:szCs w:val="22"/>
        </w:rPr>
        <w:fldChar w:fldCharType="end"/>
      </w:r>
      <w:r w:rsidRPr="002F1831">
        <w:rPr>
          <w:sz w:val="22"/>
          <w:szCs w:val="22"/>
        </w:rPr>
        <w:t xml:space="preserve">. The dataset consisted of 28 samples and 35 variables. Given the limited dataset size, this work is intended as an exploratory evaluation of potential sources rather than a statistically robust source apportionment analysis. Among the selected variables, K, Li, Cu, Se, Cd and Sn were treated as weak species. Several model runs were performed testing different numbers of factors (from 4 to 9) in order to evaluate model stability and interpretability. The optimal solution was obtained with eight factors, based on the </w:t>
      </w:r>
      <w:r w:rsidRPr="00631F6B">
        <w:rPr>
          <w:sz w:val="22"/>
          <w:szCs w:val="22"/>
        </w:rPr>
        <w:t>examination of Q values (Qtrue and Qexpected), residual distributions, and the physical interpretability of factor profiles. Model diagnostics, including scaled residuals and bootstrap uncertainty analysis, confirmed the robustness of the eight-factor solution.</w:t>
      </w:r>
    </w:p>
    <w:p w14:paraId="52938D5F" w14:textId="77777777" w:rsidR="00631F6B" w:rsidRPr="00631F6B" w:rsidRDefault="00631F6B" w:rsidP="00631F6B">
      <w:pPr>
        <w:spacing w:line="360" w:lineRule="auto"/>
        <w:jc w:val="both"/>
        <w:rPr>
          <w:rFonts w:ascii="Times New Roman" w:hAnsi="Times New Roman" w:cs="Times New Roman"/>
          <w:sz w:val="28"/>
          <w:lang w:val="en-GB"/>
        </w:rPr>
      </w:pPr>
      <w:r w:rsidRPr="00631F6B">
        <w:rPr>
          <w:rFonts w:ascii="Times New Roman" w:hAnsi="Times New Roman" w:cs="Times New Roman"/>
          <w:lang w:val="en-GB"/>
        </w:rPr>
        <w:t xml:space="preserve">Uncertainties were estimated following the approach proposed by </w:t>
      </w:r>
      <w:r w:rsidRPr="00631F6B">
        <w:rPr>
          <w:rFonts w:ascii="Times New Roman" w:hAnsi="Times New Roman" w:cs="Times New Roman"/>
        </w:rPr>
        <w:fldChar w:fldCharType="begin"/>
      </w:r>
      <w:r w:rsidRPr="00631F6B">
        <w:rPr>
          <w:rFonts w:ascii="Times New Roman" w:hAnsi="Times New Roman" w:cs="Times New Roman"/>
          <w:lang w:val="en-GB"/>
        </w:rPr>
        <w:instrText xml:space="preserve"> ADDIN EN.CITE &lt;EndNote&gt;&lt;Cite AuthorYear="1"&gt;&lt;Author&gt;Amato&lt;/Author&gt;&lt;Year&gt;2009&lt;/Year&gt;&lt;RecNum&gt;166&lt;/RecNum&gt;&lt;DisplayText&gt;Amato et al. (2009)&lt;/DisplayText&gt;&lt;record&gt;&lt;rec-number&gt;166&lt;/rec-number&gt;&lt;foreign-keys&gt;&lt;key app="EN" db-id="avaztdtwl2zrtherdx35zp2wtaredwed5dvt" timestamp="1775749783"&gt;166&lt;/key&gt;&lt;/foreign-keys&gt;&lt;ref-type name="Journal Article"&gt;17&lt;/ref-type&gt;&lt;contributors&gt;&lt;authors&gt;&lt;author&gt;Amato, F.&lt;/author&gt;&lt;author&gt;Pandolfi, M.&lt;/author&gt;&lt;author&gt;Escrig, A.&lt;/author&gt;&lt;author&gt;Querol, X.&lt;/author&gt;&lt;author&gt;Alastuey, A.&lt;/author&gt;&lt;author&gt;Pey, J.&lt;/author&gt;&lt;author&gt;Perez, N.&lt;/author&gt;&lt;author&gt;Hopke, P. K.&lt;/author&gt;&lt;/authors&gt;&lt;/contributors&gt;&lt;titles&gt;&lt;title&gt;Quantifying road dust resuspension in urban environment by Multilinear Engine: A comparison with PMF2&lt;/title&gt;&lt;secondary-title&gt;Atmos Environ&lt;/secondary-title&gt;&lt;/titles&gt;&lt;periodical&gt;&lt;full-title&gt;Atmos Environ&lt;/full-title&gt;&lt;/periodical&gt;&lt;pages&gt;2770-2780&lt;/pages&gt;&lt;volume&gt;43&lt;/volume&gt;&lt;number&gt;17&lt;/number&gt;&lt;keywords&gt;&lt;keyword&gt;Source apportionment&lt;/keyword&gt;&lt;keyword&gt;Receptor models&lt;/keyword&gt;&lt;keyword&gt;Positive Matrix Factorization&lt;/keyword&gt;&lt;keyword&gt;Emission profile&lt;/keyword&gt;&lt;keyword&gt;Non-exhaust emissions&lt;/keyword&gt;&lt;/keywords&gt;&lt;dates&gt;&lt;year&gt;2009&lt;/year&gt;&lt;pub-dates&gt;&lt;date&gt;2009/06/01/&lt;/date&gt;&lt;/pub-dates&gt;&lt;/dates&gt;&lt;isbn&gt;1352-2310&lt;/isbn&gt;&lt;urls&gt;&lt;related-urls&gt;&lt;url&gt;https://www.sciencedirect.com/science/article/pii/S135223100900171X&lt;/url&gt;&lt;/related-urls&gt;&lt;/urls&gt;&lt;electronic-resource-num&gt;10.1016/j.atmosenv.2009.02.039&lt;/electronic-resource-num&gt;&lt;/record&gt;&lt;/Cite&gt;&lt;/EndNote&gt;</w:instrText>
      </w:r>
      <w:r w:rsidRPr="00631F6B">
        <w:rPr>
          <w:rFonts w:ascii="Times New Roman" w:hAnsi="Times New Roman" w:cs="Times New Roman"/>
        </w:rPr>
        <w:fldChar w:fldCharType="separate"/>
      </w:r>
      <w:r w:rsidRPr="00631F6B">
        <w:rPr>
          <w:rFonts w:ascii="Times New Roman" w:hAnsi="Times New Roman" w:cs="Times New Roman"/>
          <w:noProof/>
          <w:lang w:val="en-GB"/>
        </w:rPr>
        <w:t>Amato et al. (2009)</w:t>
      </w:r>
      <w:r w:rsidRPr="00631F6B">
        <w:rPr>
          <w:rFonts w:ascii="Times New Roman" w:hAnsi="Times New Roman" w:cs="Times New Roman"/>
        </w:rPr>
        <w:fldChar w:fldCharType="end"/>
      </w:r>
      <w:r w:rsidRPr="00631F6B">
        <w:rPr>
          <w:rStyle w:val="Refdecomentario"/>
          <w:rFonts w:ascii="Times New Roman" w:hAnsi="Times New Roman" w:cs="Times New Roman"/>
          <w:lang w:val="en-GB"/>
        </w:rPr>
        <w:t>,</w:t>
      </w:r>
      <w:r w:rsidRPr="00631F6B">
        <w:rPr>
          <w:rFonts w:ascii="Times New Roman" w:hAnsi="Times New Roman" w:cs="Times New Roman"/>
          <w:lang w:val="en-GB"/>
        </w:rPr>
        <w:t xml:space="preserve"> combining analytical uncertainties with a percentage of the measured concentrations to account for instrumental and methodological variability. In addition, an extra 5% uncertainty was added to all variables to better reflect potential measurement and sampling biases. These uncertainty estimates were used to weight the data matrix, and variables with low signal-to-noise ratios were down-weighted accordingly. Bootstrap and displacement tests further confirmed the robustness and stability of the eight-factor solution.</w:t>
      </w:r>
      <w:r w:rsidRPr="00631F6B">
        <w:rPr>
          <w:rFonts w:ascii="Times New Roman" w:hAnsi="Times New Roman" w:cs="Times New Roman"/>
          <w:sz w:val="28"/>
          <w:lang w:val="en-GB"/>
        </w:rPr>
        <w:br w:type="page"/>
      </w:r>
    </w:p>
    <w:p w14:paraId="73C5C33B" w14:textId="51E336E2" w:rsidR="00631F6B" w:rsidRPr="001161E2" w:rsidRDefault="00631F6B" w:rsidP="001161E2">
      <w:pPr>
        <w:spacing w:line="360" w:lineRule="auto"/>
        <w:jc w:val="both"/>
        <w:rPr>
          <w:rFonts w:ascii="Times New Roman" w:eastAsia="Times New Roman" w:hAnsi="Times New Roman" w:cs="Times New Roman"/>
          <w:b/>
          <w:sz w:val="24"/>
          <w:szCs w:val="24"/>
          <w:lang w:val="en-GB" w:eastAsia="es-ES"/>
        </w:rPr>
      </w:pPr>
      <w:r w:rsidRPr="00631F6B">
        <w:rPr>
          <w:rFonts w:ascii="Times New Roman" w:eastAsia="Times New Roman" w:hAnsi="Times New Roman" w:cs="Times New Roman"/>
          <w:b/>
          <w:sz w:val="24"/>
          <w:szCs w:val="24"/>
          <w:lang w:val="en-GB" w:eastAsia="es-ES"/>
        </w:rPr>
        <w:lastRenderedPageBreak/>
        <w:t>Appendix B. Supplementary tables</w:t>
      </w:r>
    </w:p>
    <w:p w14:paraId="04DFAD11" w14:textId="77777777" w:rsidR="00EB2D26" w:rsidRPr="00921A8D" w:rsidRDefault="00EB2D26" w:rsidP="00EB2D26">
      <w:pPr>
        <w:pStyle w:val="Descripcin"/>
        <w:keepNext/>
        <w:spacing w:after="0"/>
        <w:rPr>
          <w:rFonts w:ascii="Times New Roman" w:eastAsia="Times New Roman" w:hAnsi="Times New Roman" w:cs="Times New Roman"/>
          <w:i w:val="0"/>
          <w:iCs w:val="0"/>
          <w:color w:val="auto"/>
          <w:sz w:val="20"/>
          <w:lang w:eastAsia="es-ES"/>
        </w:rPr>
      </w:pPr>
      <w:r w:rsidRPr="00921A8D">
        <w:rPr>
          <w:rFonts w:ascii="Times New Roman" w:eastAsia="Times New Roman" w:hAnsi="Times New Roman" w:cs="Times New Roman"/>
          <w:b/>
          <w:bCs/>
          <w:i w:val="0"/>
          <w:iCs w:val="0"/>
          <w:color w:val="auto"/>
          <w:sz w:val="20"/>
          <w:lang w:eastAsia="es-ES"/>
        </w:rPr>
        <w:t>Table S</w:t>
      </w:r>
      <w:r w:rsidRPr="00921A8D">
        <w:rPr>
          <w:rFonts w:ascii="Times New Roman" w:eastAsia="Times New Roman" w:hAnsi="Times New Roman" w:cs="Times New Roman"/>
          <w:b/>
          <w:bCs/>
          <w:i w:val="0"/>
          <w:iCs w:val="0"/>
          <w:color w:val="auto"/>
          <w:sz w:val="20"/>
          <w:lang w:eastAsia="es-ES"/>
        </w:rPr>
        <w:fldChar w:fldCharType="begin"/>
      </w:r>
      <w:r w:rsidRPr="00921A8D">
        <w:rPr>
          <w:rFonts w:ascii="Times New Roman" w:eastAsia="Times New Roman" w:hAnsi="Times New Roman" w:cs="Times New Roman"/>
          <w:b/>
          <w:bCs/>
          <w:i w:val="0"/>
          <w:iCs w:val="0"/>
          <w:color w:val="auto"/>
          <w:sz w:val="20"/>
          <w:lang w:eastAsia="es-ES"/>
        </w:rPr>
        <w:instrText xml:space="preserve"> SEQ Table \* ARABIC </w:instrText>
      </w:r>
      <w:r w:rsidRPr="00921A8D">
        <w:rPr>
          <w:rFonts w:ascii="Times New Roman" w:eastAsia="Times New Roman" w:hAnsi="Times New Roman" w:cs="Times New Roman"/>
          <w:b/>
          <w:bCs/>
          <w:i w:val="0"/>
          <w:iCs w:val="0"/>
          <w:color w:val="auto"/>
          <w:sz w:val="20"/>
          <w:lang w:eastAsia="es-ES"/>
        </w:rPr>
        <w:fldChar w:fldCharType="separate"/>
      </w:r>
      <w:r w:rsidRPr="00921A8D">
        <w:rPr>
          <w:rFonts w:ascii="Times New Roman" w:eastAsia="Times New Roman" w:hAnsi="Times New Roman" w:cs="Times New Roman"/>
          <w:b/>
          <w:bCs/>
          <w:i w:val="0"/>
          <w:iCs w:val="0"/>
          <w:noProof/>
          <w:color w:val="auto"/>
          <w:sz w:val="20"/>
          <w:lang w:eastAsia="es-ES"/>
        </w:rPr>
        <w:t>1</w:t>
      </w:r>
      <w:r w:rsidRPr="00921A8D">
        <w:rPr>
          <w:rFonts w:ascii="Times New Roman" w:eastAsia="Times New Roman" w:hAnsi="Times New Roman" w:cs="Times New Roman"/>
          <w:b/>
          <w:bCs/>
          <w:i w:val="0"/>
          <w:iCs w:val="0"/>
          <w:color w:val="auto"/>
          <w:sz w:val="20"/>
          <w:lang w:eastAsia="es-ES"/>
        </w:rPr>
        <w:fldChar w:fldCharType="end"/>
      </w:r>
      <w:r w:rsidRPr="00921A8D">
        <w:rPr>
          <w:rFonts w:ascii="Times New Roman" w:eastAsia="Times New Roman" w:hAnsi="Times New Roman" w:cs="Times New Roman"/>
          <w:b/>
          <w:bCs/>
          <w:i w:val="0"/>
          <w:iCs w:val="0"/>
          <w:color w:val="auto"/>
          <w:sz w:val="20"/>
          <w:lang w:eastAsia="es-ES"/>
        </w:rPr>
        <w:t>.</w:t>
      </w:r>
      <w:r w:rsidRPr="00921A8D">
        <w:rPr>
          <w:rFonts w:ascii="Times New Roman" w:eastAsia="Times New Roman" w:hAnsi="Times New Roman" w:cs="Times New Roman"/>
          <w:i w:val="0"/>
          <w:iCs w:val="0"/>
          <w:color w:val="auto"/>
          <w:sz w:val="20"/>
          <w:lang w:eastAsia="es-ES"/>
        </w:rPr>
        <w:t xml:space="preserve"> </w:t>
      </w:r>
      <w:r w:rsidR="00B64273" w:rsidRPr="00B64273">
        <w:rPr>
          <w:rFonts w:ascii="Times New Roman" w:eastAsia="Times New Roman" w:hAnsi="Times New Roman" w:cs="Times New Roman"/>
          <w:i w:val="0"/>
          <w:iCs w:val="0"/>
          <w:color w:val="auto"/>
          <w:sz w:val="20"/>
          <w:lang w:eastAsia="es-ES"/>
        </w:rPr>
        <w:t>Inter-elemental Pea</w:t>
      </w:r>
      <w:r w:rsidR="00B64273">
        <w:rPr>
          <w:rFonts w:ascii="Times New Roman" w:eastAsia="Times New Roman" w:hAnsi="Times New Roman" w:cs="Times New Roman"/>
          <w:i w:val="0"/>
          <w:iCs w:val="0"/>
          <w:color w:val="auto"/>
          <w:sz w:val="20"/>
          <w:lang w:eastAsia="es-ES"/>
        </w:rPr>
        <w:t>rson correlations (Hg, Pb, Al, Zn</w:t>
      </w:r>
      <w:r w:rsidR="00B64273" w:rsidRPr="00B64273">
        <w:rPr>
          <w:rFonts w:ascii="Times New Roman" w:eastAsia="Times New Roman" w:hAnsi="Times New Roman" w:cs="Times New Roman"/>
          <w:i w:val="0"/>
          <w:iCs w:val="0"/>
          <w:color w:val="auto"/>
          <w:sz w:val="20"/>
          <w:lang w:eastAsia="es-ES"/>
        </w:rPr>
        <w:t>, TIC, and TOC) for the</w:t>
      </w:r>
      <w:r w:rsidR="00B64273">
        <w:rPr>
          <w:rFonts w:ascii="Times New Roman" w:eastAsia="Times New Roman" w:hAnsi="Times New Roman" w:cs="Times New Roman"/>
          <w:i w:val="0"/>
          <w:iCs w:val="0"/>
          <w:color w:val="auto"/>
          <w:sz w:val="20"/>
          <w:lang w:eastAsia="es-ES"/>
        </w:rPr>
        <w:t xml:space="preserve"> periods</w:t>
      </w:r>
      <w:r w:rsidR="00B64273" w:rsidRPr="00B64273">
        <w:rPr>
          <w:rFonts w:ascii="Times New Roman" w:eastAsia="Times New Roman" w:hAnsi="Times New Roman" w:cs="Times New Roman"/>
          <w:i w:val="0"/>
          <w:iCs w:val="0"/>
          <w:color w:val="auto"/>
          <w:sz w:val="20"/>
          <w:lang w:eastAsia="es-ES"/>
        </w:rPr>
        <w:t xml:space="preserve"> pre-1950 (</w:t>
      </w:r>
      <w:r w:rsidR="004E42E1">
        <w:rPr>
          <w:rFonts w:ascii="Times New Roman" w:eastAsia="Times New Roman" w:hAnsi="Times New Roman" w:cs="Times New Roman"/>
          <w:i w:val="0"/>
          <w:iCs w:val="0"/>
          <w:color w:val="auto"/>
          <w:sz w:val="20"/>
          <w:lang w:eastAsia="es-ES"/>
        </w:rPr>
        <w:t>lower</w:t>
      </w:r>
      <w:r w:rsidR="00B64273" w:rsidRPr="00B64273">
        <w:rPr>
          <w:rFonts w:ascii="Times New Roman" w:eastAsia="Times New Roman" w:hAnsi="Times New Roman" w:cs="Times New Roman"/>
          <w:i w:val="0"/>
          <w:iCs w:val="0"/>
          <w:color w:val="auto"/>
          <w:sz w:val="20"/>
          <w:lang w:eastAsia="es-ES"/>
        </w:rPr>
        <w:t xml:space="preserve"> matrix) and post-1950 (</w:t>
      </w:r>
      <w:r w:rsidR="004E42E1">
        <w:rPr>
          <w:rFonts w:ascii="Times New Roman" w:eastAsia="Times New Roman" w:hAnsi="Times New Roman" w:cs="Times New Roman"/>
          <w:i w:val="0"/>
          <w:iCs w:val="0"/>
          <w:color w:val="auto"/>
          <w:sz w:val="20"/>
          <w:lang w:eastAsia="es-ES"/>
        </w:rPr>
        <w:t>upper</w:t>
      </w:r>
      <w:r w:rsidR="00A83C24">
        <w:rPr>
          <w:rFonts w:ascii="Times New Roman" w:eastAsia="Times New Roman" w:hAnsi="Times New Roman" w:cs="Times New Roman"/>
          <w:i w:val="0"/>
          <w:iCs w:val="0"/>
          <w:color w:val="auto"/>
          <w:sz w:val="20"/>
          <w:lang w:eastAsia="es-ES"/>
        </w:rPr>
        <w:t xml:space="preserve"> matrix)</w:t>
      </w:r>
    </w:p>
    <w:tbl>
      <w:tblPr>
        <w:tblStyle w:val="Tablaconcuadrcula"/>
        <w:tblW w:w="0" w:type="auto"/>
        <w:jc w:val="center"/>
        <w:tblLook w:val="04A0" w:firstRow="1" w:lastRow="0" w:firstColumn="1" w:lastColumn="0" w:noHBand="0" w:noVBand="1"/>
      </w:tblPr>
      <w:tblGrid>
        <w:gridCol w:w="1213"/>
        <w:gridCol w:w="1213"/>
        <w:gridCol w:w="1213"/>
        <w:gridCol w:w="1213"/>
        <w:gridCol w:w="1214"/>
        <w:gridCol w:w="1214"/>
        <w:gridCol w:w="1214"/>
      </w:tblGrid>
      <w:tr w:rsidR="00EB2D26" w:rsidRPr="00921A8D" w14:paraId="43D1B761" w14:textId="77777777" w:rsidTr="00B7597A">
        <w:trPr>
          <w:jc w:val="center"/>
        </w:trPr>
        <w:tc>
          <w:tcPr>
            <w:tcW w:w="1213" w:type="dxa"/>
            <w:tcBorders>
              <w:left w:val="nil"/>
              <w:right w:val="nil"/>
            </w:tcBorders>
          </w:tcPr>
          <w:p w14:paraId="13FF2325" w14:textId="77777777" w:rsidR="00EB2D26" w:rsidRPr="00921A8D" w:rsidRDefault="00EB2D26" w:rsidP="00EB2D26">
            <w:pPr>
              <w:spacing w:before="100" w:beforeAutospacing="1" w:after="100" w:afterAutospacing="1"/>
              <w:jc w:val="center"/>
              <w:rPr>
                <w:rFonts w:ascii="Times New Roman" w:eastAsia="Times New Roman" w:hAnsi="Times New Roman" w:cs="Times New Roman"/>
                <w:lang w:val="en-GB" w:eastAsia="es-ES"/>
              </w:rPr>
            </w:pPr>
          </w:p>
        </w:tc>
        <w:tc>
          <w:tcPr>
            <w:tcW w:w="1213" w:type="dxa"/>
            <w:tcBorders>
              <w:left w:val="nil"/>
              <w:right w:val="nil"/>
            </w:tcBorders>
          </w:tcPr>
          <w:p w14:paraId="3DF3FE3C" w14:textId="77777777" w:rsidR="00EB2D26" w:rsidRPr="00921A8D" w:rsidRDefault="00EB2D26" w:rsidP="00EB2D26">
            <w:pPr>
              <w:spacing w:before="100" w:beforeAutospacing="1" w:after="100" w:afterAutospacing="1"/>
              <w:jc w:val="center"/>
              <w:rPr>
                <w:rFonts w:ascii="Times New Roman" w:eastAsia="Times New Roman" w:hAnsi="Times New Roman" w:cs="Times New Roman"/>
                <w:lang w:eastAsia="es-ES"/>
              </w:rPr>
            </w:pPr>
            <w:r w:rsidRPr="00921A8D">
              <w:rPr>
                <w:rFonts w:ascii="Times New Roman" w:eastAsia="Times New Roman" w:hAnsi="Times New Roman" w:cs="Times New Roman"/>
                <w:lang w:eastAsia="es-ES"/>
              </w:rPr>
              <w:t>Hg</w:t>
            </w:r>
          </w:p>
        </w:tc>
        <w:tc>
          <w:tcPr>
            <w:tcW w:w="1213" w:type="dxa"/>
            <w:tcBorders>
              <w:left w:val="nil"/>
              <w:right w:val="nil"/>
            </w:tcBorders>
          </w:tcPr>
          <w:p w14:paraId="546D1BB0" w14:textId="77777777" w:rsidR="00EB2D26" w:rsidRPr="00921A8D" w:rsidRDefault="00EB2D26" w:rsidP="00EB2D26">
            <w:pPr>
              <w:spacing w:before="100" w:beforeAutospacing="1" w:after="100" w:afterAutospacing="1"/>
              <w:jc w:val="center"/>
              <w:rPr>
                <w:rFonts w:ascii="Times New Roman" w:eastAsia="Times New Roman" w:hAnsi="Times New Roman" w:cs="Times New Roman"/>
                <w:lang w:eastAsia="es-ES"/>
              </w:rPr>
            </w:pPr>
            <w:r w:rsidRPr="00921A8D">
              <w:rPr>
                <w:rFonts w:ascii="Times New Roman" w:eastAsia="Times New Roman" w:hAnsi="Times New Roman" w:cs="Times New Roman"/>
                <w:lang w:eastAsia="es-ES"/>
              </w:rPr>
              <w:t>Pb</w:t>
            </w:r>
          </w:p>
        </w:tc>
        <w:tc>
          <w:tcPr>
            <w:tcW w:w="1213" w:type="dxa"/>
            <w:tcBorders>
              <w:left w:val="nil"/>
              <w:right w:val="nil"/>
            </w:tcBorders>
          </w:tcPr>
          <w:p w14:paraId="78CC0B3F" w14:textId="77777777" w:rsidR="00EB2D26" w:rsidRPr="00921A8D" w:rsidRDefault="00EB2D26" w:rsidP="00EB2D26">
            <w:pPr>
              <w:spacing w:before="100" w:beforeAutospacing="1" w:after="100" w:afterAutospacing="1"/>
              <w:jc w:val="center"/>
              <w:rPr>
                <w:rFonts w:ascii="Times New Roman" w:eastAsia="Times New Roman" w:hAnsi="Times New Roman" w:cs="Times New Roman"/>
                <w:lang w:eastAsia="es-ES"/>
              </w:rPr>
            </w:pPr>
            <w:r w:rsidRPr="00921A8D">
              <w:rPr>
                <w:rFonts w:ascii="Times New Roman" w:eastAsia="Times New Roman" w:hAnsi="Times New Roman" w:cs="Times New Roman"/>
                <w:lang w:eastAsia="es-ES"/>
              </w:rPr>
              <w:t>Al</w:t>
            </w:r>
          </w:p>
        </w:tc>
        <w:tc>
          <w:tcPr>
            <w:tcW w:w="1214" w:type="dxa"/>
            <w:tcBorders>
              <w:left w:val="nil"/>
              <w:right w:val="nil"/>
            </w:tcBorders>
          </w:tcPr>
          <w:p w14:paraId="46D867B2" w14:textId="77777777" w:rsidR="00EB2D26" w:rsidRPr="00921A8D" w:rsidRDefault="00EB2D26" w:rsidP="00EB2D26">
            <w:pPr>
              <w:spacing w:before="100" w:beforeAutospacing="1" w:after="100" w:afterAutospacing="1"/>
              <w:jc w:val="center"/>
              <w:rPr>
                <w:rFonts w:ascii="Times New Roman" w:eastAsia="Times New Roman" w:hAnsi="Times New Roman" w:cs="Times New Roman"/>
                <w:lang w:eastAsia="es-ES"/>
              </w:rPr>
            </w:pPr>
            <w:r>
              <w:rPr>
                <w:rFonts w:ascii="Times New Roman" w:eastAsia="Times New Roman" w:hAnsi="Times New Roman" w:cs="Times New Roman"/>
                <w:lang w:eastAsia="es-ES"/>
              </w:rPr>
              <w:t>Zn</w:t>
            </w:r>
          </w:p>
        </w:tc>
        <w:tc>
          <w:tcPr>
            <w:tcW w:w="1214" w:type="dxa"/>
            <w:tcBorders>
              <w:left w:val="nil"/>
              <w:right w:val="nil"/>
            </w:tcBorders>
          </w:tcPr>
          <w:p w14:paraId="770F0295" w14:textId="77777777" w:rsidR="00EB2D26" w:rsidRPr="00921A8D" w:rsidRDefault="00EB2D26" w:rsidP="00EB2D26">
            <w:pPr>
              <w:spacing w:before="100" w:beforeAutospacing="1" w:after="100" w:afterAutospacing="1"/>
              <w:jc w:val="center"/>
              <w:rPr>
                <w:rFonts w:ascii="Times New Roman" w:eastAsia="Times New Roman" w:hAnsi="Times New Roman" w:cs="Times New Roman"/>
                <w:lang w:eastAsia="es-ES"/>
              </w:rPr>
            </w:pPr>
            <w:r w:rsidRPr="00921A8D">
              <w:rPr>
                <w:rFonts w:ascii="Times New Roman" w:eastAsia="Times New Roman" w:hAnsi="Times New Roman" w:cs="Times New Roman"/>
                <w:lang w:eastAsia="es-ES"/>
              </w:rPr>
              <w:t>T</w:t>
            </w:r>
            <w:r>
              <w:rPr>
                <w:rFonts w:ascii="Times New Roman" w:eastAsia="Times New Roman" w:hAnsi="Times New Roman" w:cs="Times New Roman"/>
                <w:lang w:eastAsia="es-ES"/>
              </w:rPr>
              <w:t>OC</w:t>
            </w:r>
          </w:p>
        </w:tc>
        <w:tc>
          <w:tcPr>
            <w:tcW w:w="1214" w:type="dxa"/>
            <w:tcBorders>
              <w:left w:val="nil"/>
              <w:right w:val="nil"/>
            </w:tcBorders>
          </w:tcPr>
          <w:p w14:paraId="15E3160D" w14:textId="77777777" w:rsidR="00EB2D26" w:rsidRPr="00921A8D" w:rsidRDefault="00EB2D26" w:rsidP="00EB2D26">
            <w:pPr>
              <w:spacing w:before="100" w:beforeAutospacing="1" w:after="100" w:afterAutospacing="1"/>
              <w:jc w:val="center"/>
              <w:rPr>
                <w:rFonts w:ascii="Times New Roman" w:eastAsia="Times New Roman" w:hAnsi="Times New Roman" w:cs="Times New Roman"/>
                <w:lang w:eastAsia="es-ES"/>
              </w:rPr>
            </w:pPr>
            <w:r>
              <w:rPr>
                <w:rFonts w:ascii="Times New Roman" w:eastAsia="Times New Roman" w:hAnsi="Times New Roman" w:cs="Times New Roman"/>
                <w:lang w:eastAsia="es-ES"/>
              </w:rPr>
              <w:t>TI</w:t>
            </w:r>
            <w:r w:rsidRPr="00921A8D">
              <w:rPr>
                <w:rFonts w:ascii="Times New Roman" w:eastAsia="Times New Roman" w:hAnsi="Times New Roman" w:cs="Times New Roman"/>
                <w:lang w:eastAsia="es-ES"/>
              </w:rPr>
              <w:t>C</w:t>
            </w:r>
          </w:p>
        </w:tc>
      </w:tr>
      <w:tr w:rsidR="004E42E1" w:rsidRPr="00921A8D" w14:paraId="1A5B2CF3" w14:textId="77777777" w:rsidTr="002D73AA">
        <w:trPr>
          <w:jc w:val="center"/>
        </w:trPr>
        <w:tc>
          <w:tcPr>
            <w:tcW w:w="1213" w:type="dxa"/>
            <w:tcBorders>
              <w:left w:val="nil"/>
              <w:bottom w:val="nil"/>
              <w:right w:val="nil"/>
            </w:tcBorders>
          </w:tcPr>
          <w:p w14:paraId="5F74E917" w14:textId="77777777" w:rsidR="004E42E1" w:rsidRPr="00921A8D" w:rsidRDefault="004E42E1" w:rsidP="004E42E1">
            <w:pPr>
              <w:spacing w:before="100" w:beforeAutospacing="1" w:after="100" w:afterAutospacing="1"/>
              <w:rPr>
                <w:rFonts w:ascii="Times New Roman" w:eastAsia="Times New Roman" w:hAnsi="Times New Roman" w:cs="Times New Roman"/>
                <w:lang w:eastAsia="es-ES"/>
              </w:rPr>
            </w:pPr>
            <w:r w:rsidRPr="00921A8D">
              <w:rPr>
                <w:rFonts w:ascii="Times New Roman" w:eastAsia="Times New Roman" w:hAnsi="Times New Roman" w:cs="Times New Roman"/>
                <w:lang w:eastAsia="es-ES"/>
              </w:rPr>
              <w:t>Hg</w:t>
            </w:r>
          </w:p>
        </w:tc>
        <w:tc>
          <w:tcPr>
            <w:tcW w:w="1213" w:type="dxa"/>
            <w:tcBorders>
              <w:left w:val="nil"/>
              <w:bottom w:val="nil"/>
              <w:right w:val="nil"/>
            </w:tcBorders>
            <w:vAlign w:val="bottom"/>
          </w:tcPr>
          <w:p w14:paraId="231F03EE"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1</w:t>
            </w:r>
          </w:p>
        </w:tc>
        <w:tc>
          <w:tcPr>
            <w:tcW w:w="1213" w:type="dxa"/>
            <w:tcBorders>
              <w:left w:val="nil"/>
              <w:bottom w:val="nil"/>
              <w:right w:val="nil"/>
            </w:tcBorders>
            <w:vAlign w:val="bottom"/>
          </w:tcPr>
          <w:p w14:paraId="77E67C80" w14:textId="77777777" w:rsidR="004E42E1" w:rsidRPr="00EB2D26" w:rsidRDefault="004E42E1" w:rsidP="004E42E1">
            <w:pPr>
              <w:rPr>
                <w:rFonts w:ascii="Times New Roman" w:hAnsi="Times New Roman" w:cs="Times New Roman"/>
                <w:color w:val="000000"/>
              </w:rPr>
            </w:pPr>
          </w:p>
        </w:tc>
        <w:tc>
          <w:tcPr>
            <w:tcW w:w="1213" w:type="dxa"/>
            <w:tcBorders>
              <w:left w:val="nil"/>
              <w:bottom w:val="nil"/>
              <w:right w:val="nil"/>
            </w:tcBorders>
            <w:vAlign w:val="bottom"/>
          </w:tcPr>
          <w:p w14:paraId="60433FCC" w14:textId="77777777" w:rsidR="004E42E1" w:rsidRPr="00EB2D26" w:rsidRDefault="004E42E1" w:rsidP="004E42E1">
            <w:pPr>
              <w:rPr>
                <w:rFonts w:ascii="Times New Roman" w:hAnsi="Times New Roman" w:cs="Times New Roman"/>
                <w:szCs w:val="20"/>
              </w:rPr>
            </w:pPr>
          </w:p>
        </w:tc>
        <w:tc>
          <w:tcPr>
            <w:tcW w:w="1214" w:type="dxa"/>
            <w:tcBorders>
              <w:left w:val="nil"/>
              <w:bottom w:val="nil"/>
              <w:right w:val="nil"/>
            </w:tcBorders>
            <w:vAlign w:val="bottom"/>
          </w:tcPr>
          <w:p w14:paraId="0EF35459" w14:textId="77777777" w:rsidR="004E42E1" w:rsidRPr="00EB2D26" w:rsidRDefault="004E42E1" w:rsidP="004E42E1">
            <w:pPr>
              <w:rPr>
                <w:rFonts w:ascii="Times New Roman" w:hAnsi="Times New Roman" w:cs="Times New Roman"/>
                <w:szCs w:val="20"/>
              </w:rPr>
            </w:pPr>
          </w:p>
        </w:tc>
        <w:tc>
          <w:tcPr>
            <w:tcW w:w="1214" w:type="dxa"/>
            <w:tcBorders>
              <w:left w:val="nil"/>
              <w:bottom w:val="nil"/>
              <w:right w:val="nil"/>
            </w:tcBorders>
            <w:vAlign w:val="bottom"/>
          </w:tcPr>
          <w:p w14:paraId="27F788A4" w14:textId="77777777" w:rsidR="004E42E1" w:rsidRPr="00EB2D26" w:rsidRDefault="004E42E1" w:rsidP="004E42E1">
            <w:pPr>
              <w:rPr>
                <w:rFonts w:ascii="Times New Roman" w:hAnsi="Times New Roman" w:cs="Times New Roman"/>
                <w:szCs w:val="20"/>
              </w:rPr>
            </w:pPr>
          </w:p>
        </w:tc>
        <w:tc>
          <w:tcPr>
            <w:tcW w:w="1214" w:type="dxa"/>
            <w:tcBorders>
              <w:left w:val="nil"/>
              <w:bottom w:val="nil"/>
              <w:right w:val="nil"/>
            </w:tcBorders>
            <w:vAlign w:val="bottom"/>
          </w:tcPr>
          <w:p w14:paraId="5E41B8CB" w14:textId="77777777" w:rsidR="004E42E1" w:rsidRPr="00EB2D26" w:rsidRDefault="004E42E1" w:rsidP="004E42E1">
            <w:pPr>
              <w:rPr>
                <w:rFonts w:ascii="Times New Roman" w:hAnsi="Times New Roman" w:cs="Times New Roman"/>
                <w:color w:val="000000"/>
              </w:rPr>
            </w:pPr>
          </w:p>
        </w:tc>
      </w:tr>
      <w:tr w:rsidR="004E42E1" w:rsidRPr="00921A8D" w14:paraId="57D8F450" w14:textId="77777777" w:rsidTr="002D73AA">
        <w:trPr>
          <w:jc w:val="center"/>
        </w:trPr>
        <w:tc>
          <w:tcPr>
            <w:tcW w:w="1213" w:type="dxa"/>
            <w:tcBorders>
              <w:top w:val="nil"/>
              <w:left w:val="nil"/>
              <w:bottom w:val="nil"/>
              <w:right w:val="nil"/>
            </w:tcBorders>
          </w:tcPr>
          <w:p w14:paraId="36D81AA7" w14:textId="77777777" w:rsidR="004E42E1" w:rsidRPr="00921A8D" w:rsidRDefault="004E42E1" w:rsidP="004E42E1">
            <w:pPr>
              <w:spacing w:before="100" w:beforeAutospacing="1" w:after="100" w:afterAutospacing="1"/>
              <w:rPr>
                <w:rFonts w:ascii="Times New Roman" w:eastAsia="Times New Roman" w:hAnsi="Times New Roman" w:cs="Times New Roman"/>
                <w:lang w:eastAsia="es-ES"/>
              </w:rPr>
            </w:pPr>
            <w:r w:rsidRPr="00921A8D">
              <w:rPr>
                <w:rFonts w:ascii="Times New Roman" w:eastAsia="Times New Roman" w:hAnsi="Times New Roman" w:cs="Times New Roman"/>
                <w:lang w:eastAsia="es-ES"/>
              </w:rPr>
              <w:t>Pb</w:t>
            </w:r>
          </w:p>
        </w:tc>
        <w:tc>
          <w:tcPr>
            <w:tcW w:w="1213" w:type="dxa"/>
            <w:tcBorders>
              <w:top w:val="nil"/>
              <w:left w:val="nil"/>
              <w:bottom w:val="nil"/>
              <w:right w:val="nil"/>
            </w:tcBorders>
            <w:vAlign w:val="bottom"/>
          </w:tcPr>
          <w:p w14:paraId="1B83513C"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-0,387</w:t>
            </w:r>
            <w:r w:rsidRPr="00E27E2C">
              <w:rPr>
                <w:rFonts w:ascii="Times New Roman" w:hAnsi="Times New Roman" w:cs="Times New Roman"/>
                <w:color w:val="5B9BD5" w:themeColor="accent1"/>
              </w:rPr>
              <w:t>*</w:t>
            </w:r>
          </w:p>
        </w:tc>
        <w:tc>
          <w:tcPr>
            <w:tcW w:w="1213" w:type="dxa"/>
            <w:tcBorders>
              <w:top w:val="nil"/>
              <w:left w:val="nil"/>
              <w:bottom w:val="nil"/>
              <w:right w:val="nil"/>
            </w:tcBorders>
            <w:vAlign w:val="bottom"/>
          </w:tcPr>
          <w:p w14:paraId="17D0391A"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1</w:t>
            </w:r>
          </w:p>
        </w:tc>
        <w:tc>
          <w:tcPr>
            <w:tcW w:w="1213" w:type="dxa"/>
            <w:tcBorders>
              <w:top w:val="nil"/>
              <w:left w:val="nil"/>
              <w:bottom w:val="nil"/>
              <w:right w:val="nil"/>
            </w:tcBorders>
            <w:vAlign w:val="bottom"/>
          </w:tcPr>
          <w:p w14:paraId="2A2B46CE" w14:textId="77777777" w:rsidR="004E42E1" w:rsidRPr="00EB2D26" w:rsidRDefault="004E42E1" w:rsidP="004E42E1">
            <w:pPr>
              <w:rPr>
                <w:rFonts w:ascii="Times New Roman" w:hAnsi="Times New Roman" w:cs="Times New Roman"/>
                <w:color w:val="000000"/>
              </w:rPr>
            </w:pPr>
          </w:p>
        </w:tc>
        <w:tc>
          <w:tcPr>
            <w:tcW w:w="1214" w:type="dxa"/>
            <w:tcBorders>
              <w:top w:val="nil"/>
              <w:left w:val="nil"/>
              <w:bottom w:val="nil"/>
              <w:right w:val="nil"/>
            </w:tcBorders>
            <w:vAlign w:val="bottom"/>
          </w:tcPr>
          <w:p w14:paraId="594814B1" w14:textId="77777777" w:rsidR="004E42E1" w:rsidRPr="00EB2D26" w:rsidRDefault="004E42E1" w:rsidP="004E42E1">
            <w:pPr>
              <w:rPr>
                <w:rFonts w:ascii="Times New Roman" w:hAnsi="Times New Roman" w:cs="Times New Roman"/>
                <w:szCs w:val="20"/>
              </w:rPr>
            </w:pPr>
          </w:p>
        </w:tc>
        <w:tc>
          <w:tcPr>
            <w:tcW w:w="1214" w:type="dxa"/>
            <w:tcBorders>
              <w:top w:val="nil"/>
              <w:left w:val="nil"/>
              <w:bottom w:val="nil"/>
              <w:right w:val="nil"/>
            </w:tcBorders>
            <w:vAlign w:val="bottom"/>
          </w:tcPr>
          <w:p w14:paraId="3D4EAB8F" w14:textId="77777777" w:rsidR="004E42E1" w:rsidRPr="00EB2D26" w:rsidRDefault="004E42E1" w:rsidP="004E42E1">
            <w:pPr>
              <w:rPr>
                <w:rFonts w:ascii="Times New Roman" w:hAnsi="Times New Roman" w:cs="Times New Roman"/>
                <w:szCs w:val="20"/>
              </w:rPr>
            </w:pPr>
          </w:p>
        </w:tc>
        <w:tc>
          <w:tcPr>
            <w:tcW w:w="1214" w:type="dxa"/>
            <w:tcBorders>
              <w:top w:val="nil"/>
              <w:left w:val="nil"/>
              <w:bottom w:val="nil"/>
              <w:right w:val="nil"/>
            </w:tcBorders>
            <w:vAlign w:val="bottom"/>
          </w:tcPr>
          <w:p w14:paraId="0E185DF3" w14:textId="77777777" w:rsidR="004E42E1" w:rsidRPr="00EB2D26" w:rsidRDefault="004E42E1" w:rsidP="004E42E1">
            <w:pPr>
              <w:rPr>
                <w:rFonts w:ascii="Times New Roman" w:hAnsi="Times New Roman" w:cs="Times New Roman"/>
                <w:color w:val="000000"/>
              </w:rPr>
            </w:pPr>
          </w:p>
        </w:tc>
      </w:tr>
      <w:tr w:rsidR="004E42E1" w:rsidRPr="00921A8D" w14:paraId="01EE4C38" w14:textId="77777777" w:rsidTr="002D73AA">
        <w:trPr>
          <w:jc w:val="center"/>
        </w:trPr>
        <w:tc>
          <w:tcPr>
            <w:tcW w:w="1213" w:type="dxa"/>
            <w:tcBorders>
              <w:top w:val="nil"/>
              <w:left w:val="nil"/>
              <w:bottom w:val="nil"/>
              <w:right w:val="nil"/>
            </w:tcBorders>
          </w:tcPr>
          <w:p w14:paraId="39219461" w14:textId="77777777" w:rsidR="004E42E1" w:rsidRPr="00921A8D" w:rsidRDefault="004E42E1" w:rsidP="004E42E1">
            <w:pPr>
              <w:spacing w:before="100" w:beforeAutospacing="1" w:after="100" w:afterAutospacing="1"/>
              <w:rPr>
                <w:rFonts w:ascii="Times New Roman" w:eastAsia="Times New Roman" w:hAnsi="Times New Roman" w:cs="Times New Roman"/>
                <w:lang w:eastAsia="es-ES"/>
              </w:rPr>
            </w:pPr>
            <w:r w:rsidRPr="00921A8D">
              <w:rPr>
                <w:rFonts w:ascii="Times New Roman" w:eastAsia="Times New Roman" w:hAnsi="Times New Roman" w:cs="Times New Roman"/>
                <w:lang w:eastAsia="es-ES"/>
              </w:rPr>
              <w:t>Al</w:t>
            </w:r>
          </w:p>
        </w:tc>
        <w:tc>
          <w:tcPr>
            <w:tcW w:w="1213" w:type="dxa"/>
            <w:tcBorders>
              <w:top w:val="nil"/>
              <w:left w:val="nil"/>
              <w:bottom w:val="nil"/>
              <w:right w:val="nil"/>
            </w:tcBorders>
            <w:vAlign w:val="bottom"/>
          </w:tcPr>
          <w:p w14:paraId="5846159E"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-0,594</w:t>
            </w:r>
            <w:r w:rsidRPr="00E27E2C">
              <w:rPr>
                <w:rFonts w:ascii="Times New Roman" w:hAnsi="Times New Roman" w:cs="Times New Roman"/>
                <w:color w:val="5B9BD5" w:themeColor="accent1"/>
              </w:rPr>
              <w:t>***</w:t>
            </w:r>
          </w:p>
        </w:tc>
        <w:tc>
          <w:tcPr>
            <w:tcW w:w="1213" w:type="dxa"/>
            <w:tcBorders>
              <w:top w:val="nil"/>
              <w:left w:val="nil"/>
              <w:bottom w:val="nil"/>
              <w:right w:val="nil"/>
            </w:tcBorders>
            <w:vAlign w:val="bottom"/>
          </w:tcPr>
          <w:p w14:paraId="13B83A13"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0,260</w:t>
            </w:r>
          </w:p>
        </w:tc>
        <w:tc>
          <w:tcPr>
            <w:tcW w:w="1213" w:type="dxa"/>
            <w:tcBorders>
              <w:top w:val="nil"/>
              <w:left w:val="nil"/>
              <w:bottom w:val="nil"/>
              <w:right w:val="nil"/>
            </w:tcBorders>
            <w:vAlign w:val="bottom"/>
          </w:tcPr>
          <w:p w14:paraId="1D989F0E"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1</w:t>
            </w:r>
          </w:p>
        </w:tc>
        <w:tc>
          <w:tcPr>
            <w:tcW w:w="1214" w:type="dxa"/>
            <w:tcBorders>
              <w:top w:val="nil"/>
              <w:left w:val="nil"/>
              <w:bottom w:val="nil"/>
              <w:right w:val="nil"/>
            </w:tcBorders>
            <w:vAlign w:val="bottom"/>
          </w:tcPr>
          <w:p w14:paraId="031A9FC0" w14:textId="77777777" w:rsidR="004E42E1" w:rsidRPr="00EB2D26" w:rsidRDefault="004E42E1" w:rsidP="004E42E1">
            <w:pPr>
              <w:rPr>
                <w:rFonts w:ascii="Times New Roman" w:hAnsi="Times New Roman" w:cs="Times New Roman"/>
                <w:color w:val="000000"/>
              </w:rPr>
            </w:pPr>
          </w:p>
        </w:tc>
        <w:tc>
          <w:tcPr>
            <w:tcW w:w="1214" w:type="dxa"/>
            <w:tcBorders>
              <w:top w:val="nil"/>
              <w:left w:val="nil"/>
              <w:bottom w:val="nil"/>
              <w:right w:val="nil"/>
            </w:tcBorders>
            <w:vAlign w:val="bottom"/>
          </w:tcPr>
          <w:p w14:paraId="2F6F3D0D" w14:textId="77777777" w:rsidR="004E42E1" w:rsidRPr="00EB2D26" w:rsidRDefault="004E42E1" w:rsidP="004E42E1">
            <w:pPr>
              <w:rPr>
                <w:rFonts w:ascii="Times New Roman" w:hAnsi="Times New Roman" w:cs="Times New Roman"/>
                <w:szCs w:val="20"/>
              </w:rPr>
            </w:pPr>
          </w:p>
        </w:tc>
        <w:tc>
          <w:tcPr>
            <w:tcW w:w="1214" w:type="dxa"/>
            <w:tcBorders>
              <w:top w:val="nil"/>
              <w:left w:val="nil"/>
              <w:bottom w:val="nil"/>
              <w:right w:val="nil"/>
            </w:tcBorders>
            <w:vAlign w:val="bottom"/>
          </w:tcPr>
          <w:p w14:paraId="5985ED52" w14:textId="77777777" w:rsidR="004E42E1" w:rsidRPr="00EB2D26" w:rsidRDefault="004E42E1" w:rsidP="004E42E1">
            <w:pPr>
              <w:rPr>
                <w:rFonts w:ascii="Times New Roman" w:hAnsi="Times New Roman" w:cs="Times New Roman"/>
                <w:color w:val="000000"/>
              </w:rPr>
            </w:pPr>
          </w:p>
        </w:tc>
      </w:tr>
      <w:tr w:rsidR="004E42E1" w:rsidRPr="00921A8D" w14:paraId="476319CB" w14:textId="77777777" w:rsidTr="002D73AA">
        <w:trPr>
          <w:jc w:val="center"/>
        </w:trPr>
        <w:tc>
          <w:tcPr>
            <w:tcW w:w="1213" w:type="dxa"/>
            <w:tcBorders>
              <w:top w:val="nil"/>
              <w:left w:val="nil"/>
              <w:bottom w:val="nil"/>
              <w:right w:val="nil"/>
            </w:tcBorders>
          </w:tcPr>
          <w:p w14:paraId="2DEEA343" w14:textId="77777777" w:rsidR="004E42E1" w:rsidRPr="00921A8D" w:rsidRDefault="004E42E1" w:rsidP="004E42E1">
            <w:pPr>
              <w:spacing w:before="100" w:beforeAutospacing="1" w:after="100" w:afterAutospacing="1"/>
              <w:rPr>
                <w:rFonts w:ascii="Times New Roman" w:eastAsia="Times New Roman" w:hAnsi="Times New Roman" w:cs="Times New Roman"/>
                <w:lang w:eastAsia="es-ES"/>
              </w:rPr>
            </w:pPr>
            <w:r>
              <w:rPr>
                <w:rFonts w:ascii="Times New Roman" w:eastAsia="Times New Roman" w:hAnsi="Times New Roman" w:cs="Times New Roman"/>
                <w:lang w:eastAsia="es-ES"/>
              </w:rPr>
              <w:t>Zn</w:t>
            </w:r>
          </w:p>
        </w:tc>
        <w:tc>
          <w:tcPr>
            <w:tcW w:w="1213" w:type="dxa"/>
            <w:tcBorders>
              <w:top w:val="nil"/>
              <w:left w:val="nil"/>
              <w:bottom w:val="nil"/>
              <w:right w:val="nil"/>
            </w:tcBorders>
            <w:vAlign w:val="bottom"/>
          </w:tcPr>
          <w:p w14:paraId="36FA0D8C"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-0,108</w:t>
            </w:r>
          </w:p>
        </w:tc>
        <w:tc>
          <w:tcPr>
            <w:tcW w:w="1213" w:type="dxa"/>
            <w:tcBorders>
              <w:top w:val="nil"/>
              <w:left w:val="nil"/>
              <w:bottom w:val="nil"/>
              <w:right w:val="nil"/>
            </w:tcBorders>
            <w:vAlign w:val="bottom"/>
          </w:tcPr>
          <w:p w14:paraId="31E673ED"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0,160</w:t>
            </w:r>
          </w:p>
        </w:tc>
        <w:tc>
          <w:tcPr>
            <w:tcW w:w="1213" w:type="dxa"/>
            <w:tcBorders>
              <w:top w:val="nil"/>
              <w:left w:val="nil"/>
              <w:bottom w:val="nil"/>
              <w:right w:val="nil"/>
            </w:tcBorders>
            <w:vAlign w:val="bottom"/>
          </w:tcPr>
          <w:p w14:paraId="70FA0A2F"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0,271</w:t>
            </w:r>
          </w:p>
        </w:tc>
        <w:tc>
          <w:tcPr>
            <w:tcW w:w="1214" w:type="dxa"/>
            <w:tcBorders>
              <w:top w:val="nil"/>
              <w:left w:val="nil"/>
              <w:bottom w:val="nil"/>
              <w:right w:val="nil"/>
            </w:tcBorders>
            <w:vAlign w:val="bottom"/>
          </w:tcPr>
          <w:p w14:paraId="4365AB07"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1</w:t>
            </w:r>
          </w:p>
        </w:tc>
        <w:tc>
          <w:tcPr>
            <w:tcW w:w="1214" w:type="dxa"/>
            <w:tcBorders>
              <w:top w:val="nil"/>
              <w:left w:val="nil"/>
              <w:bottom w:val="nil"/>
              <w:right w:val="nil"/>
            </w:tcBorders>
            <w:vAlign w:val="bottom"/>
          </w:tcPr>
          <w:p w14:paraId="2E5F126C" w14:textId="77777777" w:rsidR="004E42E1" w:rsidRPr="00EB2D26" w:rsidRDefault="004E42E1" w:rsidP="004E42E1">
            <w:pPr>
              <w:rPr>
                <w:rFonts w:ascii="Times New Roman" w:hAnsi="Times New Roman" w:cs="Times New Roman"/>
                <w:color w:val="000000"/>
              </w:rPr>
            </w:pPr>
          </w:p>
        </w:tc>
        <w:tc>
          <w:tcPr>
            <w:tcW w:w="1214" w:type="dxa"/>
            <w:tcBorders>
              <w:top w:val="nil"/>
              <w:left w:val="nil"/>
              <w:bottom w:val="nil"/>
              <w:right w:val="nil"/>
            </w:tcBorders>
            <w:vAlign w:val="bottom"/>
          </w:tcPr>
          <w:p w14:paraId="10527BC6" w14:textId="77777777" w:rsidR="004E42E1" w:rsidRPr="00EB2D26" w:rsidRDefault="004E42E1" w:rsidP="004E42E1">
            <w:pPr>
              <w:rPr>
                <w:rFonts w:ascii="Times New Roman" w:hAnsi="Times New Roman" w:cs="Times New Roman"/>
                <w:color w:val="000000"/>
              </w:rPr>
            </w:pPr>
          </w:p>
        </w:tc>
      </w:tr>
      <w:tr w:rsidR="004E42E1" w:rsidRPr="00921A8D" w14:paraId="555BD8E1" w14:textId="77777777" w:rsidTr="002D73AA">
        <w:trPr>
          <w:jc w:val="center"/>
        </w:trPr>
        <w:tc>
          <w:tcPr>
            <w:tcW w:w="1213" w:type="dxa"/>
            <w:tcBorders>
              <w:top w:val="nil"/>
              <w:left w:val="nil"/>
              <w:bottom w:val="nil"/>
              <w:right w:val="nil"/>
            </w:tcBorders>
          </w:tcPr>
          <w:p w14:paraId="3FE169CC" w14:textId="77777777" w:rsidR="004E42E1" w:rsidRPr="00921A8D" w:rsidRDefault="004E42E1" w:rsidP="004E42E1">
            <w:pPr>
              <w:spacing w:before="100" w:beforeAutospacing="1" w:after="100" w:afterAutospacing="1"/>
              <w:rPr>
                <w:rFonts w:ascii="Times New Roman" w:eastAsia="Times New Roman" w:hAnsi="Times New Roman" w:cs="Times New Roman"/>
                <w:lang w:eastAsia="es-ES"/>
              </w:rPr>
            </w:pPr>
            <w:r>
              <w:rPr>
                <w:rFonts w:ascii="Times New Roman" w:eastAsia="Times New Roman" w:hAnsi="Times New Roman" w:cs="Times New Roman"/>
                <w:lang w:eastAsia="es-ES"/>
              </w:rPr>
              <w:t>TOC</w:t>
            </w:r>
          </w:p>
        </w:tc>
        <w:tc>
          <w:tcPr>
            <w:tcW w:w="1213" w:type="dxa"/>
            <w:tcBorders>
              <w:top w:val="nil"/>
              <w:left w:val="nil"/>
              <w:bottom w:val="nil"/>
              <w:right w:val="nil"/>
            </w:tcBorders>
            <w:vAlign w:val="bottom"/>
          </w:tcPr>
          <w:p w14:paraId="45A483E9"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0,250</w:t>
            </w:r>
          </w:p>
        </w:tc>
        <w:tc>
          <w:tcPr>
            <w:tcW w:w="1213" w:type="dxa"/>
            <w:tcBorders>
              <w:top w:val="nil"/>
              <w:left w:val="nil"/>
              <w:bottom w:val="nil"/>
              <w:right w:val="nil"/>
            </w:tcBorders>
            <w:vAlign w:val="bottom"/>
          </w:tcPr>
          <w:p w14:paraId="53656273"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-0,217</w:t>
            </w:r>
          </w:p>
        </w:tc>
        <w:tc>
          <w:tcPr>
            <w:tcW w:w="1213" w:type="dxa"/>
            <w:tcBorders>
              <w:top w:val="nil"/>
              <w:left w:val="nil"/>
              <w:bottom w:val="nil"/>
              <w:right w:val="nil"/>
            </w:tcBorders>
            <w:vAlign w:val="bottom"/>
          </w:tcPr>
          <w:p w14:paraId="737EC9B0"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-0,549</w:t>
            </w:r>
            <w:r w:rsidRPr="00E27E2C">
              <w:rPr>
                <w:rFonts w:ascii="Times New Roman" w:hAnsi="Times New Roman" w:cs="Times New Roman"/>
                <w:color w:val="5B9BD5" w:themeColor="accent1"/>
              </w:rPr>
              <w:t>***</w:t>
            </w:r>
          </w:p>
        </w:tc>
        <w:tc>
          <w:tcPr>
            <w:tcW w:w="1214" w:type="dxa"/>
            <w:tcBorders>
              <w:top w:val="nil"/>
              <w:left w:val="nil"/>
              <w:bottom w:val="nil"/>
              <w:right w:val="nil"/>
            </w:tcBorders>
            <w:vAlign w:val="bottom"/>
          </w:tcPr>
          <w:p w14:paraId="620C6510"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0,094</w:t>
            </w:r>
          </w:p>
        </w:tc>
        <w:tc>
          <w:tcPr>
            <w:tcW w:w="1214" w:type="dxa"/>
            <w:tcBorders>
              <w:top w:val="nil"/>
              <w:left w:val="nil"/>
              <w:bottom w:val="nil"/>
              <w:right w:val="nil"/>
            </w:tcBorders>
            <w:vAlign w:val="bottom"/>
          </w:tcPr>
          <w:p w14:paraId="108E0808"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1</w:t>
            </w:r>
          </w:p>
        </w:tc>
        <w:tc>
          <w:tcPr>
            <w:tcW w:w="1214" w:type="dxa"/>
            <w:tcBorders>
              <w:top w:val="nil"/>
              <w:left w:val="nil"/>
              <w:bottom w:val="nil"/>
              <w:right w:val="nil"/>
            </w:tcBorders>
            <w:vAlign w:val="bottom"/>
          </w:tcPr>
          <w:p w14:paraId="33D6DFFE" w14:textId="77777777" w:rsidR="004E42E1" w:rsidRPr="00EB2D26" w:rsidRDefault="004E42E1" w:rsidP="004E42E1">
            <w:pPr>
              <w:rPr>
                <w:rFonts w:ascii="Times New Roman" w:hAnsi="Times New Roman" w:cs="Times New Roman"/>
                <w:color w:val="000000"/>
              </w:rPr>
            </w:pPr>
          </w:p>
        </w:tc>
      </w:tr>
      <w:tr w:rsidR="004E42E1" w:rsidRPr="00921A8D" w14:paraId="6D05FE3F" w14:textId="77777777" w:rsidTr="002D73AA">
        <w:trPr>
          <w:jc w:val="center"/>
        </w:trPr>
        <w:tc>
          <w:tcPr>
            <w:tcW w:w="1213" w:type="dxa"/>
            <w:tcBorders>
              <w:top w:val="nil"/>
              <w:left w:val="nil"/>
              <w:bottom w:val="single" w:sz="4" w:space="0" w:color="auto"/>
              <w:right w:val="nil"/>
            </w:tcBorders>
          </w:tcPr>
          <w:p w14:paraId="3F9C2620" w14:textId="77777777" w:rsidR="004E42E1" w:rsidRPr="00921A8D" w:rsidRDefault="004E42E1" w:rsidP="004E42E1">
            <w:pPr>
              <w:spacing w:before="100" w:beforeAutospacing="1" w:after="100" w:afterAutospacing="1"/>
              <w:rPr>
                <w:rFonts w:ascii="Times New Roman" w:eastAsia="Times New Roman" w:hAnsi="Times New Roman" w:cs="Times New Roman"/>
                <w:lang w:eastAsia="es-ES"/>
              </w:rPr>
            </w:pPr>
            <w:r>
              <w:rPr>
                <w:rFonts w:ascii="Times New Roman" w:eastAsia="Times New Roman" w:hAnsi="Times New Roman" w:cs="Times New Roman"/>
                <w:lang w:eastAsia="es-ES"/>
              </w:rPr>
              <w:t>TI</w:t>
            </w:r>
            <w:r w:rsidRPr="00921A8D">
              <w:rPr>
                <w:rFonts w:ascii="Times New Roman" w:eastAsia="Times New Roman" w:hAnsi="Times New Roman" w:cs="Times New Roman"/>
                <w:lang w:eastAsia="es-ES"/>
              </w:rPr>
              <w:t>C</w:t>
            </w:r>
          </w:p>
        </w:tc>
        <w:tc>
          <w:tcPr>
            <w:tcW w:w="1213" w:type="dxa"/>
            <w:tcBorders>
              <w:top w:val="nil"/>
              <w:left w:val="nil"/>
              <w:bottom w:val="single" w:sz="4" w:space="0" w:color="auto"/>
              <w:right w:val="nil"/>
            </w:tcBorders>
            <w:vAlign w:val="bottom"/>
          </w:tcPr>
          <w:p w14:paraId="646F732A"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0,365</w:t>
            </w:r>
            <w:r w:rsidRPr="00E27E2C">
              <w:rPr>
                <w:rFonts w:ascii="Times New Roman" w:hAnsi="Times New Roman" w:cs="Times New Roman"/>
                <w:color w:val="5B9BD5" w:themeColor="accent1"/>
              </w:rPr>
              <w:t>*</w:t>
            </w:r>
          </w:p>
        </w:tc>
        <w:tc>
          <w:tcPr>
            <w:tcW w:w="1213" w:type="dxa"/>
            <w:tcBorders>
              <w:top w:val="nil"/>
              <w:left w:val="nil"/>
              <w:bottom w:val="single" w:sz="4" w:space="0" w:color="auto"/>
              <w:right w:val="nil"/>
            </w:tcBorders>
            <w:vAlign w:val="bottom"/>
          </w:tcPr>
          <w:p w14:paraId="22A1EE6C"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-0,343</w:t>
            </w:r>
            <w:r w:rsidRPr="00E27E2C">
              <w:rPr>
                <w:rFonts w:ascii="Times New Roman" w:hAnsi="Times New Roman" w:cs="Times New Roman"/>
                <w:color w:val="5B9BD5" w:themeColor="accent1"/>
              </w:rPr>
              <w:t>*</w:t>
            </w:r>
          </w:p>
        </w:tc>
        <w:tc>
          <w:tcPr>
            <w:tcW w:w="1213" w:type="dxa"/>
            <w:tcBorders>
              <w:top w:val="nil"/>
              <w:left w:val="nil"/>
              <w:bottom w:val="single" w:sz="4" w:space="0" w:color="auto"/>
              <w:right w:val="nil"/>
            </w:tcBorders>
            <w:vAlign w:val="bottom"/>
          </w:tcPr>
          <w:p w14:paraId="394468BF"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-0,854</w:t>
            </w:r>
            <w:r w:rsidRPr="00E27E2C">
              <w:rPr>
                <w:rFonts w:ascii="Times New Roman" w:hAnsi="Times New Roman" w:cs="Times New Roman"/>
                <w:color w:val="5B9BD5" w:themeColor="accent1"/>
              </w:rPr>
              <w:t>***</w:t>
            </w:r>
          </w:p>
        </w:tc>
        <w:tc>
          <w:tcPr>
            <w:tcW w:w="1214" w:type="dxa"/>
            <w:tcBorders>
              <w:top w:val="nil"/>
              <w:left w:val="nil"/>
              <w:bottom w:val="single" w:sz="4" w:space="0" w:color="auto"/>
              <w:right w:val="nil"/>
            </w:tcBorders>
            <w:vAlign w:val="bottom"/>
          </w:tcPr>
          <w:p w14:paraId="1073341E"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-0,412</w:t>
            </w:r>
            <w:r w:rsidRPr="00E27E2C">
              <w:rPr>
                <w:rFonts w:ascii="Times New Roman" w:hAnsi="Times New Roman" w:cs="Times New Roman"/>
                <w:color w:val="5B9BD5" w:themeColor="accent1"/>
              </w:rPr>
              <w:t>**</w:t>
            </w:r>
          </w:p>
        </w:tc>
        <w:tc>
          <w:tcPr>
            <w:tcW w:w="1214" w:type="dxa"/>
            <w:tcBorders>
              <w:top w:val="nil"/>
              <w:left w:val="nil"/>
              <w:bottom w:val="single" w:sz="4" w:space="0" w:color="auto"/>
              <w:right w:val="nil"/>
            </w:tcBorders>
            <w:vAlign w:val="bottom"/>
          </w:tcPr>
          <w:p w14:paraId="2EA31660"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0,287</w:t>
            </w:r>
          </w:p>
        </w:tc>
        <w:tc>
          <w:tcPr>
            <w:tcW w:w="1214" w:type="dxa"/>
            <w:tcBorders>
              <w:top w:val="nil"/>
              <w:left w:val="nil"/>
              <w:bottom w:val="single" w:sz="4" w:space="0" w:color="auto"/>
              <w:right w:val="nil"/>
            </w:tcBorders>
            <w:vAlign w:val="bottom"/>
          </w:tcPr>
          <w:p w14:paraId="419E328C"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1</w:t>
            </w:r>
          </w:p>
        </w:tc>
      </w:tr>
      <w:tr w:rsidR="004E42E1" w:rsidRPr="00921A8D" w14:paraId="34C49836" w14:textId="77777777" w:rsidTr="00535CF7">
        <w:trPr>
          <w:jc w:val="center"/>
        </w:trPr>
        <w:tc>
          <w:tcPr>
            <w:tcW w:w="1213" w:type="dxa"/>
            <w:tcBorders>
              <w:top w:val="single" w:sz="4" w:space="0" w:color="auto"/>
              <w:left w:val="nil"/>
              <w:bottom w:val="nil"/>
              <w:right w:val="nil"/>
            </w:tcBorders>
          </w:tcPr>
          <w:p w14:paraId="19F7AB7A" w14:textId="77777777" w:rsidR="004E42E1" w:rsidRPr="00921A8D" w:rsidRDefault="004E42E1" w:rsidP="004E42E1">
            <w:pPr>
              <w:spacing w:before="100" w:beforeAutospacing="1" w:after="100" w:afterAutospacing="1"/>
              <w:rPr>
                <w:rFonts w:ascii="Times New Roman" w:eastAsia="Times New Roman" w:hAnsi="Times New Roman" w:cs="Times New Roman"/>
                <w:lang w:eastAsia="es-ES"/>
              </w:rPr>
            </w:pPr>
            <w:r w:rsidRPr="00921A8D">
              <w:rPr>
                <w:rFonts w:ascii="Times New Roman" w:eastAsia="Times New Roman" w:hAnsi="Times New Roman" w:cs="Times New Roman"/>
                <w:lang w:eastAsia="es-ES"/>
              </w:rPr>
              <w:t>Hg</w:t>
            </w:r>
          </w:p>
        </w:tc>
        <w:tc>
          <w:tcPr>
            <w:tcW w:w="1213" w:type="dxa"/>
            <w:tcBorders>
              <w:top w:val="single" w:sz="4" w:space="0" w:color="auto"/>
              <w:left w:val="nil"/>
              <w:bottom w:val="nil"/>
              <w:right w:val="nil"/>
            </w:tcBorders>
            <w:vAlign w:val="bottom"/>
          </w:tcPr>
          <w:p w14:paraId="4D7A3313"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1</w:t>
            </w:r>
          </w:p>
        </w:tc>
        <w:tc>
          <w:tcPr>
            <w:tcW w:w="1213" w:type="dxa"/>
            <w:tcBorders>
              <w:top w:val="single" w:sz="4" w:space="0" w:color="auto"/>
              <w:left w:val="nil"/>
              <w:bottom w:val="nil"/>
              <w:right w:val="nil"/>
            </w:tcBorders>
            <w:vAlign w:val="bottom"/>
          </w:tcPr>
          <w:p w14:paraId="64062BE1" w14:textId="77777777" w:rsidR="004E42E1" w:rsidRPr="00EB2D26" w:rsidRDefault="004E42E1" w:rsidP="004E42E1">
            <w:pPr>
              <w:rPr>
                <w:rFonts w:ascii="Times New Roman" w:hAnsi="Times New Roman" w:cs="Times New Roman"/>
                <w:color w:val="000000"/>
              </w:rPr>
            </w:pPr>
          </w:p>
        </w:tc>
        <w:tc>
          <w:tcPr>
            <w:tcW w:w="1213" w:type="dxa"/>
            <w:tcBorders>
              <w:top w:val="single" w:sz="4" w:space="0" w:color="auto"/>
              <w:left w:val="nil"/>
              <w:bottom w:val="nil"/>
              <w:right w:val="nil"/>
            </w:tcBorders>
            <w:vAlign w:val="bottom"/>
          </w:tcPr>
          <w:p w14:paraId="5BCE379F" w14:textId="77777777" w:rsidR="004E42E1" w:rsidRPr="00EB2D26" w:rsidRDefault="004E42E1" w:rsidP="004E42E1">
            <w:pPr>
              <w:rPr>
                <w:rFonts w:ascii="Times New Roman" w:hAnsi="Times New Roman" w:cs="Times New Roman"/>
                <w:szCs w:val="20"/>
              </w:rPr>
            </w:pPr>
          </w:p>
        </w:tc>
        <w:tc>
          <w:tcPr>
            <w:tcW w:w="1214" w:type="dxa"/>
            <w:tcBorders>
              <w:top w:val="single" w:sz="4" w:space="0" w:color="auto"/>
              <w:left w:val="nil"/>
              <w:bottom w:val="nil"/>
              <w:right w:val="nil"/>
            </w:tcBorders>
            <w:vAlign w:val="bottom"/>
          </w:tcPr>
          <w:p w14:paraId="1138A349" w14:textId="77777777" w:rsidR="004E42E1" w:rsidRPr="00EB2D26" w:rsidRDefault="004E42E1" w:rsidP="004E42E1">
            <w:pPr>
              <w:rPr>
                <w:rFonts w:ascii="Times New Roman" w:hAnsi="Times New Roman" w:cs="Times New Roman"/>
                <w:szCs w:val="20"/>
              </w:rPr>
            </w:pPr>
          </w:p>
        </w:tc>
        <w:tc>
          <w:tcPr>
            <w:tcW w:w="1214" w:type="dxa"/>
            <w:tcBorders>
              <w:top w:val="single" w:sz="4" w:space="0" w:color="auto"/>
              <w:left w:val="nil"/>
              <w:bottom w:val="nil"/>
              <w:right w:val="nil"/>
            </w:tcBorders>
            <w:vAlign w:val="bottom"/>
          </w:tcPr>
          <w:p w14:paraId="44DCD6CD" w14:textId="77777777" w:rsidR="004E42E1" w:rsidRPr="00EB2D26" w:rsidRDefault="004E42E1" w:rsidP="004E42E1">
            <w:pPr>
              <w:rPr>
                <w:rFonts w:ascii="Times New Roman" w:hAnsi="Times New Roman" w:cs="Times New Roman"/>
                <w:szCs w:val="20"/>
              </w:rPr>
            </w:pPr>
          </w:p>
        </w:tc>
        <w:tc>
          <w:tcPr>
            <w:tcW w:w="1214" w:type="dxa"/>
            <w:tcBorders>
              <w:top w:val="single" w:sz="4" w:space="0" w:color="auto"/>
              <w:left w:val="nil"/>
              <w:bottom w:val="nil"/>
              <w:right w:val="nil"/>
            </w:tcBorders>
            <w:vAlign w:val="bottom"/>
          </w:tcPr>
          <w:p w14:paraId="6729418C" w14:textId="77777777" w:rsidR="004E42E1" w:rsidRPr="00EB2D26" w:rsidRDefault="004E42E1" w:rsidP="004E42E1">
            <w:pPr>
              <w:rPr>
                <w:rFonts w:ascii="Times New Roman" w:hAnsi="Times New Roman" w:cs="Times New Roman"/>
                <w:color w:val="000000"/>
              </w:rPr>
            </w:pPr>
          </w:p>
        </w:tc>
      </w:tr>
      <w:tr w:rsidR="004E42E1" w:rsidRPr="00921A8D" w14:paraId="44AC0074" w14:textId="77777777" w:rsidTr="00535CF7">
        <w:trPr>
          <w:jc w:val="center"/>
        </w:trPr>
        <w:tc>
          <w:tcPr>
            <w:tcW w:w="1213" w:type="dxa"/>
            <w:tcBorders>
              <w:top w:val="nil"/>
              <w:left w:val="nil"/>
              <w:bottom w:val="nil"/>
              <w:right w:val="nil"/>
            </w:tcBorders>
          </w:tcPr>
          <w:p w14:paraId="75102F39" w14:textId="77777777" w:rsidR="004E42E1" w:rsidRPr="00921A8D" w:rsidRDefault="004E42E1" w:rsidP="004E42E1">
            <w:pPr>
              <w:spacing w:before="100" w:beforeAutospacing="1" w:after="100" w:afterAutospacing="1"/>
              <w:rPr>
                <w:rFonts w:ascii="Times New Roman" w:eastAsia="Times New Roman" w:hAnsi="Times New Roman" w:cs="Times New Roman"/>
                <w:lang w:eastAsia="es-ES"/>
              </w:rPr>
            </w:pPr>
            <w:r w:rsidRPr="00921A8D">
              <w:rPr>
                <w:rFonts w:ascii="Times New Roman" w:eastAsia="Times New Roman" w:hAnsi="Times New Roman" w:cs="Times New Roman"/>
                <w:lang w:eastAsia="es-ES"/>
              </w:rPr>
              <w:t>Pb</w:t>
            </w:r>
          </w:p>
        </w:tc>
        <w:tc>
          <w:tcPr>
            <w:tcW w:w="1213" w:type="dxa"/>
            <w:tcBorders>
              <w:top w:val="nil"/>
              <w:left w:val="nil"/>
              <w:bottom w:val="nil"/>
              <w:right w:val="nil"/>
            </w:tcBorders>
            <w:vAlign w:val="bottom"/>
          </w:tcPr>
          <w:p w14:paraId="08F09539"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0,719</w:t>
            </w:r>
            <w:r w:rsidRPr="00E27E2C">
              <w:rPr>
                <w:rFonts w:ascii="Times New Roman" w:hAnsi="Times New Roman" w:cs="Times New Roman"/>
                <w:color w:val="5B9BD5" w:themeColor="accent1"/>
              </w:rPr>
              <w:t>***</w:t>
            </w:r>
          </w:p>
        </w:tc>
        <w:tc>
          <w:tcPr>
            <w:tcW w:w="1213" w:type="dxa"/>
            <w:tcBorders>
              <w:top w:val="nil"/>
              <w:left w:val="nil"/>
              <w:bottom w:val="nil"/>
              <w:right w:val="nil"/>
            </w:tcBorders>
            <w:vAlign w:val="bottom"/>
          </w:tcPr>
          <w:p w14:paraId="10995465"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1</w:t>
            </w:r>
          </w:p>
        </w:tc>
        <w:tc>
          <w:tcPr>
            <w:tcW w:w="1213" w:type="dxa"/>
            <w:tcBorders>
              <w:top w:val="nil"/>
              <w:left w:val="nil"/>
              <w:bottom w:val="nil"/>
              <w:right w:val="nil"/>
            </w:tcBorders>
            <w:vAlign w:val="bottom"/>
          </w:tcPr>
          <w:p w14:paraId="6547725E" w14:textId="77777777" w:rsidR="004E42E1" w:rsidRPr="00EB2D26" w:rsidRDefault="004E42E1" w:rsidP="004E42E1">
            <w:pPr>
              <w:rPr>
                <w:rFonts w:ascii="Times New Roman" w:hAnsi="Times New Roman" w:cs="Times New Roman"/>
                <w:color w:val="000000"/>
              </w:rPr>
            </w:pPr>
          </w:p>
        </w:tc>
        <w:tc>
          <w:tcPr>
            <w:tcW w:w="1214" w:type="dxa"/>
            <w:tcBorders>
              <w:top w:val="nil"/>
              <w:left w:val="nil"/>
              <w:bottom w:val="nil"/>
              <w:right w:val="nil"/>
            </w:tcBorders>
            <w:vAlign w:val="bottom"/>
          </w:tcPr>
          <w:p w14:paraId="00FB6B86" w14:textId="77777777" w:rsidR="004E42E1" w:rsidRPr="00EB2D26" w:rsidRDefault="004E42E1" w:rsidP="004E42E1">
            <w:pPr>
              <w:rPr>
                <w:rFonts w:ascii="Times New Roman" w:hAnsi="Times New Roman" w:cs="Times New Roman"/>
                <w:szCs w:val="20"/>
              </w:rPr>
            </w:pPr>
          </w:p>
        </w:tc>
        <w:tc>
          <w:tcPr>
            <w:tcW w:w="1214" w:type="dxa"/>
            <w:tcBorders>
              <w:top w:val="nil"/>
              <w:left w:val="nil"/>
              <w:bottom w:val="nil"/>
              <w:right w:val="nil"/>
            </w:tcBorders>
            <w:vAlign w:val="bottom"/>
          </w:tcPr>
          <w:p w14:paraId="4858B252" w14:textId="77777777" w:rsidR="004E42E1" w:rsidRPr="00EB2D26" w:rsidRDefault="004E42E1" w:rsidP="004E42E1">
            <w:pPr>
              <w:rPr>
                <w:rFonts w:ascii="Times New Roman" w:hAnsi="Times New Roman" w:cs="Times New Roman"/>
                <w:szCs w:val="20"/>
              </w:rPr>
            </w:pPr>
          </w:p>
        </w:tc>
        <w:tc>
          <w:tcPr>
            <w:tcW w:w="1214" w:type="dxa"/>
            <w:tcBorders>
              <w:top w:val="nil"/>
              <w:left w:val="nil"/>
              <w:bottom w:val="nil"/>
              <w:right w:val="nil"/>
            </w:tcBorders>
            <w:vAlign w:val="bottom"/>
          </w:tcPr>
          <w:p w14:paraId="0DBDC7F0" w14:textId="77777777" w:rsidR="004E42E1" w:rsidRPr="00EB2D26" w:rsidRDefault="004E42E1" w:rsidP="004E42E1">
            <w:pPr>
              <w:rPr>
                <w:rFonts w:ascii="Times New Roman" w:hAnsi="Times New Roman" w:cs="Times New Roman"/>
                <w:color w:val="000000"/>
              </w:rPr>
            </w:pPr>
          </w:p>
        </w:tc>
      </w:tr>
      <w:tr w:rsidR="004E42E1" w:rsidRPr="00921A8D" w14:paraId="67D2F739" w14:textId="77777777" w:rsidTr="00535CF7">
        <w:trPr>
          <w:jc w:val="center"/>
        </w:trPr>
        <w:tc>
          <w:tcPr>
            <w:tcW w:w="1213" w:type="dxa"/>
            <w:tcBorders>
              <w:top w:val="nil"/>
              <w:left w:val="nil"/>
              <w:bottom w:val="nil"/>
              <w:right w:val="nil"/>
            </w:tcBorders>
          </w:tcPr>
          <w:p w14:paraId="159A39CF" w14:textId="77777777" w:rsidR="004E42E1" w:rsidRPr="00921A8D" w:rsidRDefault="004E42E1" w:rsidP="004E42E1">
            <w:pPr>
              <w:spacing w:before="100" w:beforeAutospacing="1" w:after="100" w:afterAutospacing="1"/>
              <w:rPr>
                <w:rFonts w:ascii="Times New Roman" w:eastAsia="Times New Roman" w:hAnsi="Times New Roman" w:cs="Times New Roman"/>
                <w:lang w:eastAsia="es-ES"/>
              </w:rPr>
            </w:pPr>
            <w:r w:rsidRPr="00921A8D">
              <w:rPr>
                <w:rFonts w:ascii="Times New Roman" w:eastAsia="Times New Roman" w:hAnsi="Times New Roman" w:cs="Times New Roman"/>
                <w:lang w:eastAsia="es-ES"/>
              </w:rPr>
              <w:t>Al</w:t>
            </w:r>
          </w:p>
        </w:tc>
        <w:tc>
          <w:tcPr>
            <w:tcW w:w="1213" w:type="dxa"/>
            <w:tcBorders>
              <w:top w:val="nil"/>
              <w:left w:val="nil"/>
              <w:bottom w:val="nil"/>
              <w:right w:val="nil"/>
            </w:tcBorders>
            <w:vAlign w:val="bottom"/>
          </w:tcPr>
          <w:p w14:paraId="58A8819B"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-0,621</w:t>
            </w:r>
            <w:r w:rsidRPr="00E27E2C">
              <w:rPr>
                <w:rFonts w:ascii="Times New Roman" w:hAnsi="Times New Roman" w:cs="Times New Roman"/>
                <w:color w:val="5B9BD5" w:themeColor="accent1"/>
              </w:rPr>
              <w:t>***</w:t>
            </w:r>
          </w:p>
        </w:tc>
        <w:tc>
          <w:tcPr>
            <w:tcW w:w="1213" w:type="dxa"/>
            <w:tcBorders>
              <w:top w:val="nil"/>
              <w:left w:val="nil"/>
              <w:bottom w:val="nil"/>
              <w:right w:val="nil"/>
            </w:tcBorders>
            <w:vAlign w:val="bottom"/>
          </w:tcPr>
          <w:p w14:paraId="5380F51E"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-0,357</w:t>
            </w:r>
            <w:r w:rsidRPr="00E27E2C">
              <w:rPr>
                <w:rFonts w:ascii="Times New Roman" w:hAnsi="Times New Roman" w:cs="Times New Roman"/>
                <w:color w:val="5B9BD5" w:themeColor="accent1"/>
              </w:rPr>
              <w:t>*</w:t>
            </w:r>
          </w:p>
        </w:tc>
        <w:tc>
          <w:tcPr>
            <w:tcW w:w="1213" w:type="dxa"/>
            <w:tcBorders>
              <w:top w:val="nil"/>
              <w:left w:val="nil"/>
              <w:bottom w:val="nil"/>
              <w:right w:val="nil"/>
            </w:tcBorders>
            <w:vAlign w:val="bottom"/>
          </w:tcPr>
          <w:p w14:paraId="154869A0"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1</w:t>
            </w:r>
          </w:p>
        </w:tc>
        <w:tc>
          <w:tcPr>
            <w:tcW w:w="1214" w:type="dxa"/>
            <w:tcBorders>
              <w:top w:val="nil"/>
              <w:left w:val="nil"/>
              <w:bottom w:val="nil"/>
              <w:right w:val="nil"/>
            </w:tcBorders>
            <w:vAlign w:val="bottom"/>
          </w:tcPr>
          <w:p w14:paraId="1608DDEB" w14:textId="77777777" w:rsidR="004E42E1" w:rsidRPr="00EB2D26" w:rsidRDefault="004E42E1" w:rsidP="004E42E1">
            <w:pPr>
              <w:rPr>
                <w:rFonts w:ascii="Times New Roman" w:hAnsi="Times New Roman" w:cs="Times New Roman"/>
                <w:color w:val="000000"/>
              </w:rPr>
            </w:pPr>
          </w:p>
        </w:tc>
        <w:tc>
          <w:tcPr>
            <w:tcW w:w="1214" w:type="dxa"/>
            <w:tcBorders>
              <w:top w:val="nil"/>
              <w:left w:val="nil"/>
              <w:bottom w:val="nil"/>
              <w:right w:val="nil"/>
            </w:tcBorders>
            <w:vAlign w:val="bottom"/>
          </w:tcPr>
          <w:p w14:paraId="6D363C16" w14:textId="77777777" w:rsidR="004E42E1" w:rsidRPr="00EB2D26" w:rsidRDefault="004E42E1" w:rsidP="004E42E1">
            <w:pPr>
              <w:rPr>
                <w:rFonts w:ascii="Times New Roman" w:hAnsi="Times New Roman" w:cs="Times New Roman"/>
                <w:szCs w:val="20"/>
              </w:rPr>
            </w:pPr>
          </w:p>
        </w:tc>
        <w:tc>
          <w:tcPr>
            <w:tcW w:w="1214" w:type="dxa"/>
            <w:tcBorders>
              <w:top w:val="nil"/>
              <w:left w:val="nil"/>
              <w:bottom w:val="nil"/>
              <w:right w:val="nil"/>
            </w:tcBorders>
            <w:vAlign w:val="bottom"/>
          </w:tcPr>
          <w:p w14:paraId="54AC0F47" w14:textId="77777777" w:rsidR="004E42E1" w:rsidRPr="00EB2D26" w:rsidRDefault="004E42E1" w:rsidP="004E42E1">
            <w:pPr>
              <w:rPr>
                <w:rFonts w:ascii="Times New Roman" w:hAnsi="Times New Roman" w:cs="Times New Roman"/>
                <w:color w:val="000000"/>
              </w:rPr>
            </w:pPr>
          </w:p>
        </w:tc>
      </w:tr>
      <w:tr w:rsidR="004E42E1" w:rsidRPr="00921A8D" w14:paraId="5B00A863" w14:textId="77777777" w:rsidTr="00535CF7">
        <w:trPr>
          <w:jc w:val="center"/>
        </w:trPr>
        <w:tc>
          <w:tcPr>
            <w:tcW w:w="1213" w:type="dxa"/>
            <w:tcBorders>
              <w:top w:val="nil"/>
              <w:left w:val="nil"/>
              <w:bottom w:val="nil"/>
              <w:right w:val="nil"/>
            </w:tcBorders>
          </w:tcPr>
          <w:p w14:paraId="23633D25" w14:textId="77777777" w:rsidR="004E42E1" w:rsidRPr="00921A8D" w:rsidRDefault="004E42E1" w:rsidP="004E42E1">
            <w:pPr>
              <w:spacing w:before="100" w:beforeAutospacing="1" w:after="100" w:afterAutospacing="1"/>
              <w:rPr>
                <w:rFonts w:ascii="Times New Roman" w:eastAsia="Times New Roman" w:hAnsi="Times New Roman" w:cs="Times New Roman"/>
                <w:lang w:eastAsia="es-ES"/>
              </w:rPr>
            </w:pPr>
            <w:r>
              <w:rPr>
                <w:rFonts w:ascii="Times New Roman" w:eastAsia="Times New Roman" w:hAnsi="Times New Roman" w:cs="Times New Roman"/>
                <w:lang w:eastAsia="es-ES"/>
              </w:rPr>
              <w:t>Zn</w:t>
            </w:r>
          </w:p>
        </w:tc>
        <w:tc>
          <w:tcPr>
            <w:tcW w:w="1213" w:type="dxa"/>
            <w:tcBorders>
              <w:top w:val="nil"/>
              <w:left w:val="nil"/>
              <w:bottom w:val="nil"/>
              <w:right w:val="nil"/>
            </w:tcBorders>
            <w:vAlign w:val="bottom"/>
          </w:tcPr>
          <w:p w14:paraId="312D7C73"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0,625</w:t>
            </w:r>
            <w:r w:rsidRPr="00E27E2C">
              <w:rPr>
                <w:rFonts w:ascii="Times New Roman" w:hAnsi="Times New Roman" w:cs="Times New Roman"/>
                <w:color w:val="5B9BD5" w:themeColor="accent1"/>
              </w:rPr>
              <w:t>***</w:t>
            </w:r>
          </w:p>
        </w:tc>
        <w:tc>
          <w:tcPr>
            <w:tcW w:w="1213" w:type="dxa"/>
            <w:tcBorders>
              <w:top w:val="nil"/>
              <w:left w:val="nil"/>
              <w:bottom w:val="nil"/>
              <w:right w:val="nil"/>
            </w:tcBorders>
            <w:vAlign w:val="bottom"/>
          </w:tcPr>
          <w:p w14:paraId="390C109C"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0,696</w:t>
            </w:r>
            <w:r w:rsidRPr="00E27E2C">
              <w:rPr>
                <w:rFonts w:ascii="Times New Roman" w:hAnsi="Times New Roman" w:cs="Times New Roman"/>
                <w:color w:val="5B9BD5" w:themeColor="accent1"/>
              </w:rPr>
              <w:t>***</w:t>
            </w:r>
          </w:p>
        </w:tc>
        <w:tc>
          <w:tcPr>
            <w:tcW w:w="1213" w:type="dxa"/>
            <w:tcBorders>
              <w:top w:val="nil"/>
              <w:left w:val="nil"/>
              <w:bottom w:val="nil"/>
              <w:right w:val="nil"/>
            </w:tcBorders>
            <w:vAlign w:val="bottom"/>
          </w:tcPr>
          <w:p w14:paraId="1EE5F96E"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-0,074</w:t>
            </w:r>
          </w:p>
        </w:tc>
        <w:tc>
          <w:tcPr>
            <w:tcW w:w="1214" w:type="dxa"/>
            <w:tcBorders>
              <w:top w:val="nil"/>
              <w:left w:val="nil"/>
              <w:bottom w:val="nil"/>
              <w:right w:val="nil"/>
            </w:tcBorders>
            <w:vAlign w:val="bottom"/>
          </w:tcPr>
          <w:p w14:paraId="779EB2BF"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1</w:t>
            </w:r>
          </w:p>
        </w:tc>
        <w:tc>
          <w:tcPr>
            <w:tcW w:w="1214" w:type="dxa"/>
            <w:tcBorders>
              <w:top w:val="nil"/>
              <w:left w:val="nil"/>
              <w:bottom w:val="nil"/>
              <w:right w:val="nil"/>
            </w:tcBorders>
            <w:vAlign w:val="bottom"/>
          </w:tcPr>
          <w:p w14:paraId="1E3C35A9" w14:textId="77777777" w:rsidR="004E42E1" w:rsidRPr="00EB2D26" w:rsidRDefault="004E42E1" w:rsidP="004E42E1">
            <w:pPr>
              <w:rPr>
                <w:rFonts w:ascii="Times New Roman" w:hAnsi="Times New Roman" w:cs="Times New Roman"/>
                <w:color w:val="000000"/>
              </w:rPr>
            </w:pPr>
          </w:p>
        </w:tc>
        <w:tc>
          <w:tcPr>
            <w:tcW w:w="1214" w:type="dxa"/>
            <w:tcBorders>
              <w:top w:val="nil"/>
              <w:left w:val="nil"/>
              <w:bottom w:val="nil"/>
              <w:right w:val="nil"/>
            </w:tcBorders>
            <w:vAlign w:val="bottom"/>
          </w:tcPr>
          <w:p w14:paraId="06E35A02" w14:textId="77777777" w:rsidR="004E42E1" w:rsidRPr="00EB2D26" w:rsidRDefault="004E42E1" w:rsidP="004E42E1">
            <w:pPr>
              <w:rPr>
                <w:rFonts w:ascii="Times New Roman" w:hAnsi="Times New Roman" w:cs="Times New Roman"/>
                <w:color w:val="000000"/>
              </w:rPr>
            </w:pPr>
          </w:p>
        </w:tc>
      </w:tr>
      <w:tr w:rsidR="004E42E1" w:rsidRPr="00921A8D" w14:paraId="08611F9E" w14:textId="77777777" w:rsidTr="00535CF7">
        <w:trPr>
          <w:jc w:val="center"/>
        </w:trPr>
        <w:tc>
          <w:tcPr>
            <w:tcW w:w="1213" w:type="dxa"/>
            <w:tcBorders>
              <w:top w:val="nil"/>
              <w:left w:val="nil"/>
              <w:bottom w:val="nil"/>
              <w:right w:val="nil"/>
            </w:tcBorders>
          </w:tcPr>
          <w:p w14:paraId="4348B781" w14:textId="77777777" w:rsidR="004E42E1" w:rsidRPr="00921A8D" w:rsidRDefault="004E42E1" w:rsidP="004E42E1">
            <w:pPr>
              <w:spacing w:before="100" w:beforeAutospacing="1" w:after="100" w:afterAutospacing="1"/>
              <w:rPr>
                <w:rFonts w:ascii="Times New Roman" w:eastAsia="Times New Roman" w:hAnsi="Times New Roman" w:cs="Times New Roman"/>
                <w:lang w:eastAsia="es-ES"/>
              </w:rPr>
            </w:pPr>
            <w:r>
              <w:rPr>
                <w:rFonts w:ascii="Times New Roman" w:eastAsia="Times New Roman" w:hAnsi="Times New Roman" w:cs="Times New Roman"/>
                <w:lang w:eastAsia="es-ES"/>
              </w:rPr>
              <w:t>TO</w:t>
            </w:r>
            <w:r w:rsidRPr="00921A8D">
              <w:rPr>
                <w:rFonts w:ascii="Times New Roman" w:eastAsia="Times New Roman" w:hAnsi="Times New Roman" w:cs="Times New Roman"/>
                <w:lang w:eastAsia="es-ES"/>
              </w:rPr>
              <w:t>C</w:t>
            </w:r>
          </w:p>
        </w:tc>
        <w:tc>
          <w:tcPr>
            <w:tcW w:w="1213" w:type="dxa"/>
            <w:tcBorders>
              <w:top w:val="nil"/>
              <w:left w:val="nil"/>
              <w:bottom w:val="nil"/>
              <w:right w:val="nil"/>
            </w:tcBorders>
            <w:vAlign w:val="bottom"/>
          </w:tcPr>
          <w:p w14:paraId="57B4AC06"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0,858</w:t>
            </w:r>
            <w:r w:rsidRPr="00E27E2C">
              <w:rPr>
                <w:rFonts w:ascii="Times New Roman" w:hAnsi="Times New Roman" w:cs="Times New Roman"/>
                <w:color w:val="5B9BD5" w:themeColor="accent1"/>
              </w:rPr>
              <w:t>***</w:t>
            </w:r>
          </w:p>
        </w:tc>
        <w:tc>
          <w:tcPr>
            <w:tcW w:w="1213" w:type="dxa"/>
            <w:tcBorders>
              <w:top w:val="nil"/>
              <w:left w:val="nil"/>
              <w:bottom w:val="nil"/>
              <w:right w:val="nil"/>
            </w:tcBorders>
            <w:vAlign w:val="bottom"/>
          </w:tcPr>
          <w:p w14:paraId="49384C0E"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0,662</w:t>
            </w:r>
            <w:r w:rsidRPr="00E27E2C">
              <w:rPr>
                <w:rFonts w:ascii="Times New Roman" w:hAnsi="Times New Roman" w:cs="Times New Roman"/>
                <w:color w:val="5B9BD5" w:themeColor="accent1"/>
              </w:rPr>
              <w:t>***</w:t>
            </w:r>
          </w:p>
        </w:tc>
        <w:tc>
          <w:tcPr>
            <w:tcW w:w="1213" w:type="dxa"/>
            <w:tcBorders>
              <w:top w:val="nil"/>
              <w:left w:val="nil"/>
              <w:bottom w:val="nil"/>
              <w:right w:val="nil"/>
            </w:tcBorders>
            <w:vAlign w:val="bottom"/>
          </w:tcPr>
          <w:p w14:paraId="0FCA81D1"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-0,835</w:t>
            </w:r>
            <w:r w:rsidRPr="00E27E2C">
              <w:rPr>
                <w:rFonts w:ascii="Times New Roman" w:hAnsi="Times New Roman" w:cs="Times New Roman"/>
                <w:color w:val="5B9BD5" w:themeColor="accent1"/>
              </w:rPr>
              <w:t>***</w:t>
            </w:r>
          </w:p>
        </w:tc>
        <w:tc>
          <w:tcPr>
            <w:tcW w:w="1214" w:type="dxa"/>
            <w:tcBorders>
              <w:top w:val="nil"/>
              <w:left w:val="nil"/>
              <w:bottom w:val="nil"/>
              <w:right w:val="nil"/>
            </w:tcBorders>
            <w:vAlign w:val="bottom"/>
          </w:tcPr>
          <w:p w14:paraId="66E2E266"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0,491</w:t>
            </w:r>
            <w:r w:rsidRPr="00E27E2C">
              <w:rPr>
                <w:rFonts w:ascii="Times New Roman" w:hAnsi="Times New Roman" w:cs="Times New Roman"/>
                <w:color w:val="5B9BD5" w:themeColor="accent1"/>
              </w:rPr>
              <w:t>***</w:t>
            </w:r>
          </w:p>
        </w:tc>
        <w:tc>
          <w:tcPr>
            <w:tcW w:w="1214" w:type="dxa"/>
            <w:tcBorders>
              <w:top w:val="nil"/>
              <w:left w:val="nil"/>
              <w:bottom w:val="nil"/>
              <w:right w:val="nil"/>
            </w:tcBorders>
            <w:vAlign w:val="bottom"/>
          </w:tcPr>
          <w:p w14:paraId="29145B17"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1</w:t>
            </w:r>
          </w:p>
        </w:tc>
        <w:tc>
          <w:tcPr>
            <w:tcW w:w="1214" w:type="dxa"/>
            <w:tcBorders>
              <w:top w:val="nil"/>
              <w:left w:val="nil"/>
              <w:bottom w:val="nil"/>
              <w:right w:val="nil"/>
            </w:tcBorders>
            <w:vAlign w:val="bottom"/>
          </w:tcPr>
          <w:p w14:paraId="0CF75AC0" w14:textId="77777777" w:rsidR="004E42E1" w:rsidRPr="00EB2D26" w:rsidRDefault="004E42E1" w:rsidP="004E42E1">
            <w:pPr>
              <w:rPr>
                <w:rFonts w:ascii="Times New Roman" w:hAnsi="Times New Roman" w:cs="Times New Roman"/>
                <w:color w:val="000000"/>
              </w:rPr>
            </w:pPr>
          </w:p>
        </w:tc>
      </w:tr>
      <w:tr w:rsidR="004E42E1" w:rsidRPr="00921A8D" w14:paraId="7E428D72" w14:textId="77777777" w:rsidTr="00535CF7">
        <w:trPr>
          <w:jc w:val="center"/>
        </w:trPr>
        <w:tc>
          <w:tcPr>
            <w:tcW w:w="1213" w:type="dxa"/>
            <w:tcBorders>
              <w:top w:val="nil"/>
              <w:left w:val="nil"/>
              <w:right w:val="nil"/>
            </w:tcBorders>
          </w:tcPr>
          <w:p w14:paraId="110695CA" w14:textId="77777777" w:rsidR="004E42E1" w:rsidRPr="00921A8D" w:rsidRDefault="004E42E1" w:rsidP="004E42E1">
            <w:pPr>
              <w:spacing w:before="100" w:beforeAutospacing="1" w:after="100" w:afterAutospacing="1"/>
              <w:rPr>
                <w:rFonts w:ascii="Times New Roman" w:eastAsia="Times New Roman" w:hAnsi="Times New Roman" w:cs="Times New Roman"/>
                <w:lang w:eastAsia="es-ES"/>
              </w:rPr>
            </w:pPr>
            <w:r>
              <w:rPr>
                <w:rFonts w:ascii="Times New Roman" w:eastAsia="Times New Roman" w:hAnsi="Times New Roman" w:cs="Times New Roman"/>
                <w:lang w:eastAsia="es-ES"/>
              </w:rPr>
              <w:t>TI</w:t>
            </w:r>
            <w:r w:rsidRPr="00921A8D">
              <w:rPr>
                <w:rFonts w:ascii="Times New Roman" w:eastAsia="Times New Roman" w:hAnsi="Times New Roman" w:cs="Times New Roman"/>
                <w:lang w:eastAsia="es-ES"/>
              </w:rPr>
              <w:t>C</w:t>
            </w:r>
          </w:p>
        </w:tc>
        <w:tc>
          <w:tcPr>
            <w:tcW w:w="1213" w:type="dxa"/>
            <w:tcBorders>
              <w:top w:val="nil"/>
              <w:left w:val="nil"/>
              <w:right w:val="nil"/>
            </w:tcBorders>
            <w:vAlign w:val="bottom"/>
          </w:tcPr>
          <w:p w14:paraId="44AD325C"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-0,073</w:t>
            </w:r>
          </w:p>
        </w:tc>
        <w:tc>
          <w:tcPr>
            <w:tcW w:w="1213" w:type="dxa"/>
            <w:tcBorders>
              <w:top w:val="nil"/>
              <w:left w:val="nil"/>
              <w:right w:val="nil"/>
            </w:tcBorders>
            <w:vAlign w:val="bottom"/>
          </w:tcPr>
          <w:p w14:paraId="4371D44E"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-0,353</w:t>
            </w:r>
            <w:r w:rsidRPr="00E27E2C">
              <w:rPr>
                <w:rFonts w:ascii="Times New Roman" w:hAnsi="Times New Roman" w:cs="Times New Roman"/>
                <w:color w:val="5B9BD5" w:themeColor="accent1"/>
              </w:rPr>
              <w:t>*</w:t>
            </w:r>
          </w:p>
        </w:tc>
        <w:tc>
          <w:tcPr>
            <w:tcW w:w="1213" w:type="dxa"/>
            <w:tcBorders>
              <w:top w:val="nil"/>
              <w:left w:val="nil"/>
              <w:right w:val="nil"/>
            </w:tcBorders>
            <w:vAlign w:val="bottom"/>
          </w:tcPr>
          <w:p w14:paraId="00EA88DC"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-0,488</w:t>
            </w:r>
            <w:r w:rsidRPr="00E27E2C">
              <w:rPr>
                <w:rFonts w:ascii="Times New Roman" w:hAnsi="Times New Roman" w:cs="Times New Roman"/>
                <w:color w:val="5B9BD5" w:themeColor="accent1"/>
              </w:rPr>
              <w:t>***</w:t>
            </w:r>
          </w:p>
        </w:tc>
        <w:tc>
          <w:tcPr>
            <w:tcW w:w="1214" w:type="dxa"/>
            <w:tcBorders>
              <w:top w:val="nil"/>
              <w:left w:val="nil"/>
              <w:right w:val="nil"/>
            </w:tcBorders>
            <w:vAlign w:val="bottom"/>
          </w:tcPr>
          <w:p w14:paraId="40910F34"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-0,560</w:t>
            </w:r>
            <w:r w:rsidRPr="00E27E2C">
              <w:rPr>
                <w:rFonts w:ascii="Times New Roman" w:hAnsi="Times New Roman" w:cs="Times New Roman"/>
                <w:color w:val="5B9BD5" w:themeColor="accent1"/>
              </w:rPr>
              <w:t>***</w:t>
            </w:r>
          </w:p>
        </w:tc>
        <w:tc>
          <w:tcPr>
            <w:tcW w:w="1214" w:type="dxa"/>
            <w:tcBorders>
              <w:top w:val="nil"/>
              <w:left w:val="nil"/>
              <w:right w:val="nil"/>
            </w:tcBorders>
            <w:vAlign w:val="bottom"/>
          </w:tcPr>
          <w:p w14:paraId="180108F9"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0,012</w:t>
            </w:r>
          </w:p>
        </w:tc>
        <w:tc>
          <w:tcPr>
            <w:tcW w:w="1214" w:type="dxa"/>
            <w:tcBorders>
              <w:top w:val="nil"/>
              <w:left w:val="nil"/>
              <w:right w:val="nil"/>
            </w:tcBorders>
            <w:vAlign w:val="bottom"/>
          </w:tcPr>
          <w:p w14:paraId="7AC1F78B" w14:textId="77777777" w:rsidR="004E42E1" w:rsidRPr="00EB2D26" w:rsidRDefault="004E42E1" w:rsidP="004E42E1">
            <w:pPr>
              <w:rPr>
                <w:rFonts w:ascii="Times New Roman" w:hAnsi="Times New Roman" w:cs="Times New Roman"/>
                <w:color w:val="000000"/>
              </w:rPr>
            </w:pPr>
            <w:r w:rsidRPr="00EB2D26">
              <w:rPr>
                <w:rFonts w:ascii="Times New Roman" w:hAnsi="Times New Roman" w:cs="Times New Roman"/>
                <w:color w:val="000000"/>
              </w:rPr>
              <w:t>1</w:t>
            </w:r>
          </w:p>
        </w:tc>
      </w:tr>
    </w:tbl>
    <w:p w14:paraId="5A395BA7" w14:textId="77777777" w:rsidR="00EB2D26" w:rsidRPr="00921A8D" w:rsidRDefault="00EB2D26" w:rsidP="00EB2D26">
      <w:pPr>
        <w:spacing w:after="0" w:line="240" w:lineRule="auto"/>
        <w:rPr>
          <w:rFonts w:ascii="Times New Roman" w:eastAsia="Times New Roman" w:hAnsi="Times New Roman" w:cs="Times New Roman"/>
          <w:sz w:val="20"/>
          <w:szCs w:val="24"/>
          <w:lang w:val="en-GB" w:eastAsia="es-ES"/>
        </w:rPr>
      </w:pPr>
      <w:r w:rsidRPr="00921A8D">
        <w:rPr>
          <w:rFonts w:ascii="Times New Roman" w:eastAsia="Times New Roman" w:hAnsi="Times New Roman" w:cs="Times New Roman"/>
          <w:sz w:val="20"/>
          <w:szCs w:val="24"/>
          <w:vertAlign w:val="superscript"/>
          <w:lang w:val="en-GB" w:eastAsia="es-ES"/>
        </w:rPr>
        <w:t xml:space="preserve">*** </w:t>
      </w:r>
      <w:r w:rsidRPr="00921A8D">
        <w:rPr>
          <w:rFonts w:ascii="Times New Roman" w:eastAsia="Times New Roman" w:hAnsi="Times New Roman" w:cs="Times New Roman"/>
          <w:sz w:val="20"/>
          <w:szCs w:val="24"/>
          <w:lang w:val="en-GB" w:eastAsia="es-ES"/>
        </w:rPr>
        <w:t>Correlation is significant at P &lt; 0.001 level (two-tailed).</w:t>
      </w:r>
    </w:p>
    <w:p w14:paraId="657DFEA4" w14:textId="77777777" w:rsidR="00EB2D26" w:rsidRPr="00921A8D" w:rsidRDefault="00EB2D26" w:rsidP="00EB2D26">
      <w:pPr>
        <w:spacing w:after="0" w:line="240" w:lineRule="auto"/>
        <w:rPr>
          <w:rFonts w:ascii="Times New Roman" w:eastAsia="Times New Roman" w:hAnsi="Times New Roman" w:cs="Times New Roman"/>
          <w:sz w:val="20"/>
          <w:szCs w:val="24"/>
          <w:lang w:val="en-GB" w:eastAsia="es-ES"/>
        </w:rPr>
      </w:pPr>
      <w:r w:rsidRPr="00921A8D">
        <w:rPr>
          <w:rFonts w:ascii="Times New Roman" w:eastAsia="Times New Roman" w:hAnsi="Times New Roman" w:cs="Times New Roman"/>
          <w:sz w:val="20"/>
          <w:szCs w:val="24"/>
          <w:vertAlign w:val="superscript"/>
          <w:lang w:val="en-GB" w:eastAsia="es-ES"/>
        </w:rPr>
        <w:t xml:space="preserve">**   </w:t>
      </w:r>
      <w:r w:rsidRPr="00921A8D">
        <w:rPr>
          <w:rFonts w:ascii="Times New Roman" w:eastAsia="Times New Roman" w:hAnsi="Times New Roman" w:cs="Times New Roman"/>
          <w:sz w:val="20"/>
          <w:szCs w:val="24"/>
          <w:lang w:val="en-GB" w:eastAsia="es-ES"/>
        </w:rPr>
        <w:t>Correlation is significant at P &lt; 0.01 level (two-tailed).</w:t>
      </w:r>
    </w:p>
    <w:p w14:paraId="2D9EC5C7" w14:textId="77777777" w:rsidR="00EB2D26" w:rsidRPr="00921A8D" w:rsidRDefault="00EB2D26" w:rsidP="00EB2D26">
      <w:pPr>
        <w:spacing w:after="0" w:line="240" w:lineRule="auto"/>
        <w:rPr>
          <w:rFonts w:ascii="Times New Roman" w:eastAsia="Times New Roman" w:hAnsi="Times New Roman" w:cs="Times New Roman"/>
          <w:sz w:val="20"/>
          <w:szCs w:val="24"/>
          <w:lang w:val="en-GB" w:eastAsia="es-ES"/>
        </w:rPr>
      </w:pPr>
      <w:r w:rsidRPr="00921A8D">
        <w:rPr>
          <w:rFonts w:ascii="Times New Roman" w:eastAsia="Times New Roman" w:hAnsi="Times New Roman" w:cs="Times New Roman"/>
          <w:sz w:val="20"/>
          <w:szCs w:val="24"/>
          <w:vertAlign w:val="superscript"/>
          <w:lang w:val="en-GB" w:eastAsia="es-ES"/>
        </w:rPr>
        <w:t xml:space="preserve">*    </w:t>
      </w:r>
      <w:r w:rsidRPr="00921A8D">
        <w:rPr>
          <w:rFonts w:ascii="Times New Roman" w:eastAsia="Times New Roman" w:hAnsi="Times New Roman" w:cs="Times New Roman"/>
          <w:sz w:val="20"/>
          <w:szCs w:val="24"/>
          <w:lang w:val="en-GB" w:eastAsia="es-ES"/>
        </w:rPr>
        <w:t>Correlation is significant at P &lt; 0.05 level (two-tailed).</w:t>
      </w:r>
    </w:p>
    <w:p w14:paraId="3F1621DC" w14:textId="77777777" w:rsidR="00353292" w:rsidRPr="00631F6B" w:rsidRDefault="00353292" w:rsidP="00631F6B">
      <w:pPr>
        <w:spacing w:line="360" w:lineRule="auto"/>
        <w:jc w:val="both"/>
        <w:rPr>
          <w:rFonts w:ascii="Times New Roman" w:eastAsia="Times New Roman" w:hAnsi="Times New Roman" w:cs="Times New Roman"/>
          <w:b/>
          <w:sz w:val="28"/>
          <w:szCs w:val="24"/>
          <w:lang w:val="en-GB" w:eastAsia="es-ES"/>
        </w:rPr>
      </w:pPr>
    </w:p>
    <w:p w14:paraId="4F1DC219" w14:textId="77777777" w:rsidR="004E42E1" w:rsidRPr="00631F6B" w:rsidRDefault="00631F6B" w:rsidP="00631F6B">
      <w:pPr>
        <w:rPr>
          <w:rFonts w:ascii="Times New Roman" w:eastAsia="Times New Roman" w:hAnsi="Times New Roman" w:cs="Times New Roman"/>
          <w:b/>
          <w:sz w:val="28"/>
          <w:szCs w:val="24"/>
          <w:lang w:val="en-GB" w:eastAsia="es-ES"/>
        </w:rPr>
      </w:pPr>
      <w:r>
        <w:rPr>
          <w:rFonts w:ascii="Times New Roman" w:eastAsia="Times New Roman" w:hAnsi="Times New Roman" w:cs="Times New Roman"/>
          <w:b/>
          <w:sz w:val="28"/>
          <w:szCs w:val="24"/>
          <w:lang w:val="en-GB" w:eastAsia="es-ES"/>
        </w:rPr>
        <w:br w:type="page"/>
      </w:r>
      <w:r w:rsidRPr="00631F6B">
        <w:rPr>
          <w:rFonts w:ascii="Times New Roman" w:hAnsi="Times New Roman" w:cs="Times New Roman"/>
          <w:noProof/>
          <w:sz w:val="24"/>
          <w:lang w:eastAsia="es-ES"/>
        </w:rPr>
        <w:lastRenderedPageBreak/>
        <w:drawing>
          <wp:anchor distT="0" distB="0" distL="114300" distR="114300" simplePos="0" relativeHeight="251658240" behindDoc="0" locked="0" layoutInCell="1" allowOverlap="1" wp14:anchorId="460C005E" wp14:editId="5576FE39">
            <wp:simplePos x="0" y="0"/>
            <wp:positionH relativeFrom="margin">
              <wp:align>center</wp:align>
            </wp:positionH>
            <wp:positionV relativeFrom="paragraph">
              <wp:posOffset>341630</wp:posOffset>
            </wp:positionV>
            <wp:extent cx="3462655" cy="4293235"/>
            <wp:effectExtent l="0" t="0" r="444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62655" cy="4293235"/>
                    </a:xfrm>
                    <a:prstGeom prst="rect">
                      <a:avLst/>
                    </a:prstGeom>
                    <a:noFill/>
                  </pic:spPr>
                </pic:pic>
              </a:graphicData>
            </a:graphic>
            <wp14:sizeRelH relativeFrom="page">
              <wp14:pctWidth>0</wp14:pctWidth>
            </wp14:sizeRelH>
            <wp14:sizeRelV relativeFrom="page">
              <wp14:pctHeight>0</wp14:pctHeight>
            </wp14:sizeRelV>
          </wp:anchor>
        </w:drawing>
      </w:r>
      <w:r w:rsidRPr="00631F6B">
        <w:rPr>
          <w:rFonts w:ascii="Times New Roman" w:eastAsia="Times New Roman" w:hAnsi="Times New Roman" w:cs="Times New Roman"/>
          <w:b/>
          <w:sz w:val="24"/>
          <w:szCs w:val="24"/>
          <w:lang w:val="en-GB" w:eastAsia="es-ES"/>
        </w:rPr>
        <w:t xml:space="preserve">Appendix C. </w:t>
      </w:r>
      <w:r w:rsidR="007F6957" w:rsidRPr="00631F6B">
        <w:rPr>
          <w:rFonts w:ascii="Times New Roman" w:eastAsia="Times New Roman" w:hAnsi="Times New Roman" w:cs="Times New Roman"/>
          <w:b/>
          <w:sz w:val="24"/>
          <w:szCs w:val="24"/>
          <w:lang w:val="en-GB" w:eastAsia="es-ES"/>
        </w:rPr>
        <w:t>Supplementary figures</w:t>
      </w:r>
    </w:p>
    <w:p w14:paraId="43AC165E" w14:textId="77777777" w:rsidR="007F6957" w:rsidRDefault="00631F6B" w:rsidP="007F6957">
      <w:pPr>
        <w:pStyle w:val="Descripcin"/>
        <w:jc w:val="both"/>
        <w:rPr>
          <w:rFonts w:ascii="Times New Roman" w:hAnsi="Times New Roman" w:cs="Times New Roman"/>
          <w:i w:val="0"/>
          <w:color w:val="auto"/>
          <w:sz w:val="20"/>
        </w:rPr>
      </w:pPr>
      <w:r w:rsidRPr="008E637C">
        <w:rPr>
          <w:rFonts w:ascii="Times New Roman" w:hAnsi="Times New Roman" w:cs="Times New Roman"/>
          <w:i w:val="0"/>
          <w:noProof/>
          <w:color w:val="auto"/>
          <w:sz w:val="20"/>
          <w:lang w:val="es-ES" w:eastAsia="es-ES"/>
        </w:rPr>
        <w:drawing>
          <wp:anchor distT="0" distB="0" distL="114300" distR="114300" simplePos="0" relativeHeight="251659264" behindDoc="0" locked="0" layoutInCell="1" allowOverlap="1" wp14:anchorId="1D306828" wp14:editId="651880E6">
            <wp:simplePos x="0" y="0"/>
            <wp:positionH relativeFrom="margin">
              <wp:align>center</wp:align>
            </wp:positionH>
            <wp:positionV relativeFrom="paragraph">
              <wp:posOffset>4837209</wp:posOffset>
            </wp:positionV>
            <wp:extent cx="3681095" cy="3681095"/>
            <wp:effectExtent l="0" t="0" r="0" b="0"/>
            <wp:wrapTopAndBottom/>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681095" cy="3681095"/>
                    </a:xfrm>
                    <a:prstGeom prst="rect">
                      <a:avLst/>
                    </a:prstGeom>
                  </pic:spPr>
                </pic:pic>
              </a:graphicData>
            </a:graphic>
            <wp14:sizeRelH relativeFrom="page">
              <wp14:pctWidth>0</wp14:pctWidth>
            </wp14:sizeRelH>
            <wp14:sizeRelV relativeFrom="page">
              <wp14:pctHeight>0</wp14:pctHeight>
            </wp14:sizeRelV>
          </wp:anchor>
        </w:drawing>
      </w:r>
      <w:r w:rsidR="007F6957" w:rsidRPr="007F6957">
        <w:rPr>
          <w:rFonts w:ascii="Times New Roman" w:hAnsi="Times New Roman" w:cs="Times New Roman"/>
          <w:b/>
          <w:i w:val="0"/>
          <w:color w:val="auto"/>
          <w:sz w:val="20"/>
        </w:rPr>
        <w:t>Fig. S</w:t>
      </w:r>
      <w:r w:rsidR="007F6957" w:rsidRPr="007F6957">
        <w:rPr>
          <w:rFonts w:ascii="Times New Roman" w:hAnsi="Times New Roman" w:cs="Times New Roman"/>
          <w:b/>
          <w:i w:val="0"/>
          <w:color w:val="auto"/>
          <w:sz w:val="20"/>
        </w:rPr>
        <w:fldChar w:fldCharType="begin"/>
      </w:r>
      <w:r w:rsidR="007F6957" w:rsidRPr="007F6957">
        <w:rPr>
          <w:rFonts w:ascii="Times New Roman" w:hAnsi="Times New Roman" w:cs="Times New Roman"/>
          <w:b/>
          <w:i w:val="0"/>
          <w:color w:val="auto"/>
          <w:sz w:val="20"/>
        </w:rPr>
        <w:instrText xml:space="preserve"> SEQ Fig. \* ARABIC </w:instrText>
      </w:r>
      <w:r w:rsidR="007F6957" w:rsidRPr="007F6957">
        <w:rPr>
          <w:rFonts w:ascii="Times New Roman" w:hAnsi="Times New Roman" w:cs="Times New Roman"/>
          <w:b/>
          <w:i w:val="0"/>
          <w:color w:val="auto"/>
          <w:sz w:val="20"/>
        </w:rPr>
        <w:fldChar w:fldCharType="separate"/>
      </w:r>
      <w:r w:rsidR="008E637C">
        <w:rPr>
          <w:rFonts w:ascii="Times New Roman" w:hAnsi="Times New Roman" w:cs="Times New Roman"/>
          <w:b/>
          <w:i w:val="0"/>
          <w:noProof/>
          <w:color w:val="auto"/>
          <w:sz w:val="20"/>
        </w:rPr>
        <w:t>1</w:t>
      </w:r>
      <w:r w:rsidR="007F6957" w:rsidRPr="007F6957">
        <w:rPr>
          <w:rFonts w:ascii="Times New Roman" w:hAnsi="Times New Roman" w:cs="Times New Roman"/>
          <w:b/>
          <w:i w:val="0"/>
          <w:color w:val="auto"/>
          <w:sz w:val="20"/>
        </w:rPr>
        <w:fldChar w:fldCharType="end"/>
      </w:r>
      <w:r w:rsidR="007F6957" w:rsidRPr="007F6957">
        <w:rPr>
          <w:rFonts w:ascii="Times New Roman" w:hAnsi="Times New Roman" w:cs="Times New Roman"/>
          <w:b/>
          <w:i w:val="0"/>
          <w:color w:val="auto"/>
          <w:sz w:val="20"/>
        </w:rPr>
        <w:t>.</w:t>
      </w:r>
      <w:r w:rsidR="007F6957" w:rsidRPr="007F6957">
        <w:rPr>
          <w:rFonts w:ascii="Times New Roman" w:hAnsi="Times New Roman" w:cs="Times New Roman"/>
          <w:i w:val="0"/>
          <w:color w:val="auto"/>
          <w:sz w:val="20"/>
        </w:rPr>
        <w:t xml:space="preserve">  Sedimentological correlation of cores LEG23-1A</w:t>
      </w:r>
      <w:r w:rsidR="007F6957">
        <w:rPr>
          <w:rFonts w:ascii="Times New Roman" w:hAnsi="Times New Roman" w:cs="Times New Roman"/>
          <w:i w:val="0"/>
          <w:color w:val="auto"/>
          <w:sz w:val="20"/>
        </w:rPr>
        <w:t xml:space="preserve"> and 1A-1M </w:t>
      </w:r>
      <w:r w:rsidR="007F6957">
        <w:rPr>
          <w:rFonts w:ascii="Times New Roman" w:hAnsi="Times New Roman" w:cs="Times New Roman"/>
          <w:i w:val="0"/>
          <w:color w:val="auto"/>
          <w:sz w:val="20"/>
        </w:rPr>
        <w:fldChar w:fldCharType="begin"/>
      </w:r>
      <w:r w:rsidR="007F6957">
        <w:rPr>
          <w:rFonts w:ascii="Times New Roman" w:hAnsi="Times New Roman" w:cs="Times New Roman"/>
          <w:i w:val="0"/>
          <w:color w:val="auto"/>
          <w:sz w:val="20"/>
        </w:rPr>
        <w:instrText xml:space="preserve"> ADDIN EN.CITE &lt;EndNote&gt;&lt;Cite&gt;&lt;Author&gt;Morellón&lt;/Author&gt;&lt;Year&gt;2011&lt;/Year&gt;&lt;RecNum&gt;135&lt;/RecNum&gt;&lt;DisplayText&gt;(Morellón et al. 2011)&lt;/DisplayText&gt;&lt;record&gt;&lt;rec-number&gt;135&lt;/rec-number&gt;&lt;foreign-keys&gt;&lt;key app="EN" db-id="avaztdtwl2zrtherdx35zp2wtaredwed5dvt" timestamp="1772806934"&gt;135&lt;/key&gt;&lt;/foreign-keys&gt;&lt;ref-type name="Journal Article"&gt;17&lt;/ref-type&gt;&lt;contributors&gt;&lt;authors&gt;&lt;author&gt;Morellón, Mario&lt;/author&gt;&lt;author&gt;Valero-Garcés, Blas&lt;/author&gt;&lt;author&gt;González-Sampériz, Penélope&lt;/author&gt;&lt;author&gt;Vegas-Vilarrúbia, Teresa&lt;/author&gt;&lt;author&gt;Rubio, Esther&lt;/author&gt;&lt;author&gt;Rieradevall, Maria&lt;/author&gt;&lt;author&gt;Delgado-Huertas, Antonio&lt;/author&gt;&lt;author&gt;Mata, Pilar&lt;/author&gt;&lt;author&gt;Romero, Óscar&lt;/author&gt;&lt;author&gt;Engstrom, Daniel R.&lt;/author&gt;&lt;author&gt;López-Vicente, Manuel&lt;/author&gt;&lt;author&gt;Navas, Ana&lt;/author&gt;&lt;author&gt;Soto, Jesús&lt;/author&gt;&lt;/authors&gt;&lt;/contributors&gt;&lt;titles&gt;&lt;title&gt;Climate changes and human activities recorded in the sediments of Lake Estanya (NE Spain) during the Medieval Warm Period and Little Ice Age&lt;/title&gt;&lt;secondary-title&gt;J Paleolimnol&lt;/secondary-title&gt;&lt;/titles&gt;&lt;periodical&gt;&lt;full-title&gt;J Paleolimnol&lt;/full-title&gt;&lt;/periodical&gt;&lt;pages&gt;423-452&lt;/pages&gt;&lt;volume&gt;46&lt;/volume&gt;&lt;number&gt;3&lt;/number&gt;&lt;dates&gt;&lt;year&gt;2011&lt;/year&gt;&lt;pub-dates&gt;&lt;date&gt;2011/10/01&lt;/date&gt;&lt;/pub-dates&gt;&lt;/dates&gt;&lt;isbn&gt;1573-0417&lt;/isbn&gt;&lt;urls&gt;&lt;related-urls&gt;&lt;url&gt;https://doi.org/10.1007/s10933-009-9346-3&lt;/url&gt;&lt;/related-urls&gt;&lt;/urls&gt;&lt;electronic-resource-num&gt;10.1007/s10933-009-9346-3&lt;/electronic-resource-num&gt;&lt;/record&gt;&lt;/Cite&gt;&lt;/EndNote&gt;</w:instrText>
      </w:r>
      <w:r w:rsidR="007F6957">
        <w:rPr>
          <w:rFonts w:ascii="Times New Roman" w:hAnsi="Times New Roman" w:cs="Times New Roman"/>
          <w:i w:val="0"/>
          <w:color w:val="auto"/>
          <w:sz w:val="20"/>
        </w:rPr>
        <w:fldChar w:fldCharType="separate"/>
      </w:r>
      <w:r w:rsidR="007F6957">
        <w:rPr>
          <w:rFonts w:ascii="Times New Roman" w:hAnsi="Times New Roman" w:cs="Times New Roman"/>
          <w:i w:val="0"/>
          <w:noProof/>
          <w:color w:val="auto"/>
          <w:sz w:val="20"/>
        </w:rPr>
        <w:t>(Morellón et al. 2011)</w:t>
      </w:r>
      <w:r w:rsidR="007F6957">
        <w:rPr>
          <w:rFonts w:ascii="Times New Roman" w:hAnsi="Times New Roman" w:cs="Times New Roman"/>
          <w:i w:val="0"/>
          <w:color w:val="auto"/>
          <w:sz w:val="20"/>
        </w:rPr>
        <w:fldChar w:fldCharType="end"/>
      </w:r>
      <w:r w:rsidR="007F6957" w:rsidRPr="007F6957">
        <w:rPr>
          <w:rFonts w:ascii="Times New Roman" w:hAnsi="Times New Roman" w:cs="Times New Roman"/>
          <w:i w:val="0"/>
          <w:color w:val="auto"/>
          <w:sz w:val="20"/>
        </w:rPr>
        <w:t xml:space="preserve">. TOC profiles represented as percentage (concentration) are included as means of correlation between the cores. The </w:t>
      </w:r>
      <w:r w:rsidR="007F6957" w:rsidRPr="007F6957">
        <w:rPr>
          <w:rFonts w:ascii="Times New Roman" w:hAnsi="Times New Roman" w:cs="Times New Roman"/>
          <w:i w:val="0"/>
          <w:color w:val="auto"/>
          <w:sz w:val="20"/>
          <w:vertAlign w:val="superscript"/>
        </w:rPr>
        <w:t>137</w:t>
      </w:r>
      <w:r w:rsidR="007F6957" w:rsidRPr="007F6957">
        <w:rPr>
          <w:rFonts w:ascii="Times New Roman" w:hAnsi="Times New Roman" w:cs="Times New Roman"/>
          <w:i w:val="0"/>
          <w:color w:val="auto"/>
          <w:sz w:val="20"/>
        </w:rPr>
        <w:t>Cs profiles of both cores (shaded areas) have been cro</w:t>
      </w:r>
      <w:r w:rsidR="007F6957">
        <w:rPr>
          <w:rFonts w:ascii="Times New Roman" w:hAnsi="Times New Roman" w:cs="Times New Roman"/>
          <w:i w:val="0"/>
          <w:color w:val="auto"/>
          <w:sz w:val="20"/>
        </w:rPr>
        <w:t>ss-referen</w:t>
      </w:r>
      <w:r w:rsidR="00A83C24">
        <w:rPr>
          <w:rFonts w:ascii="Times New Roman" w:hAnsi="Times New Roman" w:cs="Times New Roman"/>
          <w:i w:val="0"/>
          <w:color w:val="auto"/>
          <w:sz w:val="20"/>
        </w:rPr>
        <w:t>ced to validate the correlation</w:t>
      </w:r>
    </w:p>
    <w:p w14:paraId="3BE2F375" w14:textId="77777777" w:rsidR="008E637C" w:rsidRDefault="008E637C" w:rsidP="008E637C">
      <w:pPr>
        <w:pStyle w:val="Descripcin"/>
        <w:keepNext/>
        <w:jc w:val="center"/>
      </w:pPr>
    </w:p>
    <w:p w14:paraId="0CA2AB25" w14:textId="77777777" w:rsidR="008E637C" w:rsidRPr="00631F6B" w:rsidRDefault="008E637C" w:rsidP="00631F6B">
      <w:pPr>
        <w:pStyle w:val="Descripcin"/>
        <w:jc w:val="both"/>
        <w:rPr>
          <w:rFonts w:ascii="Times New Roman" w:hAnsi="Times New Roman" w:cs="Times New Roman"/>
          <w:i w:val="0"/>
          <w:color w:val="auto"/>
          <w:sz w:val="20"/>
        </w:rPr>
      </w:pPr>
      <w:r w:rsidRPr="008E637C">
        <w:rPr>
          <w:rFonts w:ascii="Times New Roman" w:hAnsi="Times New Roman" w:cs="Times New Roman"/>
          <w:b/>
          <w:i w:val="0"/>
          <w:color w:val="auto"/>
          <w:sz w:val="20"/>
        </w:rPr>
        <w:t>Fig. S</w:t>
      </w:r>
      <w:r w:rsidRPr="008E637C">
        <w:rPr>
          <w:rFonts w:ascii="Times New Roman" w:hAnsi="Times New Roman" w:cs="Times New Roman"/>
          <w:b/>
          <w:i w:val="0"/>
          <w:color w:val="auto"/>
          <w:sz w:val="20"/>
        </w:rPr>
        <w:fldChar w:fldCharType="begin"/>
      </w:r>
      <w:r w:rsidRPr="008E637C">
        <w:rPr>
          <w:rFonts w:ascii="Times New Roman" w:hAnsi="Times New Roman" w:cs="Times New Roman"/>
          <w:b/>
          <w:i w:val="0"/>
          <w:color w:val="auto"/>
          <w:sz w:val="20"/>
        </w:rPr>
        <w:instrText xml:space="preserve"> SEQ Fig. \* ARABIC </w:instrText>
      </w:r>
      <w:r w:rsidRPr="008E637C">
        <w:rPr>
          <w:rFonts w:ascii="Times New Roman" w:hAnsi="Times New Roman" w:cs="Times New Roman"/>
          <w:b/>
          <w:i w:val="0"/>
          <w:color w:val="auto"/>
          <w:sz w:val="20"/>
        </w:rPr>
        <w:fldChar w:fldCharType="separate"/>
      </w:r>
      <w:r w:rsidRPr="008E637C">
        <w:rPr>
          <w:rFonts w:ascii="Times New Roman" w:hAnsi="Times New Roman" w:cs="Times New Roman"/>
          <w:b/>
          <w:i w:val="0"/>
          <w:noProof/>
          <w:color w:val="auto"/>
          <w:sz w:val="20"/>
        </w:rPr>
        <w:t>2</w:t>
      </w:r>
      <w:r w:rsidRPr="008E637C">
        <w:rPr>
          <w:rFonts w:ascii="Times New Roman" w:hAnsi="Times New Roman" w:cs="Times New Roman"/>
          <w:b/>
          <w:i w:val="0"/>
          <w:color w:val="auto"/>
          <w:sz w:val="20"/>
        </w:rPr>
        <w:fldChar w:fldCharType="end"/>
      </w:r>
      <w:r w:rsidRPr="008E637C">
        <w:rPr>
          <w:rFonts w:ascii="Times New Roman" w:hAnsi="Times New Roman" w:cs="Times New Roman"/>
          <w:b/>
          <w:i w:val="0"/>
          <w:color w:val="auto"/>
          <w:sz w:val="20"/>
        </w:rPr>
        <w:t>.</w:t>
      </w:r>
      <w:r w:rsidRPr="008E637C">
        <w:rPr>
          <w:rFonts w:ascii="Times New Roman" w:hAnsi="Times New Roman" w:cs="Times New Roman"/>
          <w:i w:val="0"/>
          <w:color w:val="auto"/>
          <w:sz w:val="20"/>
        </w:rPr>
        <w:t xml:space="preserve"> Age-depth model for the last ~330 years of Lake Estanya. The age-depth model was generated by linear interpolation between tie-points correlated with the previously dated 1A-1M core</w:t>
      </w:r>
      <w:r>
        <w:rPr>
          <w:rFonts w:ascii="Times New Roman" w:hAnsi="Times New Roman" w:cs="Times New Roman"/>
          <w:i w:val="0"/>
          <w:color w:val="auto"/>
          <w:sz w:val="20"/>
        </w:rPr>
        <w:t xml:space="preserve"> </w:t>
      </w:r>
      <w:r>
        <w:rPr>
          <w:rFonts w:ascii="Times New Roman" w:hAnsi="Times New Roman" w:cs="Times New Roman"/>
          <w:i w:val="0"/>
          <w:color w:val="auto"/>
          <w:sz w:val="20"/>
        </w:rPr>
        <w:fldChar w:fldCharType="begin"/>
      </w:r>
      <w:r>
        <w:rPr>
          <w:rFonts w:ascii="Times New Roman" w:hAnsi="Times New Roman" w:cs="Times New Roman"/>
          <w:i w:val="0"/>
          <w:color w:val="auto"/>
          <w:sz w:val="20"/>
        </w:rPr>
        <w:instrText xml:space="preserve"> ADDIN EN.CITE &lt;EndNote&gt;&lt;Cite&gt;&lt;Author&gt;Morellón&lt;/Author&gt;&lt;Year&gt;2011&lt;/Year&gt;&lt;RecNum&gt;135&lt;/RecNum&gt;&lt;DisplayText&gt;(Morellón et al. 2011)&lt;/DisplayText&gt;&lt;record&gt;&lt;rec-number&gt;135&lt;/rec-number&gt;&lt;foreign-keys&gt;&lt;key app="EN" db-id="avaztdtwl2zrtherdx35zp2wtaredwed5dvt" timestamp="1772806934"&gt;135&lt;/key&gt;&lt;/foreign-keys&gt;&lt;ref-type name="Journal Article"&gt;17&lt;/ref-type&gt;&lt;contributors&gt;&lt;authors&gt;&lt;author&gt;Morellón, Mario&lt;/author&gt;&lt;author&gt;Valero-Garcés, Blas&lt;/author&gt;&lt;author&gt;González-Sampériz, Penélope&lt;/author&gt;&lt;author&gt;Vegas-Vilarrúbia, Teresa&lt;/author&gt;&lt;author&gt;Rubio, Esther&lt;/author&gt;&lt;author&gt;Rieradevall, Maria&lt;/author&gt;&lt;author&gt;Delgado-Huertas, Antonio&lt;/author&gt;&lt;author&gt;Mata, Pilar&lt;/author&gt;&lt;author&gt;Romero, Óscar&lt;/author&gt;&lt;author&gt;Engstrom, Daniel R.&lt;/author&gt;&lt;author&gt;López-Vicente, Manuel&lt;/author&gt;&lt;author&gt;Navas, Ana&lt;/author&gt;&lt;author&gt;Soto, Jesús&lt;/author&gt;&lt;/authors&gt;&lt;/contributors&gt;&lt;titles&gt;&lt;title&gt;Climate changes and human activities recorded in the sediments of Lake Estanya (NE Spain) during the Medieval Warm Period and Little Ice Age&lt;/title&gt;&lt;secondary-title&gt;J Paleolimnol&lt;/secondary-title&gt;&lt;/titles&gt;&lt;periodical&gt;&lt;full-title&gt;J Paleolimnol&lt;/full-title&gt;&lt;/periodical&gt;&lt;pages&gt;423-452&lt;/pages&gt;&lt;volume&gt;46&lt;/volume&gt;&lt;number&gt;3&lt;/number&gt;&lt;dates&gt;&lt;year&gt;2011&lt;/year&gt;&lt;pub-dates&gt;&lt;date&gt;2011/10/01&lt;/date&gt;&lt;/pub-dates&gt;&lt;/dates&gt;&lt;isbn&gt;1573-0417&lt;/isbn&gt;&lt;urls&gt;&lt;related-urls&gt;&lt;url&gt;https://doi.org/10.1007/s10933-009-9346-3&lt;/url&gt;&lt;/related-urls&gt;&lt;/urls&gt;&lt;electronic-resource-num&gt;10.1007/s10933-009-9346-3&lt;/electronic-resource-num&gt;&lt;/record&gt;&lt;/Cite&gt;&lt;/EndNote&gt;</w:instrText>
      </w:r>
      <w:r>
        <w:rPr>
          <w:rFonts w:ascii="Times New Roman" w:hAnsi="Times New Roman" w:cs="Times New Roman"/>
          <w:i w:val="0"/>
          <w:color w:val="auto"/>
          <w:sz w:val="20"/>
        </w:rPr>
        <w:fldChar w:fldCharType="separate"/>
      </w:r>
      <w:r>
        <w:rPr>
          <w:rFonts w:ascii="Times New Roman" w:hAnsi="Times New Roman" w:cs="Times New Roman"/>
          <w:i w:val="0"/>
          <w:noProof/>
          <w:color w:val="auto"/>
          <w:sz w:val="20"/>
        </w:rPr>
        <w:t>(Morellón et al. 2011)</w:t>
      </w:r>
      <w:r>
        <w:rPr>
          <w:rFonts w:ascii="Times New Roman" w:hAnsi="Times New Roman" w:cs="Times New Roman"/>
          <w:i w:val="0"/>
          <w:color w:val="auto"/>
          <w:sz w:val="20"/>
        </w:rPr>
        <w:fldChar w:fldCharType="end"/>
      </w:r>
      <w:r w:rsidRPr="008E637C">
        <w:rPr>
          <w:rFonts w:ascii="Times New Roman" w:hAnsi="Times New Roman" w:cs="Times New Roman"/>
          <w:i w:val="0"/>
          <w:color w:val="auto"/>
          <w:sz w:val="20"/>
        </w:rPr>
        <w:t>, u</w:t>
      </w:r>
      <w:r w:rsidR="00F51093">
        <w:rPr>
          <w:rFonts w:ascii="Times New Roman" w:hAnsi="Times New Roman" w:cs="Times New Roman"/>
          <w:i w:val="0"/>
          <w:color w:val="auto"/>
          <w:sz w:val="20"/>
        </w:rPr>
        <w:t xml:space="preserve">sing the R package 'clam' </w:t>
      </w:r>
      <w:r w:rsidR="00F51093">
        <w:rPr>
          <w:rFonts w:ascii="Times New Roman" w:hAnsi="Times New Roman" w:cs="Times New Roman"/>
          <w:i w:val="0"/>
          <w:color w:val="auto"/>
          <w:sz w:val="20"/>
        </w:rPr>
        <w:fldChar w:fldCharType="begin"/>
      </w:r>
      <w:r w:rsidR="00F51093">
        <w:rPr>
          <w:rFonts w:ascii="Times New Roman" w:hAnsi="Times New Roman" w:cs="Times New Roman"/>
          <w:i w:val="0"/>
          <w:color w:val="auto"/>
          <w:sz w:val="20"/>
        </w:rPr>
        <w:instrText xml:space="preserve"> ADDIN EN.CITE &lt;EndNote&gt;&lt;Cite&gt;&lt;Author&gt;Blaauw&lt;/Author&gt;&lt;Year&gt;2010&lt;/Year&gt;&lt;RecNum&gt;73&lt;/RecNum&gt;&lt;DisplayText&gt;(Blaauw 2010)&lt;/DisplayText&gt;&lt;record&gt;&lt;rec-number&gt;73&lt;/rec-number&gt;&lt;foreign-keys&gt;&lt;key app="EN" db-id="avaztdtwl2zrtherdx35zp2wtaredwed5dvt" timestamp="1760548385"&gt;73&lt;/key&gt;&lt;/foreign-keys&gt;&lt;ref-type name="Journal Article"&gt;17&lt;/ref-type&gt;&lt;contributors&gt;&lt;authors&gt;&lt;author&gt;Blaauw, Maarten&lt;/author&gt;&lt;/authors&gt;&lt;/contributors&gt;&lt;titles&gt;&lt;title&gt;Methods and code for ‘classical’ age-modelling of radiocarbon sequences&lt;/title&gt;&lt;secondary-title&gt;Quat Geochronol&lt;/secondary-title&gt;&lt;/titles&gt;&lt;periodical&gt;&lt;full-title&gt;Quat Geochronol&lt;/full-title&gt;&lt;/periodical&gt;&lt;pages&gt;512-518&lt;/pages&gt;&lt;volume&gt;5&lt;/volume&gt;&lt;number&gt;5&lt;/number&gt;&lt;keywords&gt;&lt;keyword&gt;Radiocarbon age-modelling&lt;/keyword&gt;&lt;keyword&gt;Calibration&lt;/keyword&gt;&lt;keyword&gt;Software&lt;/keyword&gt;&lt;keyword&gt;Exploratory analysis&lt;/keyword&gt;&lt;/keywords&gt;&lt;dates&gt;&lt;year&gt;2010&lt;/year&gt;&lt;pub-dates&gt;&lt;date&gt;2010/10/01/&lt;/date&gt;&lt;/pub-dates&gt;&lt;/dates&gt;&lt;isbn&gt;1871-1014&lt;/isbn&gt;&lt;urls&gt;&lt;related-urls&gt;&lt;url&gt;https://www.sciencedirect.com/science/article/pii/S1871101410000038&lt;/url&gt;&lt;/related-urls&gt;&lt;/urls&gt;&lt;electronic-resource-num&gt;10.1016/j.quageo.2010.01.002&lt;/electronic-resource-num&gt;&lt;/record&gt;&lt;/Cite&gt;&lt;/EndNote&gt;</w:instrText>
      </w:r>
      <w:r w:rsidR="00F51093">
        <w:rPr>
          <w:rFonts w:ascii="Times New Roman" w:hAnsi="Times New Roman" w:cs="Times New Roman"/>
          <w:i w:val="0"/>
          <w:color w:val="auto"/>
          <w:sz w:val="20"/>
        </w:rPr>
        <w:fldChar w:fldCharType="separate"/>
      </w:r>
      <w:r w:rsidR="00F51093">
        <w:rPr>
          <w:rFonts w:ascii="Times New Roman" w:hAnsi="Times New Roman" w:cs="Times New Roman"/>
          <w:i w:val="0"/>
          <w:noProof/>
          <w:color w:val="auto"/>
          <w:sz w:val="20"/>
        </w:rPr>
        <w:t>(Blaauw 2010)</w:t>
      </w:r>
      <w:r w:rsidR="00F51093">
        <w:rPr>
          <w:rFonts w:ascii="Times New Roman" w:hAnsi="Times New Roman" w:cs="Times New Roman"/>
          <w:i w:val="0"/>
          <w:color w:val="auto"/>
          <w:sz w:val="20"/>
        </w:rPr>
        <w:fldChar w:fldCharType="end"/>
      </w:r>
      <w:r w:rsidRPr="008E637C">
        <w:rPr>
          <w:rFonts w:ascii="Times New Roman" w:hAnsi="Times New Roman" w:cs="Times New Roman"/>
          <w:i w:val="0"/>
          <w:color w:val="auto"/>
          <w:sz w:val="20"/>
        </w:rPr>
        <w:t xml:space="preserve"> integrating 137Cs measurements in </w:t>
      </w:r>
      <w:r w:rsidR="00A83C24">
        <w:rPr>
          <w:rFonts w:ascii="Times New Roman" w:hAnsi="Times New Roman" w:cs="Times New Roman"/>
          <w:i w:val="0"/>
          <w:color w:val="auto"/>
          <w:sz w:val="20"/>
        </w:rPr>
        <w:t>LEG23-1A sediment core</w:t>
      </w:r>
    </w:p>
    <w:p w14:paraId="578C6389" w14:textId="623BE2C3" w:rsidR="008E637C" w:rsidRDefault="00631F6B" w:rsidP="008E637C">
      <w:pPr>
        <w:rPr>
          <w:rFonts w:ascii="Times New Roman" w:eastAsia="Times New Roman" w:hAnsi="Times New Roman" w:cs="Times New Roman"/>
          <w:b/>
          <w:sz w:val="24"/>
          <w:szCs w:val="24"/>
          <w:lang w:val="en-GB" w:eastAsia="es-ES"/>
        </w:rPr>
      </w:pPr>
      <w:r>
        <w:rPr>
          <w:rFonts w:ascii="Times New Roman" w:hAnsi="Times New Roman" w:cs="Times New Roman"/>
          <w:sz w:val="28"/>
          <w:lang w:val="en-GB"/>
        </w:rPr>
        <w:br w:type="page"/>
      </w:r>
      <w:r w:rsidRPr="00631F6B">
        <w:rPr>
          <w:rFonts w:ascii="Times New Roman" w:eastAsia="Times New Roman" w:hAnsi="Times New Roman" w:cs="Times New Roman"/>
          <w:b/>
          <w:sz w:val="24"/>
          <w:szCs w:val="24"/>
          <w:lang w:val="en-GB" w:eastAsia="es-ES"/>
        </w:rPr>
        <w:lastRenderedPageBreak/>
        <w:t>R</w:t>
      </w:r>
      <w:r w:rsidR="008E637C" w:rsidRPr="00631F6B">
        <w:rPr>
          <w:rFonts w:ascii="Times New Roman" w:eastAsia="Times New Roman" w:hAnsi="Times New Roman" w:cs="Times New Roman"/>
          <w:b/>
          <w:sz w:val="24"/>
          <w:szCs w:val="24"/>
          <w:lang w:val="en-GB" w:eastAsia="es-ES"/>
        </w:rPr>
        <w:t>eferences</w:t>
      </w:r>
    </w:p>
    <w:p w14:paraId="2E7733F3" w14:textId="77777777" w:rsidR="001161E2" w:rsidRPr="00631F6B" w:rsidRDefault="001161E2" w:rsidP="008E637C">
      <w:pPr>
        <w:rPr>
          <w:rFonts w:ascii="Times New Roman" w:eastAsia="Times New Roman" w:hAnsi="Times New Roman" w:cs="Times New Roman"/>
          <w:b/>
          <w:sz w:val="24"/>
          <w:szCs w:val="24"/>
          <w:lang w:val="en-GB" w:eastAsia="es-ES"/>
        </w:rPr>
      </w:pPr>
    </w:p>
    <w:p w14:paraId="3FD36858" w14:textId="77777777" w:rsidR="00631F6B" w:rsidRPr="00D60899" w:rsidRDefault="007F6957" w:rsidP="00631F6B">
      <w:pPr>
        <w:pStyle w:val="EndNoteBibliography"/>
        <w:spacing w:after="0"/>
        <w:ind w:left="720" w:hanging="720"/>
        <w:rPr>
          <w:rFonts w:ascii="Times New Roman" w:hAnsi="Times New Roman" w:cs="Times New Roman"/>
          <w:sz w:val="22"/>
        </w:rPr>
      </w:pPr>
      <w:r w:rsidRPr="00D60899">
        <w:rPr>
          <w:rFonts w:ascii="Times New Roman" w:hAnsi="Times New Roman" w:cs="Times New Roman"/>
          <w:sz w:val="22"/>
        </w:rPr>
        <w:fldChar w:fldCharType="begin"/>
      </w:r>
      <w:r w:rsidRPr="00D60899">
        <w:rPr>
          <w:rFonts w:ascii="Times New Roman" w:hAnsi="Times New Roman" w:cs="Times New Roman"/>
          <w:sz w:val="22"/>
        </w:rPr>
        <w:instrText xml:space="preserve"> ADDIN EN.REFLIST </w:instrText>
      </w:r>
      <w:r w:rsidRPr="00D60899">
        <w:rPr>
          <w:rFonts w:ascii="Times New Roman" w:hAnsi="Times New Roman" w:cs="Times New Roman"/>
          <w:sz w:val="22"/>
        </w:rPr>
        <w:fldChar w:fldCharType="separate"/>
      </w:r>
      <w:r w:rsidR="00631F6B" w:rsidRPr="00D60899">
        <w:rPr>
          <w:rFonts w:ascii="Times New Roman" w:hAnsi="Times New Roman" w:cs="Times New Roman"/>
          <w:sz w:val="22"/>
        </w:rPr>
        <w:t xml:space="preserve">Amato F, Pandolfi M, Escrig A, Querol X, Alastuey A, Pey J et al Hopke PK (2009) Quantifying road dust resuspension in urban environment by Multilinear Engine: A comparison with PMF2. Atmos Environ </w:t>
      </w:r>
      <w:r w:rsidR="00631F6B" w:rsidRPr="00D60899">
        <w:rPr>
          <w:rFonts w:ascii="Times New Roman" w:hAnsi="Times New Roman" w:cs="Times New Roman"/>
          <w:i/>
          <w:sz w:val="22"/>
        </w:rPr>
        <w:t xml:space="preserve"> </w:t>
      </w:r>
      <w:r w:rsidR="00631F6B" w:rsidRPr="00D60899">
        <w:rPr>
          <w:rFonts w:ascii="Times New Roman" w:hAnsi="Times New Roman" w:cs="Times New Roman"/>
          <w:sz w:val="22"/>
        </w:rPr>
        <w:t xml:space="preserve">43: 2770-2780. </w:t>
      </w:r>
      <w:hyperlink r:id="rId10" w:history="1">
        <w:r w:rsidR="00631F6B" w:rsidRPr="00D60899">
          <w:rPr>
            <w:rStyle w:val="Hipervnculo"/>
            <w:rFonts w:ascii="Times New Roman" w:hAnsi="Times New Roman" w:cs="Times New Roman"/>
            <w:sz w:val="22"/>
          </w:rPr>
          <w:t>https://doi.org/10.1016/j.atmosenv.2009.02.039</w:t>
        </w:r>
      </w:hyperlink>
    </w:p>
    <w:p w14:paraId="2C56CF30" w14:textId="77777777" w:rsidR="00631F6B" w:rsidRPr="00D60899" w:rsidRDefault="00631F6B" w:rsidP="00631F6B">
      <w:pPr>
        <w:pStyle w:val="EndNoteBibliography"/>
        <w:spacing w:after="0"/>
        <w:ind w:left="720" w:hanging="720"/>
        <w:rPr>
          <w:rFonts w:ascii="Times New Roman" w:hAnsi="Times New Roman" w:cs="Times New Roman"/>
          <w:sz w:val="22"/>
        </w:rPr>
      </w:pPr>
      <w:r w:rsidRPr="00D60899">
        <w:rPr>
          <w:rFonts w:ascii="Times New Roman" w:hAnsi="Times New Roman" w:cs="Times New Roman"/>
          <w:sz w:val="22"/>
        </w:rPr>
        <w:t xml:space="preserve">Belis C, Favez O, Mircea M, Diapouli E, Manousakas M, Vratolis S et al Paatero P (2019) European guide on air pollution source apportionment with receptor models.  Publications Office of the European Union, Luxembourg. </w:t>
      </w:r>
      <w:hyperlink r:id="rId11" w:history="1">
        <w:r w:rsidRPr="00D60899">
          <w:rPr>
            <w:rStyle w:val="Hipervnculo"/>
            <w:rFonts w:ascii="Times New Roman" w:hAnsi="Times New Roman" w:cs="Times New Roman"/>
            <w:sz w:val="22"/>
          </w:rPr>
          <w:t>https://doi.org/10.2760/439106</w:t>
        </w:r>
      </w:hyperlink>
    </w:p>
    <w:p w14:paraId="19572866" w14:textId="77777777" w:rsidR="00631F6B" w:rsidRPr="00D60899" w:rsidRDefault="00631F6B" w:rsidP="00631F6B">
      <w:pPr>
        <w:pStyle w:val="EndNoteBibliography"/>
        <w:spacing w:after="0"/>
        <w:ind w:left="720" w:hanging="720"/>
        <w:rPr>
          <w:rFonts w:ascii="Times New Roman" w:hAnsi="Times New Roman" w:cs="Times New Roman"/>
          <w:sz w:val="22"/>
        </w:rPr>
      </w:pPr>
      <w:r w:rsidRPr="00D60899">
        <w:rPr>
          <w:rFonts w:ascii="Times New Roman" w:hAnsi="Times New Roman" w:cs="Times New Roman"/>
          <w:sz w:val="22"/>
        </w:rPr>
        <w:t xml:space="preserve">Blaauw M (2010) Methods and code for ‘classical’ age-modelling of radiocarbon sequences. Quat Geochronol </w:t>
      </w:r>
      <w:r w:rsidRPr="00D60899">
        <w:rPr>
          <w:rFonts w:ascii="Times New Roman" w:hAnsi="Times New Roman" w:cs="Times New Roman"/>
          <w:i/>
          <w:sz w:val="22"/>
        </w:rPr>
        <w:t xml:space="preserve"> </w:t>
      </w:r>
      <w:r w:rsidRPr="00D60899">
        <w:rPr>
          <w:rFonts w:ascii="Times New Roman" w:hAnsi="Times New Roman" w:cs="Times New Roman"/>
          <w:sz w:val="22"/>
        </w:rPr>
        <w:t xml:space="preserve">5: 512-518. </w:t>
      </w:r>
      <w:hyperlink r:id="rId12" w:history="1">
        <w:r w:rsidRPr="00D60899">
          <w:rPr>
            <w:rStyle w:val="Hipervnculo"/>
            <w:rFonts w:ascii="Times New Roman" w:hAnsi="Times New Roman" w:cs="Times New Roman"/>
            <w:sz w:val="22"/>
          </w:rPr>
          <w:t>https://doi.org/10.1016/j.quageo.2010.01.002</w:t>
        </w:r>
      </w:hyperlink>
    </w:p>
    <w:p w14:paraId="3FB5A13A" w14:textId="77777777" w:rsidR="00631F6B" w:rsidRPr="00D60899" w:rsidRDefault="00631F6B" w:rsidP="00631F6B">
      <w:pPr>
        <w:pStyle w:val="EndNoteBibliography"/>
        <w:spacing w:after="0"/>
        <w:ind w:left="720" w:hanging="720"/>
        <w:rPr>
          <w:rFonts w:ascii="Times New Roman" w:hAnsi="Times New Roman" w:cs="Times New Roman"/>
          <w:sz w:val="22"/>
        </w:rPr>
      </w:pPr>
      <w:r w:rsidRPr="00D60899">
        <w:rPr>
          <w:rFonts w:ascii="Times New Roman" w:hAnsi="Times New Roman" w:cs="Times New Roman"/>
          <w:sz w:val="22"/>
        </w:rPr>
        <w:t xml:space="preserve">Morellón M, Valero-Garcés B, González-Sampériz P, Vegas-Vilarrúbia T, Rubio E, Rieradevall M et al Soto J (2011) Climate changes and human activities recorded in the sediments of Lake Estanya (NE Spain) during the Medieval Warm Period and Little Ice Age. J Paleolimnol </w:t>
      </w:r>
      <w:r w:rsidRPr="00D60899">
        <w:rPr>
          <w:rFonts w:ascii="Times New Roman" w:hAnsi="Times New Roman" w:cs="Times New Roman"/>
          <w:i/>
          <w:sz w:val="22"/>
        </w:rPr>
        <w:t xml:space="preserve"> </w:t>
      </w:r>
      <w:r w:rsidRPr="00D60899">
        <w:rPr>
          <w:rFonts w:ascii="Times New Roman" w:hAnsi="Times New Roman" w:cs="Times New Roman"/>
          <w:sz w:val="22"/>
        </w:rPr>
        <w:t xml:space="preserve">46: 423-452. </w:t>
      </w:r>
      <w:hyperlink r:id="rId13" w:history="1">
        <w:r w:rsidRPr="00D60899">
          <w:rPr>
            <w:rStyle w:val="Hipervnculo"/>
            <w:rFonts w:ascii="Times New Roman" w:hAnsi="Times New Roman" w:cs="Times New Roman"/>
            <w:sz w:val="22"/>
          </w:rPr>
          <w:t>https://doi.org/10.1007/s10933-009-9346-3</w:t>
        </w:r>
      </w:hyperlink>
    </w:p>
    <w:p w14:paraId="35F7158C" w14:textId="77777777" w:rsidR="00631F6B" w:rsidRPr="00D60899" w:rsidRDefault="00631F6B" w:rsidP="00631F6B">
      <w:pPr>
        <w:pStyle w:val="EndNoteBibliography"/>
        <w:spacing w:after="0"/>
        <w:ind w:left="720" w:hanging="720"/>
        <w:rPr>
          <w:rFonts w:ascii="Times New Roman" w:hAnsi="Times New Roman" w:cs="Times New Roman"/>
          <w:sz w:val="22"/>
        </w:rPr>
      </w:pPr>
      <w:r w:rsidRPr="00D60899">
        <w:rPr>
          <w:rFonts w:ascii="Times New Roman" w:hAnsi="Times New Roman" w:cs="Times New Roman"/>
          <w:sz w:val="22"/>
        </w:rPr>
        <w:t xml:space="preserve">Paatero P, Tapper U (1994) Positive matrix factorization: A non-negative factor model with optimal utilization of error estimates of data values. Environmetrics </w:t>
      </w:r>
      <w:r w:rsidRPr="00D60899">
        <w:rPr>
          <w:rFonts w:ascii="Times New Roman" w:hAnsi="Times New Roman" w:cs="Times New Roman"/>
          <w:i/>
          <w:sz w:val="22"/>
        </w:rPr>
        <w:t xml:space="preserve"> </w:t>
      </w:r>
      <w:r w:rsidRPr="00D60899">
        <w:rPr>
          <w:rFonts w:ascii="Times New Roman" w:hAnsi="Times New Roman" w:cs="Times New Roman"/>
          <w:sz w:val="22"/>
        </w:rPr>
        <w:t xml:space="preserve">5: 111-126. </w:t>
      </w:r>
      <w:hyperlink r:id="rId14" w:history="1">
        <w:r w:rsidRPr="00D60899">
          <w:rPr>
            <w:rStyle w:val="Hipervnculo"/>
            <w:rFonts w:ascii="Times New Roman" w:hAnsi="Times New Roman" w:cs="Times New Roman"/>
            <w:sz w:val="22"/>
          </w:rPr>
          <w:t>https://doi.org/10.1002/env.3170050203</w:t>
        </w:r>
      </w:hyperlink>
    </w:p>
    <w:p w14:paraId="63026FC7" w14:textId="77777777" w:rsidR="00631F6B" w:rsidRPr="00D60899" w:rsidRDefault="00631F6B" w:rsidP="00631F6B">
      <w:pPr>
        <w:pStyle w:val="EndNoteBibliography"/>
        <w:ind w:left="720" w:hanging="720"/>
        <w:rPr>
          <w:rFonts w:ascii="Times New Roman" w:hAnsi="Times New Roman" w:cs="Times New Roman"/>
          <w:sz w:val="22"/>
        </w:rPr>
      </w:pPr>
      <w:r w:rsidRPr="00D60899">
        <w:rPr>
          <w:rFonts w:ascii="Times New Roman" w:hAnsi="Times New Roman" w:cs="Times New Roman"/>
          <w:sz w:val="22"/>
        </w:rPr>
        <w:t xml:space="preserve">U.S. EPA (2014) EPA Positive Matrix Factorization (PMF) 5.0 Fundamentals and User Guide. EPA/600/R-14/108. Washington, DC. </w:t>
      </w:r>
    </w:p>
    <w:p w14:paraId="6F870FEA" w14:textId="77777777" w:rsidR="007F6957" w:rsidRPr="007F6957" w:rsidRDefault="007F6957" w:rsidP="007F6957">
      <w:pPr>
        <w:pStyle w:val="Descripcin"/>
        <w:jc w:val="both"/>
        <w:rPr>
          <w:rFonts w:ascii="Times New Roman" w:hAnsi="Times New Roman" w:cs="Times New Roman"/>
          <w:i w:val="0"/>
          <w:color w:val="auto"/>
          <w:sz w:val="24"/>
        </w:rPr>
      </w:pPr>
      <w:r w:rsidRPr="00D60899">
        <w:rPr>
          <w:rFonts w:ascii="Times New Roman" w:hAnsi="Times New Roman" w:cs="Times New Roman"/>
          <w:i w:val="0"/>
          <w:color w:val="auto"/>
          <w:sz w:val="22"/>
          <w:szCs w:val="22"/>
        </w:rPr>
        <w:fldChar w:fldCharType="end"/>
      </w:r>
    </w:p>
    <w:sectPr w:rsidR="007F6957" w:rsidRPr="007F6957" w:rsidSect="00631F6B">
      <w:pgSz w:w="11906" w:h="16838"/>
      <w:pgMar w:top="851" w:right="1134" w:bottom="85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A18D5" w14:textId="77777777" w:rsidR="009E196D" w:rsidRDefault="009E196D" w:rsidP="008E637C">
      <w:pPr>
        <w:spacing w:after="0" w:line="240" w:lineRule="auto"/>
      </w:pPr>
      <w:r>
        <w:separator/>
      </w:r>
    </w:p>
  </w:endnote>
  <w:endnote w:type="continuationSeparator" w:id="0">
    <w:p w14:paraId="2B8E6E56" w14:textId="77777777" w:rsidR="009E196D" w:rsidRDefault="009E196D" w:rsidP="008E6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57B4D" w14:textId="77777777" w:rsidR="009E196D" w:rsidRDefault="009E196D" w:rsidP="008E637C">
      <w:pPr>
        <w:spacing w:after="0" w:line="240" w:lineRule="auto"/>
      </w:pPr>
      <w:r>
        <w:separator/>
      </w:r>
    </w:p>
  </w:footnote>
  <w:footnote w:type="continuationSeparator" w:id="0">
    <w:p w14:paraId="5987F1F8" w14:textId="77777777" w:rsidR="009E196D" w:rsidRDefault="009E196D" w:rsidP="008E63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prueba&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aztdtwl2zrtherdx35zp2wtaredwed5dvt&quot;&gt;Librería EndNote Isa&lt;record-ids&gt;&lt;item&gt;73&lt;/item&gt;&lt;item&gt;135&lt;/item&gt;&lt;item&gt;164&lt;/item&gt;&lt;item&gt;165&lt;/item&gt;&lt;item&gt;166&lt;/item&gt;&lt;item&gt;172&lt;/item&gt;&lt;/record-ids&gt;&lt;/item&gt;&lt;/Libraries&gt;"/>
  </w:docVars>
  <w:rsids>
    <w:rsidRoot w:val="00EB2D26"/>
    <w:rsid w:val="00061482"/>
    <w:rsid w:val="001161E2"/>
    <w:rsid w:val="00333BE4"/>
    <w:rsid w:val="00344F8D"/>
    <w:rsid w:val="00353292"/>
    <w:rsid w:val="004E42E1"/>
    <w:rsid w:val="00555471"/>
    <w:rsid w:val="00574A7B"/>
    <w:rsid w:val="005D45E7"/>
    <w:rsid w:val="00631F6B"/>
    <w:rsid w:val="007165C1"/>
    <w:rsid w:val="007F6957"/>
    <w:rsid w:val="0087625A"/>
    <w:rsid w:val="0088217C"/>
    <w:rsid w:val="008E637C"/>
    <w:rsid w:val="009564DB"/>
    <w:rsid w:val="009E196D"/>
    <w:rsid w:val="00A83C24"/>
    <w:rsid w:val="00AF0A46"/>
    <w:rsid w:val="00AF190A"/>
    <w:rsid w:val="00B030EC"/>
    <w:rsid w:val="00B64273"/>
    <w:rsid w:val="00C238EE"/>
    <w:rsid w:val="00D60899"/>
    <w:rsid w:val="00E27E2C"/>
    <w:rsid w:val="00EB2D26"/>
    <w:rsid w:val="00F510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82E0B"/>
  <w15:chartTrackingRefBased/>
  <w15:docId w15:val="{D16A88CE-06FC-4AB8-91F0-B757C3CA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D2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B2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link w:val="DescripcinCar"/>
    <w:uiPriority w:val="35"/>
    <w:unhideWhenUsed/>
    <w:qFormat/>
    <w:rsid w:val="00EB2D26"/>
    <w:pPr>
      <w:spacing w:after="200" w:line="240" w:lineRule="auto"/>
    </w:pPr>
    <w:rPr>
      <w:i/>
      <w:iCs/>
      <w:color w:val="44546A" w:themeColor="text2"/>
      <w:sz w:val="18"/>
      <w:szCs w:val="18"/>
      <w:lang w:val="en-GB"/>
    </w:rPr>
  </w:style>
  <w:style w:type="paragraph" w:customStyle="1" w:styleId="EndNoteBibliographyTitle">
    <w:name w:val="EndNote Bibliography Title"/>
    <w:basedOn w:val="Normal"/>
    <w:link w:val="EndNoteBibliographyTitleCar"/>
    <w:rsid w:val="007F6957"/>
    <w:pPr>
      <w:spacing w:after="0"/>
      <w:jc w:val="center"/>
    </w:pPr>
    <w:rPr>
      <w:rFonts w:ascii="Calibri" w:hAnsi="Calibri" w:cs="Calibri"/>
      <w:noProof/>
      <w:sz w:val="18"/>
      <w:lang w:val="en-US"/>
    </w:rPr>
  </w:style>
  <w:style w:type="character" w:customStyle="1" w:styleId="DescripcinCar">
    <w:name w:val="Descripción Car"/>
    <w:basedOn w:val="Fuentedeprrafopredeter"/>
    <w:link w:val="Descripcin"/>
    <w:uiPriority w:val="35"/>
    <w:rsid w:val="007F6957"/>
    <w:rPr>
      <w:i/>
      <w:iCs/>
      <w:color w:val="44546A" w:themeColor="text2"/>
      <w:sz w:val="18"/>
      <w:szCs w:val="18"/>
      <w:lang w:val="en-GB"/>
    </w:rPr>
  </w:style>
  <w:style w:type="character" w:customStyle="1" w:styleId="EndNoteBibliographyTitleCar">
    <w:name w:val="EndNote Bibliography Title Car"/>
    <w:basedOn w:val="DescripcinCar"/>
    <w:link w:val="EndNoteBibliographyTitle"/>
    <w:rsid w:val="007F6957"/>
    <w:rPr>
      <w:rFonts w:ascii="Calibri" w:hAnsi="Calibri" w:cs="Calibri"/>
      <w:i w:val="0"/>
      <w:iCs w:val="0"/>
      <w:noProof/>
      <w:color w:val="44546A" w:themeColor="text2"/>
      <w:sz w:val="18"/>
      <w:szCs w:val="18"/>
      <w:lang w:val="en-US"/>
    </w:rPr>
  </w:style>
  <w:style w:type="paragraph" w:customStyle="1" w:styleId="EndNoteBibliography">
    <w:name w:val="EndNote Bibliography"/>
    <w:basedOn w:val="Normal"/>
    <w:link w:val="EndNoteBibliographyCar"/>
    <w:rsid w:val="007F6957"/>
    <w:pPr>
      <w:spacing w:line="240" w:lineRule="auto"/>
      <w:jc w:val="both"/>
    </w:pPr>
    <w:rPr>
      <w:rFonts w:ascii="Calibri" w:hAnsi="Calibri" w:cs="Calibri"/>
      <w:noProof/>
      <w:sz w:val="18"/>
      <w:lang w:val="en-US"/>
    </w:rPr>
  </w:style>
  <w:style w:type="character" w:customStyle="1" w:styleId="EndNoteBibliographyCar">
    <w:name w:val="EndNote Bibliography Car"/>
    <w:basedOn w:val="DescripcinCar"/>
    <w:link w:val="EndNoteBibliography"/>
    <w:rsid w:val="007F6957"/>
    <w:rPr>
      <w:rFonts w:ascii="Calibri" w:hAnsi="Calibri" w:cs="Calibri"/>
      <w:i w:val="0"/>
      <w:iCs w:val="0"/>
      <w:noProof/>
      <w:color w:val="44546A" w:themeColor="text2"/>
      <w:sz w:val="18"/>
      <w:szCs w:val="18"/>
      <w:lang w:val="en-US"/>
    </w:rPr>
  </w:style>
  <w:style w:type="character" w:styleId="Hipervnculo">
    <w:name w:val="Hyperlink"/>
    <w:basedOn w:val="Fuentedeprrafopredeter"/>
    <w:uiPriority w:val="99"/>
    <w:unhideWhenUsed/>
    <w:rsid w:val="007F6957"/>
    <w:rPr>
      <w:color w:val="0563C1" w:themeColor="hyperlink"/>
      <w:u w:val="single"/>
    </w:rPr>
  </w:style>
  <w:style w:type="paragraph" w:styleId="Encabezado">
    <w:name w:val="header"/>
    <w:basedOn w:val="Normal"/>
    <w:link w:val="EncabezadoCar"/>
    <w:uiPriority w:val="99"/>
    <w:unhideWhenUsed/>
    <w:rsid w:val="008E637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637C"/>
  </w:style>
  <w:style w:type="paragraph" w:styleId="Piedepgina">
    <w:name w:val="footer"/>
    <w:basedOn w:val="Normal"/>
    <w:link w:val="PiedepginaCar"/>
    <w:uiPriority w:val="99"/>
    <w:unhideWhenUsed/>
    <w:rsid w:val="008E637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637C"/>
  </w:style>
  <w:style w:type="character" w:styleId="Refdecomentario">
    <w:name w:val="annotation reference"/>
    <w:basedOn w:val="Fuentedeprrafopredeter"/>
    <w:uiPriority w:val="99"/>
    <w:semiHidden/>
    <w:unhideWhenUsed/>
    <w:rsid w:val="00631F6B"/>
    <w:rPr>
      <w:sz w:val="16"/>
      <w:szCs w:val="16"/>
    </w:rPr>
  </w:style>
  <w:style w:type="paragraph" w:styleId="Textocomentario">
    <w:name w:val="annotation text"/>
    <w:basedOn w:val="Normal"/>
    <w:link w:val="TextocomentarioCar"/>
    <w:uiPriority w:val="99"/>
    <w:semiHidden/>
    <w:unhideWhenUsed/>
    <w:rsid w:val="00631F6B"/>
    <w:pPr>
      <w:spacing w:line="240" w:lineRule="auto"/>
    </w:pPr>
    <w:rPr>
      <w:sz w:val="20"/>
      <w:szCs w:val="20"/>
      <w:lang w:val="en-GB"/>
    </w:rPr>
  </w:style>
  <w:style w:type="character" w:customStyle="1" w:styleId="TextocomentarioCar">
    <w:name w:val="Texto comentario Car"/>
    <w:basedOn w:val="Fuentedeprrafopredeter"/>
    <w:link w:val="Textocomentario"/>
    <w:uiPriority w:val="99"/>
    <w:semiHidden/>
    <w:rsid w:val="00631F6B"/>
    <w:rPr>
      <w:sz w:val="20"/>
      <w:szCs w:val="20"/>
      <w:lang w:val="en-GB"/>
    </w:rPr>
  </w:style>
  <w:style w:type="paragraph" w:styleId="Textodeglobo">
    <w:name w:val="Balloon Text"/>
    <w:basedOn w:val="Normal"/>
    <w:link w:val="TextodegloboCar"/>
    <w:uiPriority w:val="99"/>
    <w:semiHidden/>
    <w:unhideWhenUsed/>
    <w:rsid w:val="00631F6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1F6B"/>
    <w:rPr>
      <w:rFonts w:ascii="Segoe UI" w:hAnsi="Segoe UI" w:cs="Segoe UI"/>
      <w:sz w:val="18"/>
      <w:szCs w:val="18"/>
    </w:rPr>
  </w:style>
  <w:style w:type="paragraph" w:styleId="NormalWeb">
    <w:name w:val="Normal (Web)"/>
    <w:basedOn w:val="Normal"/>
    <w:uiPriority w:val="99"/>
    <w:unhideWhenUsed/>
    <w:rsid w:val="00631F6B"/>
    <w:pPr>
      <w:spacing w:before="100" w:beforeAutospacing="1" w:after="100" w:afterAutospacing="1" w:line="240" w:lineRule="auto"/>
    </w:pPr>
    <w:rPr>
      <w:rFonts w:ascii="Times New Roman" w:eastAsia="Times New Roman" w:hAnsi="Times New Roman" w:cs="Times New Roman"/>
      <w:sz w:val="24"/>
      <w:szCs w:val="24"/>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19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07/s10933-009-9346-3" TargetMode="External"/><Relationship Id="rId3" Type="http://schemas.openxmlformats.org/officeDocument/2006/relationships/webSettings" Target="webSettings.xml"/><Relationship Id="rId7" Type="http://schemas.openxmlformats.org/officeDocument/2006/relationships/hyperlink" Target="mailto:pablo.corella@mncn.csic.es" TargetMode="External"/><Relationship Id="rId12" Type="http://schemas.openxmlformats.org/officeDocument/2006/relationships/hyperlink" Target="https://doi.org/10.1016/j.quageo.2010.01.00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isabel.rodriguez@ciemat.es" TargetMode="External"/><Relationship Id="rId11" Type="http://schemas.openxmlformats.org/officeDocument/2006/relationships/hyperlink" Target="https://doi.org/10.2760/439106"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doi.org/10.1016/j.atmosenv.2009.02.039"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doi.org/10.1002/env.317005020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2149</Words>
  <Characters>11824</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Veiga, Isabel</dc:creator>
  <cp:keywords/>
  <dc:description/>
  <cp:lastModifiedBy>MNCN_JPC</cp:lastModifiedBy>
  <cp:revision>2</cp:revision>
  <dcterms:created xsi:type="dcterms:W3CDTF">2026-08-02T08:42:00Z</dcterms:created>
  <dcterms:modified xsi:type="dcterms:W3CDTF">2026-08-02T08:42:00Z</dcterms:modified>
</cp:coreProperties>
</file>