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CE9A11" w14:textId="754755DB" w:rsidR="00566B67" w:rsidRDefault="00C21FAD" w:rsidP="00C21FAD">
      <w:pPr>
        <w:jc w:val="both"/>
      </w:pPr>
      <w:r w:rsidRPr="24F01B7B">
        <w:rPr>
          <w:rFonts w:ascii="Arial" w:hAnsi="Arial" w:cs="Arial"/>
          <w:b/>
          <w:bCs/>
          <w:sz w:val="20"/>
          <w:szCs w:val="20"/>
        </w:rPr>
        <w:t>Table S1. Baseline characteristics of the short-term cohort stratified by recovery outcome.</w:t>
      </w:r>
      <w:r w:rsidRPr="24F01B7B">
        <w:rPr>
          <w:rFonts w:ascii="Arial" w:hAnsi="Arial" w:cs="Arial"/>
          <w:sz w:val="20"/>
          <w:szCs w:val="20"/>
        </w:rPr>
        <w:t xml:space="preserve"> </w:t>
      </w:r>
    </w:p>
    <w:p w14:paraId="3DF0AFAF" w14:textId="13683F76" w:rsidR="09E8DD62" w:rsidRDefault="09E8DD62" w:rsidP="24F01B7B">
      <w:pPr>
        <w:jc w:val="both"/>
      </w:pPr>
      <w:r w:rsidRPr="24F01B7B">
        <w:rPr>
          <w:rFonts w:ascii="Arial" w:eastAsia="Arial" w:hAnsi="Arial" w:cs="Arial"/>
          <w:sz w:val="20"/>
          <w:szCs w:val="20"/>
        </w:rPr>
        <w:t xml:space="preserve">Comprehensive baseline demographic, clinical, microbiological and treatment characteristics of the short-term cohort stratified according to Day 3 recovery status (full recovery versus no </w:t>
      </w:r>
      <w:r w:rsidR="00B151BE">
        <w:rPr>
          <w:rFonts w:ascii="Arial" w:eastAsia="Arial" w:hAnsi="Arial" w:cs="Arial"/>
          <w:sz w:val="20"/>
          <w:szCs w:val="20"/>
        </w:rPr>
        <w:t>failure to recover</w:t>
      </w:r>
      <w:r w:rsidRPr="24F01B7B">
        <w:rPr>
          <w:rFonts w:ascii="Arial" w:eastAsia="Arial" w:hAnsi="Arial" w:cs="Arial"/>
          <w:sz w:val="20"/>
          <w:szCs w:val="20"/>
        </w:rPr>
        <w:t>), including all 18 Charlson Comorbidity Index (CCI) variables and categories corresponding to missing or unknown data. Continuous variables are presented as median (interquartile range) and categorical variables as number (%). For descriptive presentation, organ-specific SOFA sub-scores are shown as binary variables (0 versus ≥1). P-values correspond to univariate comparisons between outcome groups and were calculated using two-sided Mann–Whitney U tests for continuous variables and Pearson’s chi-squared tests for categorical variables. For binary variables, Fisher’s exact test was additionally performed as a sensitivity analysis and yielded concordant results. For variables violating chi-squared test assumptions, p-values should be interpreted descriptively.</w:t>
      </w:r>
    </w:p>
    <w:p w14:paraId="665A6544" w14:textId="1E6DDF1A" w:rsidR="24F01B7B" w:rsidRDefault="24F01B7B" w:rsidP="24F01B7B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6"/>
        <w:gridCol w:w="2087"/>
        <w:gridCol w:w="1955"/>
        <w:gridCol w:w="1955"/>
        <w:gridCol w:w="1057"/>
      </w:tblGrid>
      <w:tr w:rsidR="00C21FAD" w14:paraId="02D4CEAB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0D12112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Variable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0929E6F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Total 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278EF9C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(n = 349)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33115C4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Full Recovery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3C0CE0F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(n = 138)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5520064D" w14:textId="7A43BB14" w:rsidR="00C21FAD" w:rsidRDefault="00B151BE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Failure to Recover</w:t>
            </w:r>
          </w:p>
          <w:p w14:paraId="489EA13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(n = 211)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1D1D1" w:themeFill="background2" w:themeFillShade="E6"/>
            <w:hideMark/>
          </w:tcPr>
          <w:p w14:paraId="089CCF9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p-value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38E7A04C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091E6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b/>
                <w:bCs/>
                <w:i/>
                <w:iCs/>
                <w:sz w:val="18"/>
                <w:szCs w:val="18"/>
              </w:rPr>
              <w:t>Numerical values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2DE15787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i/>
                <w:iCs/>
                <w:sz w:val="18"/>
                <w:szCs w:val="18"/>
              </w:rPr>
              <w:t>Median (IQR)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70E8B530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28FD5DA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Age at diagnosis (years)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FF761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65.08 (51.02–73.97)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6110D6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58.80 (43.35–70.32)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CFD775" w14:textId="77777777" w:rsidR="00C21FAD" w:rsidRDefault="00C21FAD" w:rsidP="00D52D1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66.65 (54.25–75.94)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8964B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&lt;0.001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4D44D8E9" w14:textId="77777777" w:rsidTr="24F01B7B">
        <w:trPr>
          <w:trHeight w:val="795"/>
        </w:trPr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2A7BD8F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Weight (kg)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6C3E5B9B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Missing 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4D4325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75.00 (65.00–85.00)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4215A34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24D306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75.00 (62.00–83.00)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46C061E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798548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75.00 (67.00–85.00)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FB003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0.294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739DFB58" w14:textId="77777777" w:rsidTr="24F01B7B">
        <w:trPr>
          <w:trHeight w:val="795"/>
        </w:trPr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654237B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Height (m)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385F3AF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Missing 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671D3B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1.69 (1.62–1.75)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66D93D0B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07BC5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1.68 (1.60–1.74)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3ED049C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ABA678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1.70 (1.64–1.76)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1E2C7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0.020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593BD4D4" w14:textId="77777777" w:rsidTr="24F01B7B">
        <w:trPr>
          <w:trHeight w:val="210"/>
        </w:trPr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0EC05EE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BMI (kg/m²)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05046D4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Missing 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DFFABB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25.52 (23.45–28.81)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4CA2A08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F5A85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25.54 (23.34–28.70)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0C482C7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DF55D5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25.51 (23.65–29.10)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EC9C7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0.761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0D671436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6760A10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SOFA total day 0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0F8057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2.00 (1.00–3.00)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BB2C72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1.00 (0.00–2.00)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A4FD04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3.00 (2.00–5.00)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8B3B1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&lt;0.001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4BC82476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7F2532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i/>
                <w:iCs/>
                <w:sz w:val="18"/>
                <w:szCs w:val="18"/>
              </w:rPr>
              <w:t>Categorical Variable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  <w:p w14:paraId="16C2D73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i/>
                <w:iCs/>
                <w:sz w:val="18"/>
                <w:szCs w:val="18"/>
              </w:rPr>
              <w:t>N (%)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1F7A7726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2BB2E2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b/>
                <w:bCs/>
                <w:i/>
                <w:iCs/>
                <w:sz w:val="18"/>
                <w:szCs w:val="18"/>
              </w:rPr>
              <w:t>Individual</w:t>
            </w:r>
            <w:r>
              <w:rPr>
                <w:rStyle w:val="normaltextrun"/>
                <w:rFonts w:ascii="Arial" w:eastAsiaTheme="majorEastAsia" w:hAnsi="Arial" w:cs="Arial"/>
                <w:b/>
                <w:bCs/>
                <w:sz w:val="18"/>
                <w:szCs w:val="18"/>
              </w:rPr>
              <w:t> </w:t>
            </w:r>
            <w:r>
              <w:rPr>
                <w:rStyle w:val="normaltextrun"/>
                <w:rFonts w:ascii="Arial" w:eastAsiaTheme="majorEastAsia" w:hAnsi="Arial" w:cs="Arial"/>
                <w:b/>
                <w:bCs/>
                <w:i/>
                <w:iCs/>
                <w:sz w:val="18"/>
                <w:szCs w:val="18"/>
              </w:rPr>
              <w:t>SOFA</w:t>
            </w:r>
            <w:r>
              <w:rPr>
                <w:rStyle w:val="normaltextrun"/>
                <w:rFonts w:ascii="Arial" w:eastAsiaTheme="majorEastAsia" w:hAnsi="Arial" w:cs="Arial"/>
                <w:b/>
                <w:bCs/>
                <w:sz w:val="18"/>
                <w:szCs w:val="18"/>
              </w:rPr>
              <w:t> </w:t>
            </w:r>
            <w:r>
              <w:rPr>
                <w:rStyle w:val="normaltextrun"/>
                <w:rFonts w:ascii="Arial" w:eastAsiaTheme="majorEastAsia" w:hAnsi="Arial" w:cs="Arial"/>
                <w:b/>
                <w:bCs/>
                <w:i/>
                <w:iCs/>
                <w:sz w:val="18"/>
                <w:szCs w:val="18"/>
              </w:rPr>
              <w:t>component</w:t>
            </w:r>
            <w:r>
              <w:rPr>
                <w:rStyle w:val="normaltextrun"/>
                <w:rFonts w:ascii="Arial" w:eastAsiaTheme="majorEastAsia" w:hAnsi="Arial" w:cs="Arial"/>
                <w:b/>
                <w:bCs/>
                <w:sz w:val="18"/>
                <w:szCs w:val="18"/>
              </w:rPr>
              <w:t> </w:t>
            </w:r>
            <w:r>
              <w:rPr>
                <w:rStyle w:val="normaltextrun"/>
                <w:rFonts w:ascii="Arial" w:eastAsiaTheme="majorEastAsia" w:hAnsi="Arial" w:cs="Arial"/>
                <w:b/>
                <w:bCs/>
                <w:i/>
                <w:iCs/>
                <w:sz w:val="18"/>
                <w:szCs w:val="18"/>
              </w:rPr>
              <w:t>scores on day 0</w:t>
            </w:r>
            <w:r>
              <w:rPr>
                <w:rStyle w:val="normaltextrun"/>
                <w:rFonts w:ascii="Arial" w:eastAsiaTheme="majorEastAsia" w:hAnsi="Arial" w:cs="Arial"/>
                <w:b/>
                <w:bCs/>
                <w:sz w:val="18"/>
                <w:szCs w:val="18"/>
              </w:rPr>
              <w:t> </w:t>
            </w:r>
            <w:r>
              <w:rPr>
                <w:rStyle w:val="normaltextrun"/>
                <w:rFonts w:ascii="Arial" w:eastAsiaTheme="majorEastAsia" w:hAnsi="Arial" w:cs="Arial"/>
                <w:b/>
                <w:bCs/>
                <w:i/>
                <w:iCs/>
                <w:sz w:val="18"/>
                <w:szCs w:val="18"/>
              </w:rPr>
              <w:t>(0 vs ≥1)</w:t>
            </w: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 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16E06F28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3839A7A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Respiration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2720BDC7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1516B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SOFA = 0 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1450E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259 (74.2%)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6F93A4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125 (90.6%)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7FD47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134 (63.5%)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07BE6A" w14:textId="1A652069" w:rsidR="00C21FAD" w:rsidRDefault="00C21FAD" w:rsidP="24F01B7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</w:pPr>
            <w:r w:rsidRPr="24F01B7B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&lt;0.001</w:t>
            </w:r>
          </w:p>
        </w:tc>
      </w:tr>
      <w:tr w:rsidR="00C21FAD" w14:paraId="2C398997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1D49E5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SOFA ≥ 1 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A89E6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84 (24.1%)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D272F8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9 (6.5%)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9176D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75 (35.5%)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16894C1C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509D21D4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604145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Unknown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B4BE9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6 (1.7%)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01A956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4 (2.9%)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CA1E56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 (0.9%)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48FA97C4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06C68465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3727A3D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Coagulation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7955D224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D1DD2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SOFA = 0 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1CE492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248 (71.1%)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79ADF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115 (83.3%)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1409B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133 (63.0%)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C6812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&lt;0.001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279CE3EE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6B9D85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SOFA ≥ 1 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86ED7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101 (28.9%)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514C65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23 (16.7%)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EC87E5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78 (37.0%)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102647CB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7760C9CF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48E0E93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Liver 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13AFC342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2B05A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SOFA = 0 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85CB3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296 (84.8%)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D2B3A2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122 (88.4%)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422AD6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174 (82.5%)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723D8B" w14:textId="772D1284" w:rsidR="00C21FAD" w:rsidRDefault="00C21FAD" w:rsidP="24F01B7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Theme="majorEastAsia" w:hAnsi="Arial" w:cs="Arial"/>
                <w:sz w:val="18"/>
                <w:szCs w:val="18"/>
              </w:rPr>
            </w:pPr>
            <w:r w:rsidRPr="24F01B7B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0.038</w:t>
            </w:r>
          </w:p>
        </w:tc>
      </w:tr>
      <w:tr w:rsidR="00C21FAD" w14:paraId="085C3E8D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E27292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SOFA ≥ 1 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5242B4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51 (14.6%)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D5A9F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14 (10.1%)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E53F06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37 (17.5%)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20AF83B3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7B8ED4F5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D8568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Unknown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7B5DF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 (0.6%)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CFC08B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 (1.4%)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1A4DB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 (0.0%)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4725432C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003003D5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318CC36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Cardiovascular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5EAC8B2C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0FC092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SOFA = 0 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5B71B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282 (80.8%)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273992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127 (92.0%)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D8950B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155 (73.5%)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DA9C56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&lt;0.001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15D4E194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640176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SOFA ≥ 1 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98C39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67 (19.2%)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953D45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11 (8.0%)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5C54B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56 (26.5%)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0F2B93E1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518C00A5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22DE9F25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Central nervous system (CNS)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39356201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01883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SOFA = 0 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D4853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242 (69.3%)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0889B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122 (88.4%)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993648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120 (56.9%)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C45673" w14:textId="668611F5" w:rsidR="00C21FAD" w:rsidRDefault="00C21FAD" w:rsidP="24F01B7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Theme="majorEastAsia" w:hAnsi="Arial" w:cs="Arial"/>
                <w:sz w:val="18"/>
                <w:szCs w:val="18"/>
              </w:rPr>
            </w:pPr>
            <w:r w:rsidRPr="24F01B7B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&lt;0.001</w:t>
            </w:r>
          </w:p>
        </w:tc>
      </w:tr>
      <w:tr w:rsidR="00C21FAD" w14:paraId="3E9EB055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FD8D3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SOFA ≥ 1 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2044E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102 (29.2%)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01749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13 (9.4%)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E3AB8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89 (42.2%)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3D389451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365D84FB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DF7C9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Unknown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BC03F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5 (1.4%)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F1541B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 (2.2%)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3451D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 (0.9%)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2233C01B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2D94D1E2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3CC35B5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Renal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5532A1F8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448F7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SOFA = 0 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3F8856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152 (43.6%)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5E447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97 (70.3%)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75D21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55 (26.1%)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0A7B8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&lt;0.001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55819320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7C8774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SOFA ≥ 1 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65373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197 (56.4%)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053804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41 (29.7%)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42B9E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156 (73.9%)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0DE2EBED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0AC44653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F61D05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b/>
                <w:bCs/>
                <w:sz w:val="18"/>
                <w:szCs w:val="18"/>
              </w:rPr>
              <w:t>Sex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5100342C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26CA9B25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Female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AEAEB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157 (45.0%)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724966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73 (52.9%)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76A58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84 (39.8%)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B7D20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0.022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7456B9C9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0FDE6496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Male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C597D8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192 (55.0%)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5F330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65 (47.1%)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3478A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127 (60.2%)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0F0600BB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41F82F11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22392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b/>
                <w:bCs/>
                <w:i/>
                <w:iCs/>
                <w:sz w:val="18"/>
                <w:szCs w:val="18"/>
              </w:rPr>
              <w:t>ORENUC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4F034F84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6932701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ORENUC: No known risk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5022F4E2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0E4C06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87708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29 (8.3%)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F59A0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17 (12.3%)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23D3D7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12 (5.7%)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82C74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0.046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336E0B92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196DF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9DBF0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320 (91.7%)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B759B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121 (87.7%)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FAD02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199 (94.3%)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1D111562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72A5E1A4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1FBEB802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ORENUC: recurrent UTI risk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74E9F8C8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CE4444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1DCFE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67 (19.2%)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BE8E2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24 (17.4%)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60BDA5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43 (20.4%)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583B5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0.580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2EC50C46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FA11FB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90B7A7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282 (80.8%)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E269F8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114 (82.6%)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0822F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168 (79.6%)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443134D8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0F92954D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5874B00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lastRenderedPageBreak/>
              <w:t>ORENUC: extra-urogenital risk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32B32160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7675C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902B3B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87 (24.9%)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D7402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30 (21.7%)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C55AE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57 (27.0%)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3D5358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0.324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7BD35CA4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142184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567CE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262 (75.1%)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035DE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108 (78.3%)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3522A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154 (73.0%)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5E8051EA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70213441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7695E93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ORENUC: nephropathic risk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57C5A93B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DE87E4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100D6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27 (7.7%)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DFA8A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4 (2.9%)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56B06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23 (10.9%)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BABBD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0.011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7C9C9AC9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FA331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87FB5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322 (92.3%)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C0F7B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134 (97.1%)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ECF907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188 (89.1%)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131A8CEA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3AE6AA8B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1EEB108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ORENUC: urological resolvable risk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077C19C7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296E9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8547E3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244 (69.9%)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23BAE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89 (64.5%)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C6689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155 (73.5%)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A8456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0.096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7FAD037B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F59D18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98653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105 (30.1%)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70552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49 (35.5%)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7FDFB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56 (26.5%)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58B700F8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553E9B2E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2B6B7A46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ORENUC: permanent catheter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721582F1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D4260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C4A19B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68 (19.5%)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788BD4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15 (10.9%)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9919A8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53 (25.1%)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7A337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0.002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44580E7A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4D5D86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09AED4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281 (80.5%)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84C9F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123 (89.1%)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45D9FB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158 (74.9%)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0AC861AE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3193F251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3035F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b/>
                <w:bCs/>
                <w:i/>
                <w:iCs/>
                <w:sz w:val="18"/>
                <w:szCs w:val="18"/>
              </w:rPr>
              <w:t>Part of Charlson Comorbidity Index (CCI)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5E245205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13C3EB3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Myocardial infarction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4DE0924D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6B7D9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BEF8E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10 (2.9%)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6096D5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4 (2.9%)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873116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6 (2.8%)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72EC50" w14:textId="089351BF" w:rsidR="00C21FAD" w:rsidRDefault="00C21FAD" w:rsidP="26B6809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26B68091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1.000</w:t>
            </w:r>
          </w:p>
        </w:tc>
      </w:tr>
      <w:tr w:rsidR="00C21FAD" w14:paraId="4B7A0F91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597AA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C2201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339 (97.1%)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57107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134 (97.1%)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207356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205 (97.2%)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1EF5819C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2CA1E152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24B41BF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Hemiplegia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5CBDEF3D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94DD3A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BE088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9 (2.6%)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5A3933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5 (3.6%)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5133A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4 (1.9%)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37EE4D" w14:textId="4DA9EF31" w:rsidR="00C21FAD" w:rsidRDefault="00C21FAD" w:rsidP="24F01B7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Theme="majorEastAsia" w:hAnsi="Arial" w:cs="Arial"/>
                <w:sz w:val="18"/>
                <w:szCs w:val="18"/>
              </w:rPr>
            </w:pPr>
            <w:r w:rsidRPr="24F01B7B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0.516</w:t>
            </w:r>
          </w:p>
        </w:tc>
      </w:tr>
      <w:tr w:rsidR="00C21FAD" w14:paraId="68E149EF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8FED3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8D6DEB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340 (97.4%)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BE96B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133 (96.4%)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A94CE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207 (98.1%)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50F883B3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5AB73D52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25DE42D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Connective tissue disease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248C78AB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B85F5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2F2DD4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 (0.6%)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FDFCF3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 (0.7%)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DDD57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 (0.5%)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51F764" w14:textId="31ACE781" w:rsidR="00C21FAD" w:rsidRDefault="00C21FAD" w:rsidP="24F01B7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Theme="majorEastAsia" w:hAnsi="Arial" w:cs="Arial"/>
                <w:sz w:val="18"/>
                <w:szCs w:val="18"/>
              </w:rPr>
            </w:pPr>
            <w:r w:rsidRPr="24F01B7B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1.000</w:t>
            </w:r>
          </w:p>
        </w:tc>
      </w:tr>
      <w:tr w:rsidR="00C21FAD" w14:paraId="6B55B2EF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FDFA95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830464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347 (99.4%)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4C3722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137 (99.3%)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EC0624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210 (99.5%)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09B47769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1337D0A8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51BE7914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Mild liver disease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54849E22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4C6F15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4E5F5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 (0.6%)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AD0105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 (0.0%)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0D0A48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 (0.9%)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507AD2" w14:textId="23084CEF" w:rsidR="00C21FAD" w:rsidRDefault="00C21FAD" w:rsidP="24F01B7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24F01B7B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0.673</w:t>
            </w:r>
          </w:p>
        </w:tc>
      </w:tr>
      <w:tr w:rsidR="00C21FAD" w14:paraId="50172350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B3620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C3B088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347 (99.4%)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58281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138 (100.0%)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0726F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209 (99.1%)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426FA4EE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39C94842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22B2A0A3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Moderate/severe liver damage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0C2EF922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E5EAE8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71CBC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 (0.3%)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A46B8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 (0.0%)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BE4E78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 (0.5%)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D53A6C" w14:textId="3783D12D" w:rsidR="00C21FAD" w:rsidRDefault="00C21FAD" w:rsidP="24F01B7B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</w:pPr>
            <w:r w:rsidRPr="24F01B7B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1.000</w:t>
            </w:r>
          </w:p>
        </w:tc>
      </w:tr>
      <w:tr w:rsidR="00C21FAD" w14:paraId="2ACD055C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18542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617553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348 (99.7%)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DEAF1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138 (100.0%)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F0FF8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210 (99.5%)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5B88D129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1A18E618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165370B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Ulcer disease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0448A485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3FDB9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D91F6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13 (3.7%)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95A40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 (2.2%)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C3826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10 (4.7%)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6F8B87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0.343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3AC60BCF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DC3A0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AC570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336 (96.3%)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943C1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135 (97.8%)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D29BF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201 (95.3%)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3DB7445A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0CFDFF96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5ABFD93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Diabetes with end-organ disease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5C473F25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42CBB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8E54D2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7 (2.0%)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58C33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 (0.7%)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47224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6 (2.8%)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F9CD55" w14:textId="1E450AEB" w:rsidR="00C21FAD" w:rsidRDefault="00C21FAD" w:rsidP="24F01B7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Theme="majorEastAsia" w:hAnsi="Arial" w:cs="Arial"/>
                <w:sz w:val="18"/>
                <w:szCs w:val="18"/>
              </w:rPr>
            </w:pPr>
            <w:r w:rsidRPr="24F01B7B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0.322</w:t>
            </w:r>
          </w:p>
        </w:tc>
      </w:tr>
      <w:tr w:rsidR="00C21FAD" w14:paraId="0C7032FD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4E65A7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9E9122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342 (98.0%)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329A8B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137 (99.3%)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5FB47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205 (97.2%)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669C1220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68AB1D2B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4760D3D3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Moderate/severe renal disease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3958A0A7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8ADA75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EB7A3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34 (9.7%)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BB92C7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5 (3.6%)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FAA234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29 (13.7%)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02D6A6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0.003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12AF3996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180455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6AE64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315 (90.3%)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12055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133 (96.4%)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64C87B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182 (86.3%)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476BEEA6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432FC926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6740FCD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Any tumour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346D5E39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448DE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038066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65 (18.6%)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61A17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11 (8.0%)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7C5F5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54 (25.6%)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61A7C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&lt;0.001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22C9A976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C472A4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6EF7C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284 (81.4%)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24BDA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127 (92.0%)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8D5FA6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157 (74.4%)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4B9B6049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4448446C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2D76DEA6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Metastatic tumour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3040A2A8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75ACF7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794F6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14 (4.0%)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E7194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 (2.2%)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C2696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11 (5.2%)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516FF3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0.256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51FBC1F6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ACD7A8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DA0C98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335 (96.0%)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21DE6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135 (97.8%)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5E4F04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200 (94.8%)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5A0A235E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197B5B29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424CDB06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Leukaemia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45CC68C2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64EF8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464B17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 (0.6%)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BB6F8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 (0.7%)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B31E8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 (0.5%)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A81F7A" w14:textId="6462A22C" w:rsidR="00C21FAD" w:rsidRDefault="00C21FAD" w:rsidP="24F01B7B">
            <w:pPr>
              <w:pStyle w:val="paragraph"/>
              <w:spacing w:before="0" w:beforeAutospacing="0" w:after="0" w:afterAutospacing="0"/>
              <w:textAlignment w:val="baseline"/>
              <w:rPr>
                <w:rStyle w:val="eop"/>
                <w:rFonts w:ascii="Arial" w:eastAsiaTheme="majorEastAsia" w:hAnsi="Arial" w:cs="Arial"/>
                <w:sz w:val="18"/>
                <w:szCs w:val="18"/>
              </w:rPr>
            </w:pPr>
            <w:r w:rsidRPr="24F01B7B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1.000</w:t>
            </w:r>
          </w:p>
        </w:tc>
      </w:tr>
      <w:tr w:rsidR="00C21FAD" w14:paraId="5D2B40A9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DBA15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CA19D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347 (99.4%)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4D4722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137 (99.3%)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AEC5E2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210 (99.5%)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53EA4378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7C9D1180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5F5C8D14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Lymphoma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0940BBA6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B56884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7763F3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 (0.3%)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422C82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 (0.7%)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B238C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 (0.0%)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3974B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0.830*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75528486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6B975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98A0E5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348 (99.7%)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6139F2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137 (99.3%)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F8E11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211 (100.0%)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51DF0F15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61E4B4D1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79B2F818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Peripheral vascular disease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4E215A3B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F998C2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66145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38 (10.9%)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27C4A4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16 (11.6%)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AFC2C3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22 (10.4%)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CF7DF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0.868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576004D3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8F64EB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1F8342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311 (89.1%)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FB466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122 (88.4%)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C9C06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189 (89.6%)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63E806F6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0FF5325A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19A5FD5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Chronic pulmonary disease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0E4E7172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C995334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19C7A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34 (9.7%)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0E5D97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10 (7.2%)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293B9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24 (11.4%)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E0634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0.277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2433D830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62C84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A9350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315 (90.3%)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6488C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128 (92.8%)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E08426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187 (88.6%)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1F3A8CAF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432E8EFF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73F96F45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Congestive heart failure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5E77C3AB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3099E3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8C7DB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24 (6.9%)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BFD707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6 (4.3%)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A929EB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18 (8.5%)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B9F84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0.196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1FE2F3AF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9A5036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040055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325 (93.1%)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8D991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132 (95.7%)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37DE6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193 (91.5%)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3F5AF7D8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26F7FA5B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60AB4EB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Diabetes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1A57EE2D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4C452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05F00B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85 (24.4%)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D687A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31 (22.5%)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1FBBBB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54 (25.6%)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71E48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0.590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5BEBE180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58E88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DC3A28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264 (75.6%)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B0118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107 (77.5%)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9E6C8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157 (74.4%)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6FB70947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6AD542E4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0336DD52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Dementia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654EA437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741633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lastRenderedPageBreak/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84663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16 (4.6%)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511A1B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 (2.2%)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63290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13 (6.2%)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2A5D6B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0.139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25789D93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4FEC3B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A75FB6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333 (95.4%)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0F71E2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135 (97.8%)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909762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198 (93.8%)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110C71DB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3D628E1A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1F41E107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AIDS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3E1970F3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8F25D0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E6B5D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 (0.0%)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DC02E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 (0.0%)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6932E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 (0.0%)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D2F54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(N/A)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64B4C9C8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0EFC48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6F1467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349 (100.0%)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297496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138 (100.0%)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6A762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211 (100.0%)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1543CA4E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58925964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ADE762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b/>
                <w:bCs/>
                <w:i/>
                <w:iCs/>
                <w:sz w:val="18"/>
                <w:szCs w:val="18"/>
              </w:rPr>
              <w:t>Urine culture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14CD1412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017C336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UC performed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3442A290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87B09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8F2D3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333 (95.4%)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C7A08B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131 (94.9%)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66BDC6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202 (95.7%)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8B478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0.928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2AAD4DAD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633678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2D875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16 (4.6%)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AED8AB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7 (5.1%)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BB08D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9 (4.3%)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554DF498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1EAE6A14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5589B33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E. coli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3C3A159C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285437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33786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178 (51.0%)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9DF62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84 (60.9%)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F8487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94 (44.5%)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0126C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0.007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6D871610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5BCFA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3AD6B2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155 (44.4%)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4B430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47 (34.1%)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A565D2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108 (51.2%)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4E3F4D58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13978DBB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664FA2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Unknown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09E26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16 (4.6%)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3E65B3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7 (5.1%)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D0624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9 (4.3%)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015777B2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7E06F135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3824FCE7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Klebsiella sp.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5730F2E1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B608B3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C8CA43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55 (15.8%)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04691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17 (12.3%)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40A832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38 (18.0%)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6813DE8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0.353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08374776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E2767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E8373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278 (79.7%)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9BB783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114 (82.6%)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DBF7B3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164 (77.7%)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4DBA896F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13CE7232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BD2F1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Unknown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C377AB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16 (4.6%)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D2A273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7 (5.1%)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AF12FB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9 (4.3%)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4278151B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7727E70E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71FFA348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Enterococcus sp.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19CF4B63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D8057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575A9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44 (12.6%)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3A0B1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14 (10.1%)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C88E2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30 (14.2%)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035B3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0.516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2340BE21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8BD8D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0AEC66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289 (82.8%)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1BF0A7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117 (84.8%)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0EC0A37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172 (81.5%)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1A50A7C4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502B6BD6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05CACD1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Proteus sp.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4F7841A4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D4C137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0537F7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22 (6.3%)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40E887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7 (5.1%)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256F2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15 (7.1%)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267C38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0.711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5A05E53A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7B0D7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C1573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311 (89.1%)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3CAF67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124 (89.9%)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921E00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187 (88.6%)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639B5B2E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0941BF09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2F37C307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Enterobacter sp.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0CD0AA38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A4A676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6EB26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25 (7.2%)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BF62F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7 (5.1%)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44DBD3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18 (8.5%)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9B200A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0.454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544834BD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1ED0C1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3B4E9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308 (88.3%)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F438FF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124 (89.9%)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F7A42A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184 (87.2%)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5061D57E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5E471DEF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711C1B1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Pseudomonas aeruginosa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2A5D88F9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545408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289A8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13 (3.7%)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BE501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 (2.2%)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146584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10 (4.7%)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8751E4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0.445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135A820F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5C7692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3DAF22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320 (91.7%)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747B0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128 (92.8%)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9F8C0F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192 (91.0%)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56CD0C37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6B439519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3C3864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Unknown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4C1DF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16 (4.6%)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27153B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7 (5.1%)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663340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9 (4.3%)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7BC90EA4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329E3907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  <w:hideMark/>
          </w:tcPr>
          <w:p w14:paraId="1ABBD319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Other pathogen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3EAA4849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FE9E4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Yes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0BEB3C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36 (10.3%)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4C08A2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12 (8.7%)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F3EC4B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24 (11.4%)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05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8BCD0FD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0.693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</w:tr>
      <w:tr w:rsidR="00C21FAD" w14:paraId="21DA5E5E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A3F236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No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8FC55B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297 (85.1%)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92EF54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119 (86.2%)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F436FE" w14:textId="77777777" w:rsidR="00C21F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178 (84.4%)</w:t>
            </w:r>
            <w:r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5DEE8111" w14:textId="77777777" w:rsidR="00C21FAD" w:rsidRDefault="00C21FAD" w:rsidP="00D52D1E">
            <w:pPr>
              <w:rPr>
                <w:rFonts w:ascii="Segoe UI" w:hAnsi="Segoe UI" w:cs="Segoe UI"/>
                <w:sz w:val="18"/>
                <w:szCs w:val="18"/>
              </w:rPr>
            </w:pPr>
          </w:p>
        </w:tc>
      </w:tr>
      <w:tr w:rsidR="00C21FAD" w14:paraId="4E40CC03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62F2EC" w14:textId="77777777" w:rsidR="00C21FAD" w:rsidRPr="00B26D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26DAD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Unknown</w:t>
            </w:r>
            <w:r w:rsidRPr="00B26DAD"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0E191B" w14:textId="77777777" w:rsidR="00C21FAD" w:rsidRPr="00B26D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26DAD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16 (4.6%)</w:t>
            </w:r>
            <w:r w:rsidRPr="00B26DAD"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E604B1" w14:textId="77777777" w:rsidR="00C21FAD" w:rsidRPr="00B26D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26DAD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7 (5.1%)</w:t>
            </w:r>
            <w:r w:rsidRPr="00B26DAD"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4EB2A6" w14:textId="77777777" w:rsidR="00C21FAD" w:rsidRPr="00B26DAD" w:rsidRDefault="00C21FAD" w:rsidP="00D52D1E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B26DAD"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  <w:t>9 (4.3%)</w:t>
            </w:r>
            <w:r w:rsidRPr="00B26DAD">
              <w:rPr>
                <w:rStyle w:val="eop"/>
                <w:rFonts w:ascii="Arial" w:eastAsiaTheme="majorEastAsia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vMerge/>
            <w:vAlign w:val="center"/>
            <w:hideMark/>
          </w:tcPr>
          <w:p w14:paraId="4828548F" w14:textId="77777777" w:rsidR="00C21FAD" w:rsidRPr="00B26DAD" w:rsidRDefault="00C21FAD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33B65" w14:paraId="32B9680F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</w:tcPr>
          <w:p w14:paraId="5157DCAB" w14:textId="70B7D645" w:rsidR="00033B65" w:rsidRPr="00B26DAD" w:rsidRDefault="002F1810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B26DAD">
              <w:rPr>
                <w:rFonts w:ascii="Arial" w:hAnsi="Arial" w:cs="Arial"/>
                <w:color w:val="000000" w:themeColor="text1"/>
                <w:sz w:val="18"/>
                <w:szCs w:val="18"/>
              </w:rPr>
              <w:t>Antibiotic susceptibility status</w:t>
            </w:r>
          </w:p>
        </w:tc>
      </w:tr>
      <w:tr w:rsidR="004F74D3" w14:paraId="11C056CB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D8E198" w14:textId="5A65B5C9" w:rsidR="004F74D3" w:rsidRPr="00B26DAD" w:rsidRDefault="004F74D3" w:rsidP="0058495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</w:pPr>
            <w:r w:rsidRPr="00B26DAD">
              <w:rPr>
                <w:rFonts w:ascii="Arial" w:hAnsi="Arial" w:cs="Arial"/>
                <w:sz w:val="18"/>
                <w:szCs w:val="18"/>
              </w:rPr>
              <w:t>MDR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35E6F" w14:textId="58A07FC7" w:rsidR="004F74D3" w:rsidRPr="00B26DAD" w:rsidRDefault="004F74D3" w:rsidP="0058495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</w:pPr>
            <w:r w:rsidRPr="00B26DAD">
              <w:rPr>
                <w:rFonts w:ascii="Arial" w:hAnsi="Arial" w:cs="Arial"/>
                <w:sz w:val="18"/>
                <w:szCs w:val="18"/>
              </w:rPr>
              <w:t>88 (25.2%)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A967A" w14:textId="29CC22DA" w:rsidR="004F74D3" w:rsidRPr="00B26DAD" w:rsidRDefault="004F74D3" w:rsidP="0058495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</w:pPr>
            <w:r w:rsidRPr="00B26DAD">
              <w:rPr>
                <w:rFonts w:ascii="Arial" w:hAnsi="Arial" w:cs="Arial"/>
                <w:sz w:val="18"/>
                <w:szCs w:val="18"/>
              </w:rPr>
              <w:t>22 (15.9%)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4B8B1C" w14:textId="6681E1D9" w:rsidR="004F74D3" w:rsidRPr="00B26DAD" w:rsidRDefault="004F74D3" w:rsidP="0058495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</w:pPr>
            <w:r w:rsidRPr="00B26DAD">
              <w:rPr>
                <w:rFonts w:ascii="Arial" w:hAnsi="Arial" w:cs="Arial"/>
                <w:sz w:val="18"/>
                <w:szCs w:val="18"/>
              </w:rPr>
              <w:t>66 (31.3%)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4245AE8" w14:textId="5796C536" w:rsidR="004F74D3" w:rsidRPr="00B26DAD" w:rsidRDefault="004F74D3" w:rsidP="0058495A">
            <w:pPr>
              <w:rPr>
                <w:rFonts w:ascii="Arial" w:hAnsi="Arial" w:cs="Arial"/>
                <w:sz w:val="18"/>
                <w:szCs w:val="18"/>
              </w:rPr>
            </w:pPr>
            <w:r w:rsidRPr="00B26DAD">
              <w:rPr>
                <w:rFonts w:ascii="Arial" w:hAnsi="Arial" w:cs="Arial"/>
                <w:sz w:val="18"/>
                <w:szCs w:val="18"/>
              </w:rPr>
              <w:t>0.0027*</w:t>
            </w:r>
          </w:p>
        </w:tc>
      </w:tr>
      <w:tr w:rsidR="004F74D3" w14:paraId="74DBF6FD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C42E9" w14:textId="0AFBD91B" w:rsidR="004F74D3" w:rsidRPr="00B26DAD" w:rsidRDefault="004F74D3" w:rsidP="0058495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</w:pPr>
            <w:r w:rsidRPr="00B26DAD">
              <w:rPr>
                <w:rFonts w:ascii="Arial" w:hAnsi="Arial" w:cs="Arial"/>
                <w:sz w:val="18"/>
                <w:szCs w:val="18"/>
              </w:rPr>
              <w:t>Not MDR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FBF4F" w14:textId="2052D98D" w:rsidR="004F74D3" w:rsidRPr="00B26DAD" w:rsidRDefault="004F74D3" w:rsidP="0058495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</w:pPr>
            <w:r w:rsidRPr="00B26DAD">
              <w:rPr>
                <w:rFonts w:ascii="Arial" w:hAnsi="Arial" w:cs="Arial"/>
                <w:sz w:val="18"/>
                <w:szCs w:val="18"/>
              </w:rPr>
              <w:t>97 (27.8%)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B0B4B" w14:textId="1761CD34" w:rsidR="004F74D3" w:rsidRPr="00B26DAD" w:rsidRDefault="004F74D3" w:rsidP="0058495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</w:pPr>
            <w:r w:rsidRPr="00B26DAD">
              <w:rPr>
                <w:rFonts w:ascii="Arial" w:hAnsi="Arial" w:cs="Arial"/>
                <w:sz w:val="18"/>
                <w:szCs w:val="18"/>
              </w:rPr>
              <w:t>36 (26.1%)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D3508" w14:textId="1FC21FA5" w:rsidR="004F74D3" w:rsidRPr="00B26DAD" w:rsidRDefault="004F74D3" w:rsidP="0058495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</w:pPr>
            <w:r w:rsidRPr="00B26DAD">
              <w:rPr>
                <w:rFonts w:ascii="Arial" w:hAnsi="Arial" w:cs="Arial"/>
                <w:sz w:val="18"/>
                <w:szCs w:val="18"/>
              </w:rPr>
              <w:t>61 (28.9%)</w:t>
            </w:r>
          </w:p>
        </w:tc>
        <w:tc>
          <w:tcPr>
            <w:tcW w:w="0" w:type="auto"/>
            <w:vMerge/>
            <w:vAlign w:val="center"/>
          </w:tcPr>
          <w:p w14:paraId="07E84642" w14:textId="77777777" w:rsidR="004F74D3" w:rsidRPr="00B26DAD" w:rsidRDefault="004F74D3" w:rsidP="0058495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74D3" w14:paraId="15E5F784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0AA00" w14:textId="7AC4A8A9" w:rsidR="004F74D3" w:rsidRPr="00B26DAD" w:rsidRDefault="004F74D3" w:rsidP="0058495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</w:pPr>
            <w:r w:rsidRPr="00B26DAD">
              <w:rPr>
                <w:rFonts w:ascii="Arial" w:hAnsi="Arial" w:cs="Arial"/>
                <w:sz w:val="18"/>
                <w:szCs w:val="18"/>
              </w:rPr>
              <w:t xml:space="preserve">Pan susceptible 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6BA8F" w14:textId="2570AB0D" w:rsidR="004F74D3" w:rsidRPr="00B26DAD" w:rsidRDefault="004F74D3" w:rsidP="0058495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</w:pPr>
            <w:r w:rsidRPr="00B26DAD">
              <w:rPr>
                <w:rFonts w:ascii="Arial" w:hAnsi="Arial" w:cs="Arial"/>
                <w:sz w:val="18"/>
                <w:szCs w:val="18"/>
              </w:rPr>
              <w:t>120 (34.4%)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FE3C1" w14:textId="1E0A0CB9" w:rsidR="004F74D3" w:rsidRPr="00B26DAD" w:rsidRDefault="004F74D3" w:rsidP="0058495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</w:pPr>
            <w:r w:rsidRPr="00B26DAD">
              <w:rPr>
                <w:rFonts w:ascii="Arial" w:hAnsi="Arial" w:cs="Arial"/>
                <w:sz w:val="18"/>
                <w:szCs w:val="18"/>
              </w:rPr>
              <w:t>60 (43.5%)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13ADB" w14:textId="7544C04D" w:rsidR="004F74D3" w:rsidRPr="00B26DAD" w:rsidRDefault="004F74D3" w:rsidP="0058495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</w:pPr>
            <w:r w:rsidRPr="00B26DAD">
              <w:rPr>
                <w:rFonts w:ascii="Arial" w:hAnsi="Arial" w:cs="Arial"/>
                <w:sz w:val="18"/>
                <w:szCs w:val="18"/>
              </w:rPr>
              <w:t>60 (28.4%)</w:t>
            </w:r>
          </w:p>
        </w:tc>
        <w:tc>
          <w:tcPr>
            <w:tcW w:w="0" w:type="auto"/>
            <w:vMerge/>
            <w:vAlign w:val="center"/>
          </w:tcPr>
          <w:p w14:paraId="1FFBB1F0" w14:textId="77777777" w:rsidR="004F74D3" w:rsidRPr="00B26DAD" w:rsidRDefault="004F74D3" w:rsidP="0058495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F74D3" w14:paraId="0D2C3A72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DB768" w14:textId="65876303" w:rsidR="004F74D3" w:rsidRPr="00B26DAD" w:rsidRDefault="004F74D3" w:rsidP="0058495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</w:pPr>
            <w:r w:rsidRPr="00B26DAD">
              <w:rPr>
                <w:rFonts w:ascii="Arial" w:hAnsi="Arial" w:cs="Arial"/>
                <w:sz w:val="18"/>
                <w:szCs w:val="18"/>
              </w:rPr>
              <w:t xml:space="preserve">Unknown 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20466" w14:textId="6E5EC75E" w:rsidR="004F74D3" w:rsidRPr="00B26DAD" w:rsidRDefault="004F74D3" w:rsidP="0058495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</w:pPr>
            <w:r w:rsidRPr="00B26DAD">
              <w:rPr>
                <w:rFonts w:ascii="Arial" w:hAnsi="Arial" w:cs="Arial"/>
                <w:sz w:val="18"/>
                <w:szCs w:val="18"/>
              </w:rPr>
              <w:t>44 (12.6%)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4F7AF2" w14:textId="0296DDF7" w:rsidR="004F74D3" w:rsidRPr="00B26DAD" w:rsidRDefault="004F74D3" w:rsidP="0058495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</w:pPr>
            <w:r w:rsidRPr="00B26DAD">
              <w:rPr>
                <w:rFonts w:ascii="Arial" w:hAnsi="Arial" w:cs="Arial"/>
                <w:sz w:val="18"/>
                <w:szCs w:val="18"/>
              </w:rPr>
              <w:t>20 (14.5%)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C711A" w14:textId="69922F20" w:rsidR="004F74D3" w:rsidRPr="00B26DAD" w:rsidRDefault="004F74D3" w:rsidP="0058495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eastAsiaTheme="majorEastAsia" w:hAnsi="Arial" w:cs="Arial"/>
                <w:sz w:val="18"/>
                <w:szCs w:val="18"/>
              </w:rPr>
            </w:pPr>
            <w:r w:rsidRPr="00B26DAD">
              <w:rPr>
                <w:rFonts w:ascii="Arial" w:hAnsi="Arial" w:cs="Arial"/>
                <w:sz w:val="18"/>
                <w:szCs w:val="18"/>
              </w:rPr>
              <w:t>24 (11.4%)</w:t>
            </w:r>
          </w:p>
        </w:tc>
        <w:tc>
          <w:tcPr>
            <w:tcW w:w="0" w:type="auto"/>
            <w:vMerge/>
            <w:vAlign w:val="center"/>
          </w:tcPr>
          <w:p w14:paraId="2EFBCE75" w14:textId="77777777" w:rsidR="004F74D3" w:rsidRPr="00B26DAD" w:rsidRDefault="004F74D3" w:rsidP="0058495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D771D" w:rsidRPr="00B26DAD" w14:paraId="5624F520" w14:textId="77777777" w:rsidTr="24F01B7B">
        <w:tc>
          <w:tcPr>
            <w:tcW w:w="90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8E8E8" w:themeFill="background2"/>
          </w:tcPr>
          <w:p w14:paraId="1BA64EAD" w14:textId="1F6AE596" w:rsidR="005D771D" w:rsidRPr="00B26DAD" w:rsidRDefault="005D771D" w:rsidP="005D771D">
            <w:pPr>
              <w:rPr>
                <w:rFonts w:ascii="Arial" w:hAnsi="Arial" w:cs="Arial"/>
                <w:sz w:val="18"/>
                <w:szCs w:val="18"/>
              </w:rPr>
            </w:pPr>
            <w:r w:rsidRPr="00B26DAD">
              <w:rPr>
                <w:rFonts w:ascii="Arial" w:hAnsi="Arial" w:cs="Arial"/>
                <w:sz w:val="18"/>
                <w:szCs w:val="18"/>
              </w:rPr>
              <w:t>Antibiotic spectrum at day 0</w:t>
            </w:r>
          </w:p>
        </w:tc>
      </w:tr>
      <w:tr w:rsidR="005E10B6" w:rsidRPr="00B26DAD" w14:paraId="6B981102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583E2" w14:textId="442A516A" w:rsidR="005E10B6" w:rsidRPr="00B26DAD" w:rsidRDefault="005E10B6" w:rsidP="005E10B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41B84">
              <w:rPr>
                <w:rFonts w:ascii="Arial" w:hAnsi="Arial" w:cs="Arial"/>
                <w:sz w:val="16"/>
                <w:szCs w:val="16"/>
              </w:rPr>
              <w:t>Broad only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13073" w14:textId="6C8FB4F2" w:rsidR="005E10B6" w:rsidRPr="00B26DAD" w:rsidRDefault="005E10B6" w:rsidP="005E10B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219 (62.8%)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C59DB" w14:textId="6CD2D820" w:rsidR="005E10B6" w:rsidRPr="00B26DAD" w:rsidRDefault="005E10B6" w:rsidP="005E10B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83</w:t>
            </w:r>
            <w:r w:rsidRPr="00241B84">
              <w:rPr>
                <w:rFonts w:ascii="Arial" w:hAnsi="Arial" w:cs="Arial"/>
                <w:sz w:val="16"/>
                <w:szCs w:val="16"/>
              </w:rPr>
              <w:t xml:space="preserve"> (6</w:t>
            </w:r>
            <w:r>
              <w:rPr>
                <w:rFonts w:ascii="Arial" w:hAnsi="Arial" w:cs="Arial"/>
                <w:sz w:val="16"/>
                <w:szCs w:val="16"/>
              </w:rPr>
              <w:t>0.1</w:t>
            </w:r>
            <w:r w:rsidRPr="00241B84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01B99" w14:textId="564A9F09" w:rsidR="005E10B6" w:rsidRPr="00B26DAD" w:rsidRDefault="005E10B6" w:rsidP="005E10B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41B84">
              <w:rPr>
                <w:rFonts w:ascii="Arial" w:hAnsi="Arial" w:cs="Arial"/>
                <w:sz w:val="16"/>
                <w:szCs w:val="16"/>
              </w:rPr>
              <w:t>1</w:t>
            </w:r>
            <w:r>
              <w:rPr>
                <w:rFonts w:ascii="Arial" w:hAnsi="Arial" w:cs="Arial"/>
                <w:sz w:val="16"/>
                <w:szCs w:val="16"/>
              </w:rPr>
              <w:t>36</w:t>
            </w:r>
            <w:r w:rsidRPr="00241B84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64.5</w:t>
            </w:r>
            <w:r w:rsidRPr="00241B84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0" w:type="auto"/>
            <w:tcBorders>
              <w:left w:val="single" w:sz="6" w:space="0" w:color="auto"/>
              <w:right w:val="single" w:sz="6" w:space="0" w:color="auto"/>
            </w:tcBorders>
          </w:tcPr>
          <w:p w14:paraId="6AAF8BEE" w14:textId="4BC2CA7F" w:rsidR="005E10B6" w:rsidRPr="00B26DAD" w:rsidRDefault="00B24061" w:rsidP="005E10B6">
            <w:pPr>
              <w:rPr>
                <w:rFonts w:ascii="Arial" w:hAnsi="Arial" w:cs="Arial"/>
                <w:sz w:val="18"/>
                <w:szCs w:val="18"/>
              </w:rPr>
            </w:pPr>
            <w:r w:rsidRPr="00241B84">
              <w:rPr>
                <w:rFonts w:ascii="Arial" w:hAnsi="Arial" w:cs="Arial"/>
                <w:sz w:val="16"/>
                <w:szCs w:val="16"/>
              </w:rPr>
              <w:t>0.</w:t>
            </w:r>
            <w:r>
              <w:rPr>
                <w:rFonts w:ascii="Arial" w:hAnsi="Arial" w:cs="Arial"/>
                <w:sz w:val="16"/>
                <w:szCs w:val="16"/>
              </w:rPr>
              <w:t>685</w:t>
            </w:r>
          </w:p>
        </w:tc>
      </w:tr>
      <w:tr w:rsidR="005E10B6" w:rsidRPr="00B26DAD" w14:paraId="57B85A50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11E66" w14:textId="0774376E" w:rsidR="005E10B6" w:rsidRPr="00B26DAD" w:rsidRDefault="005E10B6" w:rsidP="005E10B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41B84">
              <w:rPr>
                <w:rFonts w:ascii="Arial" w:hAnsi="Arial" w:cs="Arial"/>
                <w:sz w:val="16"/>
                <w:szCs w:val="16"/>
              </w:rPr>
              <w:t>Both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81590" w14:textId="7821ACA7" w:rsidR="005E10B6" w:rsidRPr="00B26DAD" w:rsidRDefault="005E10B6" w:rsidP="005E10B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41B84">
              <w:rPr>
                <w:rFonts w:ascii="Arial" w:hAnsi="Arial" w:cs="Arial"/>
                <w:sz w:val="16"/>
                <w:szCs w:val="16"/>
              </w:rPr>
              <w:t>5</w:t>
            </w:r>
            <w:r>
              <w:rPr>
                <w:rFonts w:ascii="Arial" w:hAnsi="Arial" w:cs="Arial"/>
                <w:sz w:val="16"/>
                <w:szCs w:val="16"/>
              </w:rPr>
              <w:t>8 (16.6%)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FD502" w14:textId="1C911651" w:rsidR="005E10B6" w:rsidRPr="00B26DAD" w:rsidRDefault="005E10B6" w:rsidP="005E10B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41B84">
              <w:rPr>
                <w:rFonts w:ascii="Arial" w:hAnsi="Arial" w:cs="Arial"/>
                <w:sz w:val="16"/>
                <w:szCs w:val="16"/>
              </w:rPr>
              <w:t>2</w:t>
            </w:r>
            <w:r>
              <w:rPr>
                <w:rFonts w:ascii="Arial" w:hAnsi="Arial" w:cs="Arial"/>
                <w:sz w:val="16"/>
                <w:szCs w:val="16"/>
              </w:rPr>
              <w:t>4</w:t>
            </w:r>
            <w:r w:rsidRPr="00241B84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17.4</w:t>
            </w:r>
            <w:r w:rsidRPr="00241B84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B8133" w14:textId="1A51FA60" w:rsidR="005E10B6" w:rsidRPr="00B26DAD" w:rsidRDefault="005E10B6" w:rsidP="005E10B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34 </w:t>
            </w:r>
            <w:r w:rsidRPr="00241B84">
              <w:rPr>
                <w:rFonts w:ascii="Arial" w:hAnsi="Arial" w:cs="Arial"/>
                <w:sz w:val="16"/>
                <w:szCs w:val="16"/>
              </w:rPr>
              <w:t>(1</w:t>
            </w:r>
            <w:r>
              <w:rPr>
                <w:rFonts w:ascii="Arial" w:hAnsi="Arial" w:cs="Arial"/>
                <w:sz w:val="16"/>
                <w:szCs w:val="16"/>
              </w:rPr>
              <w:t>6.1</w:t>
            </w:r>
            <w:r w:rsidRPr="00241B84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0" w:type="auto"/>
            <w:tcBorders>
              <w:left w:val="single" w:sz="6" w:space="0" w:color="auto"/>
              <w:right w:val="single" w:sz="6" w:space="0" w:color="auto"/>
            </w:tcBorders>
          </w:tcPr>
          <w:p w14:paraId="67E85957" w14:textId="77777777" w:rsidR="005E10B6" w:rsidRPr="00B26DAD" w:rsidRDefault="005E10B6" w:rsidP="005E10B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E10B6" w:rsidRPr="00B26DAD" w14:paraId="717ECBE7" w14:textId="77777777" w:rsidTr="24F01B7B">
        <w:tc>
          <w:tcPr>
            <w:tcW w:w="19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A7131" w14:textId="2F60F3A7" w:rsidR="005E10B6" w:rsidRPr="00B26DAD" w:rsidRDefault="005E10B6" w:rsidP="005E10B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41B84">
              <w:rPr>
                <w:rFonts w:ascii="Arial" w:hAnsi="Arial" w:cs="Arial"/>
                <w:sz w:val="16"/>
                <w:szCs w:val="16"/>
              </w:rPr>
              <w:t>Narrow only</w:t>
            </w:r>
          </w:p>
        </w:tc>
        <w:tc>
          <w:tcPr>
            <w:tcW w:w="2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54E00" w14:textId="291EA99E" w:rsidR="005E10B6" w:rsidRPr="00B26DAD" w:rsidRDefault="005E10B6" w:rsidP="005E10B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71</w:t>
            </w:r>
            <w:r w:rsidRPr="00241B84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20.3</w:t>
            </w:r>
            <w:r w:rsidRPr="00241B84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E3F1F" w14:textId="648AA55C" w:rsidR="005E10B6" w:rsidRPr="00B26DAD" w:rsidRDefault="005E10B6" w:rsidP="005E10B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31</w:t>
            </w:r>
            <w:r w:rsidRPr="00241B84">
              <w:rPr>
                <w:rFonts w:ascii="Arial" w:hAnsi="Arial" w:cs="Arial"/>
                <w:sz w:val="16"/>
                <w:szCs w:val="16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</w:rPr>
              <w:t>22.5</w:t>
            </w:r>
            <w:r w:rsidRPr="00241B84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19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88265" w14:textId="50D6322C" w:rsidR="005E10B6" w:rsidRPr="00B26DAD" w:rsidRDefault="005E10B6" w:rsidP="005E10B6">
            <w:pPr>
              <w:pStyle w:val="paragraph"/>
              <w:spacing w:before="0" w:beforeAutospacing="0" w:after="0" w:afterAutospacing="0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40</w:t>
            </w:r>
            <w:r w:rsidRPr="00241B84">
              <w:rPr>
                <w:rFonts w:ascii="Arial" w:hAnsi="Arial" w:cs="Arial"/>
                <w:sz w:val="16"/>
                <w:szCs w:val="16"/>
              </w:rPr>
              <w:t xml:space="preserve"> (1</w:t>
            </w:r>
            <w:r>
              <w:rPr>
                <w:rFonts w:ascii="Arial" w:hAnsi="Arial" w:cs="Arial"/>
                <w:sz w:val="16"/>
                <w:szCs w:val="16"/>
              </w:rPr>
              <w:t>9.9</w:t>
            </w:r>
            <w:r w:rsidRPr="00241B84">
              <w:rPr>
                <w:rFonts w:ascii="Arial" w:hAnsi="Arial" w:cs="Arial"/>
                <w:sz w:val="16"/>
                <w:szCs w:val="16"/>
              </w:rPr>
              <w:t>%)</w:t>
            </w:r>
          </w:p>
        </w:tc>
        <w:tc>
          <w:tcPr>
            <w:tcW w:w="0" w:type="auto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F3988" w14:textId="77777777" w:rsidR="005E10B6" w:rsidRPr="00B26DAD" w:rsidRDefault="005E10B6" w:rsidP="005E10B6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CC2BC74" w14:textId="77777777" w:rsidR="00C21FAD" w:rsidRDefault="00C21FAD" w:rsidP="00C21FAD">
      <w:pPr>
        <w:rPr>
          <w:rFonts w:ascii="Arial" w:hAnsi="Arial" w:cs="Arial"/>
          <w:b/>
          <w:bCs/>
          <w:sz w:val="20"/>
          <w:szCs w:val="20"/>
        </w:rPr>
      </w:pPr>
    </w:p>
    <w:p w14:paraId="646877A1" w14:textId="3F3C44D8" w:rsidR="00C21FAD" w:rsidRPr="00C21FAD" w:rsidRDefault="00C21FAD" w:rsidP="00C21FAD">
      <w:pPr>
        <w:jc w:val="both"/>
        <w:rPr>
          <w:rFonts w:ascii="Arial" w:hAnsi="Arial" w:cs="Arial"/>
          <w:sz w:val="20"/>
          <w:szCs w:val="20"/>
        </w:rPr>
      </w:pPr>
      <w:r w:rsidRPr="00C21FAD">
        <w:rPr>
          <w:rFonts w:ascii="Arial" w:hAnsi="Arial" w:cs="Arial"/>
          <w:b/>
          <w:bCs/>
          <w:sz w:val="20"/>
          <w:szCs w:val="20"/>
        </w:rPr>
        <w:t>Table S2. Distribution of SOFA scores in short-term and long-term cohorts stratified by recovery outcome.</w:t>
      </w:r>
      <w:r>
        <w:rPr>
          <w:rFonts w:ascii="Arial" w:hAnsi="Arial" w:cs="Arial"/>
          <w:sz w:val="20"/>
          <w:szCs w:val="20"/>
        </w:rPr>
        <w:t xml:space="preserve"> </w:t>
      </w:r>
      <w:r w:rsidRPr="00C21FAD">
        <w:rPr>
          <w:rFonts w:ascii="Arial" w:hAnsi="Arial" w:cs="Arial"/>
          <w:sz w:val="20"/>
          <w:szCs w:val="20"/>
        </w:rPr>
        <w:t xml:space="preserve">Distribution of Sequential Organ Failure Assessment (SOFA) total scores and organ-specific sub-scores in short-term (Day 3) and long-term (Day 30) cohorts, stratified by outcome (full recovery vs </w:t>
      </w:r>
      <w:r w:rsidR="00B151BE">
        <w:rPr>
          <w:rFonts w:ascii="Arial" w:hAnsi="Arial" w:cs="Arial"/>
          <w:sz w:val="20"/>
          <w:szCs w:val="20"/>
        </w:rPr>
        <w:t>failure to recover</w:t>
      </w:r>
      <w:r w:rsidRPr="00C21FAD">
        <w:rPr>
          <w:rFonts w:ascii="Arial" w:hAnsi="Arial" w:cs="Arial"/>
          <w:sz w:val="20"/>
          <w:szCs w:val="20"/>
        </w:rPr>
        <w:t>). Values are presented as median (interquartile range). P-values were calculated using univariate comparisons between outcome groups. Missing values are reported separately.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0"/>
        <w:gridCol w:w="1684"/>
        <w:gridCol w:w="1684"/>
        <w:gridCol w:w="2023"/>
        <w:gridCol w:w="1701"/>
      </w:tblGrid>
      <w:tr w:rsidR="00C21FAD" w:rsidRPr="005814A0" w14:paraId="14C31FF1" w14:textId="77777777" w:rsidTr="00D52D1E">
        <w:tc>
          <w:tcPr>
            <w:tcW w:w="8642" w:type="dxa"/>
            <w:gridSpan w:val="5"/>
            <w:shd w:val="clear" w:color="auto" w:fill="000000" w:themeFill="text1"/>
          </w:tcPr>
          <w:p w14:paraId="0FA3AA26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Short-term cohort SOFAs (numerical representation)</w:t>
            </w:r>
          </w:p>
        </w:tc>
      </w:tr>
      <w:tr w:rsidR="00C21FAD" w:rsidRPr="005814A0" w14:paraId="24AEFC3E" w14:textId="77777777" w:rsidTr="00D52D1E">
        <w:tc>
          <w:tcPr>
            <w:tcW w:w="0" w:type="auto"/>
            <w:shd w:val="clear" w:color="auto" w:fill="D1D1D1" w:themeFill="background2" w:themeFillShade="E6"/>
          </w:tcPr>
          <w:p w14:paraId="1CAD1381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Variable</w:t>
            </w:r>
          </w:p>
        </w:tc>
        <w:tc>
          <w:tcPr>
            <w:tcW w:w="0" w:type="auto"/>
            <w:shd w:val="clear" w:color="auto" w:fill="D1D1D1" w:themeFill="background2" w:themeFillShade="E6"/>
          </w:tcPr>
          <w:p w14:paraId="36D2031F" w14:textId="77777777" w:rsidR="00C21FAD" w:rsidRPr="005814A0" w:rsidRDefault="00C21FAD" w:rsidP="00D52D1E">
            <w:pPr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 xml:space="preserve">Total </w:t>
            </w:r>
          </w:p>
          <w:p w14:paraId="31CE8C23" w14:textId="77777777" w:rsidR="00C21FAD" w:rsidRPr="005814A0" w:rsidRDefault="00C21FAD" w:rsidP="00D52D1E">
            <w:pPr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(n = 349)</w:t>
            </w:r>
          </w:p>
        </w:tc>
        <w:tc>
          <w:tcPr>
            <w:tcW w:w="0" w:type="auto"/>
            <w:shd w:val="clear" w:color="auto" w:fill="D1D1D1" w:themeFill="background2" w:themeFillShade="E6"/>
          </w:tcPr>
          <w:p w14:paraId="5BE2E651" w14:textId="77777777" w:rsidR="00C21FAD" w:rsidRPr="005814A0" w:rsidRDefault="00C21FAD" w:rsidP="00D52D1E">
            <w:pPr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Full Recovery</w:t>
            </w:r>
          </w:p>
          <w:p w14:paraId="2AAA95D5" w14:textId="77777777" w:rsidR="00C21FAD" w:rsidRPr="005814A0" w:rsidRDefault="00C21FAD" w:rsidP="00D52D1E">
            <w:pPr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(n = 138)</w:t>
            </w:r>
          </w:p>
        </w:tc>
        <w:tc>
          <w:tcPr>
            <w:tcW w:w="2023" w:type="dxa"/>
            <w:shd w:val="clear" w:color="auto" w:fill="D1D1D1" w:themeFill="background2" w:themeFillShade="E6"/>
          </w:tcPr>
          <w:p w14:paraId="6D42CF23" w14:textId="69FE4BD6" w:rsidR="00C21FAD" w:rsidRPr="005814A0" w:rsidRDefault="00B151BE" w:rsidP="00D52D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Failure to Recover</w:t>
            </w:r>
          </w:p>
          <w:p w14:paraId="37116BD9" w14:textId="77777777" w:rsidR="00C21FAD" w:rsidRPr="005814A0" w:rsidRDefault="00C21FAD" w:rsidP="00D52D1E">
            <w:pPr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(n = 211)</w:t>
            </w:r>
          </w:p>
        </w:tc>
        <w:tc>
          <w:tcPr>
            <w:tcW w:w="1701" w:type="dxa"/>
            <w:shd w:val="clear" w:color="auto" w:fill="D1D1D1" w:themeFill="background2" w:themeFillShade="E6"/>
          </w:tcPr>
          <w:p w14:paraId="32634085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</w:tr>
      <w:tr w:rsidR="00C21FAD" w:rsidRPr="005814A0" w14:paraId="24075345" w14:textId="77777777" w:rsidTr="00D52D1E">
        <w:tc>
          <w:tcPr>
            <w:tcW w:w="0" w:type="auto"/>
            <w:shd w:val="clear" w:color="auto" w:fill="E8E8E8" w:themeFill="background2"/>
            <w:hideMark/>
          </w:tcPr>
          <w:p w14:paraId="680FACC4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Respiration</w:t>
            </w:r>
          </w:p>
          <w:p w14:paraId="3C63B7AA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Missing</w:t>
            </w:r>
          </w:p>
        </w:tc>
        <w:tc>
          <w:tcPr>
            <w:tcW w:w="0" w:type="auto"/>
            <w:hideMark/>
          </w:tcPr>
          <w:p w14:paraId="5889D424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(0–0)</w:t>
            </w:r>
          </w:p>
          <w:p w14:paraId="3A9C4BAF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0" w:type="auto"/>
            <w:hideMark/>
          </w:tcPr>
          <w:p w14:paraId="191053EA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(0–0)</w:t>
            </w:r>
          </w:p>
          <w:p w14:paraId="226FFB98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023" w:type="dxa"/>
            <w:hideMark/>
          </w:tcPr>
          <w:p w14:paraId="3D13C9EA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(0–1)</w:t>
            </w:r>
          </w:p>
          <w:p w14:paraId="3B35EBBA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hideMark/>
          </w:tcPr>
          <w:p w14:paraId="1EA1109F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C21FAD" w:rsidRPr="005814A0" w14:paraId="0917BEE9" w14:textId="77777777" w:rsidTr="00D52D1E">
        <w:tc>
          <w:tcPr>
            <w:tcW w:w="0" w:type="auto"/>
            <w:shd w:val="clear" w:color="auto" w:fill="E8E8E8" w:themeFill="background2"/>
            <w:hideMark/>
          </w:tcPr>
          <w:p w14:paraId="481237B0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Coagulation</w:t>
            </w:r>
          </w:p>
        </w:tc>
        <w:tc>
          <w:tcPr>
            <w:tcW w:w="0" w:type="auto"/>
            <w:hideMark/>
          </w:tcPr>
          <w:p w14:paraId="7DEF288F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(0–1)</w:t>
            </w:r>
          </w:p>
        </w:tc>
        <w:tc>
          <w:tcPr>
            <w:tcW w:w="0" w:type="auto"/>
            <w:hideMark/>
          </w:tcPr>
          <w:p w14:paraId="5AF3FD0B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(0–0)</w:t>
            </w:r>
          </w:p>
        </w:tc>
        <w:tc>
          <w:tcPr>
            <w:tcW w:w="2023" w:type="dxa"/>
            <w:hideMark/>
          </w:tcPr>
          <w:p w14:paraId="5D3F7C04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(0–1)</w:t>
            </w:r>
          </w:p>
        </w:tc>
        <w:tc>
          <w:tcPr>
            <w:tcW w:w="1701" w:type="dxa"/>
            <w:hideMark/>
          </w:tcPr>
          <w:p w14:paraId="67858A4E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C21FAD" w:rsidRPr="005814A0" w14:paraId="01B7D091" w14:textId="77777777" w:rsidTr="00A42E4A">
        <w:trPr>
          <w:trHeight w:val="552"/>
        </w:trPr>
        <w:tc>
          <w:tcPr>
            <w:tcW w:w="0" w:type="auto"/>
            <w:shd w:val="clear" w:color="auto" w:fill="E8E8E8" w:themeFill="background2"/>
            <w:hideMark/>
          </w:tcPr>
          <w:p w14:paraId="6F03ABAF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Liver</w:t>
            </w:r>
          </w:p>
          <w:p w14:paraId="7ADE5DDE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Missing</w:t>
            </w:r>
          </w:p>
        </w:tc>
        <w:tc>
          <w:tcPr>
            <w:tcW w:w="0" w:type="auto"/>
            <w:hideMark/>
          </w:tcPr>
          <w:p w14:paraId="3FC4133F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(0–0)</w:t>
            </w:r>
          </w:p>
          <w:p w14:paraId="60232CA1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40740709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(0–0)</w:t>
            </w:r>
          </w:p>
          <w:p w14:paraId="3E3EC959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023" w:type="dxa"/>
            <w:hideMark/>
          </w:tcPr>
          <w:p w14:paraId="09BF3673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(0–0)</w:t>
            </w:r>
          </w:p>
        </w:tc>
        <w:tc>
          <w:tcPr>
            <w:tcW w:w="1701" w:type="dxa"/>
            <w:hideMark/>
          </w:tcPr>
          <w:p w14:paraId="07988876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0.075</w:t>
            </w:r>
          </w:p>
        </w:tc>
      </w:tr>
      <w:tr w:rsidR="00C21FAD" w:rsidRPr="005814A0" w14:paraId="4A44ACE9" w14:textId="77777777" w:rsidTr="00D52D1E">
        <w:tc>
          <w:tcPr>
            <w:tcW w:w="0" w:type="auto"/>
            <w:shd w:val="clear" w:color="auto" w:fill="E8E8E8" w:themeFill="background2"/>
            <w:hideMark/>
          </w:tcPr>
          <w:p w14:paraId="03C8F8E9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Cardiovascular</w:t>
            </w:r>
          </w:p>
        </w:tc>
        <w:tc>
          <w:tcPr>
            <w:tcW w:w="0" w:type="auto"/>
            <w:hideMark/>
          </w:tcPr>
          <w:p w14:paraId="5001B8E5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(0–0)</w:t>
            </w:r>
          </w:p>
        </w:tc>
        <w:tc>
          <w:tcPr>
            <w:tcW w:w="0" w:type="auto"/>
            <w:hideMark/>
          </w:tcPr>
          <w:p w14:paraId="6D1F0725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(0–0)</w:t>
            </w:r>
          </w:p>
        </w:tc>
        <w:tc>
          <w:tcPr>
            <w:tcW w:w="2023" w:type="dxa"/>
            <w:hideMark/>
          </w:tcPr>
          <w:p w14:paraId="5A620675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(0–1)</w:t>
            </w:r>
          </w:p>
        </w:tc>
        <w:tc>
          <w:tcPr>
            <w:tcW w:w="1701" w:type="dxa"/>
            <w:hideMark/>
          </w:tcPr>
          <w:p w14:paraId="7D9EA59E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C21FAD" w:rsidRPr="005814A0" w14:paraId="7474FE87" w14:textId="77777777" w:rsidTr="00D52D1E">
        <w:tc>
          <w:tcPr>
            <w:tcW w:w="0" w:type="auto"/>
            <w:shd w:val="clear" w:color="auto" w:fill="E8E8E8" w:themeFill="background2"/>
            <w:hideMark/>
          </w:tcPr>
          <w:p w14:paraId="47AA52EA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lastRenderedPageBreak/>
              <w:t>CNS</w:t>
            </w:r>
          </w:p>
          <w:p w14:paraId="6C3BC6E7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Missing</w:t>
            </w:r>
          </w:p>
        </w:tc>
        <w:tc>
          <w:tcPr>
            <w:tcW w:w="0" w:type="auto"/>
            <w:hideMark/>
          </w:tcPr>
          <w:p w14:paraId="4C4A7B56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(0–1)</w:t>
            </w:r>
          </w:p>
          <w:p w14:paraId="606A6FFA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0" w:type="auto"/>
            <w:hideMark/>
          </w:tcPr>
          <w:p w14:paraId="6E56AC93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(0–0)</w:t>
            </w:r>
          </w:p>
          <w:p w14:paraId="0E276CAE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023" w:type="dxa"/>
            <w:hideMark/>
          </w:tcPr>
          <w:p w14:paraId="19810AA2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(0–1)</w:t>
            </w:r>
          </w:p>
          <w:p w14:paraId="06819DE8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hideMark/>
          </w:tcPr>
          <w:p w14:paraId="35937179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C21FAD" w:rsidRPr="005814A0" w14:paraId="6CE8A660" w14:textId="77777777" w:rsidTr="00D52D1E">
        <w:tc>
          <w:tcPr>
            <w:tcW w:w="0" w:type="auto"/>
            <w:shd w:val="clear" w:color="auto" w:fill="E8E8E8" w:themeFill="background2"/>
            <w:hideMark/>
          </w:tcPr>
          <w:p w14:paraId="47557D80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Renal</w:t>
            </w:r>
          </w:p>
        </w:tc>
        <w:tc>
          <w:tcPr>
            <w:tcW w:w="0" w:type="auto"/>
            <w:hideMark/>
          </w:tcPr>
          <w:p w14:paraId="35BC661A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1 (0–1)</w:t>
            </w:r>
          </w:p>
        </w:tc>
        <w:tc>
          <w:tcPr>
            <w:tcW w:w="0" w:type="auto"/>
            <w:hideMark/>
          </w:tcPr>
          <w:p w14:paraId="17A5BBAE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(0–1)</w:t>
            </w:r>
          </w:p>
        </w:tc>
        <w:tc>
          <w:tcPr>
            <w:tcW w:w="2023" w:type="dxa"/>
            <w:hideMark/>
          </w:tcPr>
          <w:p w14:paraId="4C1DB995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1 (0–2)</w:t>
            </w:r>
          </w:p>
        </w:tc>
        <w:tc>
          <w:tcPr>
            <w:tcW w:w="1701" w:type="dxa"/>
            <w:hideMark/>
          </w:tcPr>
          <w:p w14:paraId="2B656BE3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C21FAD" w:rsidRPr="005814A0" w14:paraId="4B153599" w14:textId="77777777" w:rsidTr="00D52D1E">
        <w:tc>
          <w:tcPr>
            <w:tcW w:w="0" w:type="auto"/>
            <w:shd w:val="clear" w:color="auto" w:fill="E8E8E8" w:themeFill="background2"/>
            <w:hideMark/>
          </w:tcPr>
          <w:p w14:paraId="34439295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Total</w:t>
            </w:r>
          </w:p>
        </w:tc>
        <w:tc>
          <w:tcPr>
            <w:tcW w:w="0" w:type="auto"/>
            <w:hideMark/>
          </w:tcPr>
          <w:p w14:paraId="1F5B3293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2.00 (1.00–3.00)</w:t>
            </w:r>
          </w:p>
        </w:tc>
        <w:tc>
          <w:tcPr>
            <w:tcW w:w="0" w:type="auto"/>
            <w:hideMark/>
          </w:tcPr>
          <w:p w14:paraId="08B00015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1.00 (0.00–2.00)</w:t>
            </w:r>
          </w:p>
        </w:tc>
        <w:tc>
          <w:tcPr>
            <w:tcW w:w="2023" w:type="dxa"/>
            <w:hideMark/>
          </w:tcPr>
          <w:p w14:paraId="62FFCE77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3.00 (2.00–5.00)</w:t>
            </w:r>
          </w:p>
        </w:tc>
        <w:tc>
          <w:tcPr>
            <w:tcW w:w="1701" w:type="dxa"/>
            <w:hideMark/>
          </w:tcPr>
          <w:p w14:paraId="0AA084D9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C21FAD" w:rsidRPr="005814A0" w14:paraId="6F36F457" w14:textId="77777777" w:rsidTr="00D52D1E">
        <w:tc>
          <w:tcPr>
            <w:tcW w:w="8642" w:type="dxa"/>
            <w:gridSpan w:val="5"/>
            <w:shd w:val="clear" w:color="auto" w:fill="000000" w:themeFill="text1"/>
          </w:tcPr>
          <w:p w14:paraId="07B61457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Long-term cohort SOFAs (numerical representation)</w:t>
            </w:r>
          </w:p>
        </w:tc>
      </w:tr>
      <w:tr w:rsidR="00C21FAD" w:rsidRPr="005814A0" w14:paraId="5D4F8B1C" w14:textId="77777777" w:rsidTr="00D52D1E">
        <w:tc>
          <w:tcPr>
            <w:tcW w:w="0" w:type="auto"/>
            <w:shd w:val="clear" w:color="auto" w:fill="D1D1D1" w:themeFill="background2" w:themeFillShade="E6"/>
          </w:tcPr>
          <w:p w14:paraId="2A48AA4A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Variable</w:t>
            </w:r>
          </w:p>
        </w:tc>
        <w:tc>
          <w:tcPr>
            <w:tcW w:w="0" w:type="auto"/>
            <w:shd w:val="clear" w:color="auto" w:fill="D1D1D1" w:themeFill="background2" w:themeFillShade="E6"/>
          </w:tcPr>
          <w:p w14:paraId="40B995F3" w14:textId="77777777" w:rsidR="00C21FAD" w:rsidRPr="005814A0" w:rsidRDefault="00C21FAD" w:rsidP="00D52D1E">
            <w:pPr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Total</w:t>
            </w:r>
          </w:p>
          <w:p w14:paraId="2ABA668B" w14:textId="77777777" w:rsidR="00C21FAD" w:rsidRPr="005814A0" w:rsidRDefault="00C21FAD" w:rsidP="00D52D1E">
            <w:pPr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(n = 233)</w:t>
            </w:r>
          </w:p>
        </w:tc>
        <w:tc>
          <w:tcPr>
            <w:tcW w:w="0" w:type="auto"/>
            <w:shd w:val="clear" w:color="auto" w:fill="D1D1D1" w:themeFill="background2" w:themeFillShade="E6"/>
          </w:tcPr>
          <w:p w14:paraId="4BFC9F1D" w14:textId="77777777" w:rsidR="00C21FAD" w:rsidRPr="005814A0" w:rsidRDefault="00C21FAD" w:rsidP="00D52D1E">
            <w:pPr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Full Recovery</w:t>
            </w:r>
          </w:p>
          <w:p w14:paraId="3570F35A" w14:textId="77777777" w:rsidR="00C21FAD" w:rsidRPr="005814A0" w:rsidRDefault="00C21FAD" w:rsidP="00D52D1E">
            <w:pPr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(n = 134)</w:t>
            </w:r>
          </w:p>
        </w:tc>
        <w:tc>
          <w:tcPr>
            <w:tcW w:w="2023" w:type="dxa"/>
            <w:shd w:val="clear" w:color="auto" w:fill="D1D1D1" w:themeFill="background2" w:themeFillShade="E6"/>
          </w:tcPr>
          <w:p w14:paraId="4934990A" w14:textId="2AA704FC" w:rsidR="00C21FAD" w:rsidRPr="005814A0" w:rsidRDefault="00B151BE" w:rsidP="00D52D1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Failure to Recover</w:t>
            </w:r>
          </w:p>
          <w:p w14:paraId="01DFEA34" w14:textId="77777777" w:rsidR="00C21FAD" w:rsidRPr="005814A0" w:rsidRDefault="00C21FAD" w:rsidP="00D52D1E">
            <w:pPr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(n = 99)</w:t>
            </w:r>
          </w:p>
        </w:tc>
        <w:tc>
          <w:tcPr>
            <w:tcW w:w="1701" w:type="dxa"/>
            <w:shd w:val="clear" w:color="auto" w:fill="D1D1D1" w:themeFill="background2" w:themeFillShade="E6"/>
          </w:tcPr>
          <w:p w14:paraId="06289101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p-value</w:t>
            </w:r>
          </w:p>
        </w:tc>
      </w:tr>
      <w:tr w:rsidR="00C21FAD" w:rsidRPr="005814A0" w14:paraId="7483D05C" w14:textId="77777777" w:rsidTr="00D52D1E">
        <w:tc>
          <w:tcPr>
            <w:tcW w:w="0" w:type="auto"/>
            <w:shd w:val="clear" w:color="auto" w:fill="E8E8E8" w:themeFill="background2"/>
            <w:hideMark/>
          </w:tcPr>
          <w:p w14:paraId="4F98A767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Respiration</w:t>
            </w:r>
          </w:p>
          <w:p w14:paraId="2E5B04BE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Missing</w:t>
            </w:r>
          </w:p>
        </w:tc>
        <w:tc>
          <w:tcPr>
            <w:tcW w:w="0" w:type="auto"/>
            <w:hideMark/>
          </w:tcPr>
          <w:p w14:paraId="74D1BD32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(0–1)</w:t>
            </w:r>
          </w:p>
          <w:p w14:paraId="2D540EA4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0CC27D94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(0–0)</w:t>
            </w:r>
          </w:p>
          <w:p w14:paraId="1C583BA2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023" w:type="dxa"/>
            <w:hideMark/>
          </w:tcPr>
          <w:p w14:paraId="7FF47769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(0–1)</w:t>
            </w:r>
          </w:p>
          <w:p w14:paraId="6095F4DF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hideMark/>
          </w:tcPr>
          <w:p w14:paraId="73E00745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C21FAD" w:rsidRPr="005814A0" w14:paraId="5FF2F3B7" w14:textId="77777777" w:rsidTr="00D52D1E">
        <w:tc>
          <w:tcPr>
            <w:tcW w:w="0" w:type="auto"/>
            <w:shd w:val="clear" w:color="auto" w:fill="E8E8E8" w:themeFill="background2"/>
            <w:hideMark/>
          </w:tcPr>
          <w:p w14:paraId="7FDD41A5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Coagulation</w:t>
            </w:r>
          </w:p>
        </w:tc>
        <w:tc>
          <w:tcPr>
            <w:tcW w:w="0" w:type="auto"/>
            <w:hideMark/>
          </w:tcPr>
          <w:p w14:paraId="662C4A41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(0–1)</w:t>
            </w:r>
          </w:p>
        </w:tc>
        <w:tc>
          <w:tcPr>
            <w:tcW w:w="0" w:type="auto"/>
            <w:hideMark/>
          </w:tcPr>
          <w:p w14:paraId="4C298E6F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(0–1)</w:t>
            </w:r>
          </w:p>
        </w:tc>
        <w:tc>
          <w:tcPr>
            <w:tcW w:w="2023" w:type="dxa"/>
            <w:hideMark/>
          </w:tcPr>
          <w:p w14:paraId="714A0499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(0–1)</w:t>
            </w:r>
          </w:p>
        </w:tc>
        <w:tc>
          <w:tcPr>
            <w:tcW w:w="1701" w:type="dxa"/>
            <w:hideMark/>
          </w:tcPr>
          <w:p w14:paraId="3F9F5E57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0.567</w:t>
            </w:r>
          </w:p>
        </w:tc>
      </w:tr>
      <w:tr w:rsidR="00C21FAD" w:rsidRPr="005814A0" w14:paraId="54F6C775" w14:textId="77777777" w:rsidTr="00D52D1E">
        <w:tc>
          <w:tcPr>
            <w:tcW w:w="0" w:type="auto"/>
            <w:shd w:val="clear" w:color="auto" w:fill="E8E8E8" w:themeFill="background2"/>
            <w:hideMark/>
          </w:tcPr>
          <w:p w14:paraId="067C9198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Liver</w:t>
            </w:r>
          </w:p>
        </w:tc>
        <w:tc>
          <w:tcPr>
            <w:tcW w:w="0" w:type="auto"/>
            <w:hideMark/>
          </w:tcPr>
          <w:p w14:paraId="73EA2D16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(0–0)</w:t>
            </w:r>
          </w:p>
        </w:tc>
        <w:tc>
          <w:tcPr>
            <w:tcW w:w="0" w:type="auto"/>
            <w:hideMark/>
          </w:tcPr>
          <w:p w14:paraId="79D0A005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(0–0)</w:t>
            </w:r>
          </w:p>
        </w:tc>
        <w:tc>
          <w:tcPr>
            <w:tcW w:w="2023" w:type="dxa"/>
            <w:hideMark/>
          </w:tcPr>
          <w:p w14:paraId="5397E9C2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(0–0)</w:t>
            </w:r>
          </w:p>
        </w:tc>
        <w:tc>
          <w:tcPr>
            <w:tcW w:w="1701" w:type="dxa"/>
            <w:hideMark/>
          </w:tcPr>
          <w:p w14:paraId="05EFA0C1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0.782</w:t>
            </w:r>
          </w:p>
        </w:tc>
      </w:tr>
      <w:tr w:rsidR="00C21FAD" w:rsidRPr="005814A0" w14:paraId="4C8C3E36" w14:textId="77777777" w:rsidTr="00D52D1E">
        <w:tc>
          <w:tcPr>
            <w:tcW w:w="0" w:type="auto"/>
            <w:shd w:val="clear" w:color="auto" w:fill="E8E8E8" w:themeFill="background2"/>
            <w:hideMark/>
          </w:tcPr>
          <w:p w14:paraId="1A4EA7F3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Cardiovascular</w:t>
            </w:r>
          </w:p>
        </w:tc>
        <w:tc>
          <w:tcPr>
            <w:tcW w:w="0" w:type="auto"/>
            <w:hideMark/>
          </w:tcPr>
          <w:p w14:paraId="568DE3F3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(0–0)</w:t>
            </w:r>
          </w:p>
        </w:tc>
        <w:tc>
          <w:tcPr>
            <w:tcW w:w="0" w:type="auto"/>
            <w:hideMark/>
          </w:tcPr>
          <w:p w14:paraId="1C6ED6D8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(0–0)</w:t>
            </w:r>
          </w:p>
        </w:tc>
        <w:tc>
          <w:tcPr>
            <w:tcW w:w="2023" w:type="dxa"/>
            <w:hideMark/>
          </w:tcPr>
          <w:p w14:paraId="6334CFB8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(0–0)</w:t>
            </w:r>
          </w:p>
        </w:tc>
        <w:tc>
          <w:tcPr>
            <w:tcW w:w="1701" w:type="dxa"/>
            <w:hideMark/>
          </w:tcPr>
          <w:p w14:paraId="7C11A8F8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0.603</w:t>
            </w:r>
          </w:p>
        </w:tc>
      </w:tr>
      <w:tr w:rsidR="00C21FAD" w:rsidRPr="005814A0" w14:paraId="23615B0C" w14:textId="77777777" w:rsidTr="00D52D1E">
        <w:tc>
          <w:tcPr>
            <w:tcW w:w="0" w:type="auto"/>
            <w:shd w:val="clear" w:color="auto" w:fill="E8E8E8" w:themeFill="background2"/>
            <w:hideMark/>
          </w:tcPr>
          <w:p w14:paraId="3B3B6AB8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CNS</w:t>
            </w:r>
          </w:p>
          <w:p w14:paraId="7179EB29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Missing</w:t>
            </w:r>
          </w:p>
        </w:tc>
        <w:tc>
          <w:tcPr>
            <w:tcW w:w="0" w:type="auto"/>
            <w:hideMark/>
          </w:tcPr>
          <w:p w14:paraId="6D3F6752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(0–1)</w:t>
            </w:r>
          </w:p>
          <w:p w14:paraId="346BB67E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2344C370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0 (0–0)</w:t>
            </w:r>
          </w:p>
          <w:p w14:paraId="200A53FD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023" w:type="dxa"/>
            <w:hideMark/>
          </w:tcPr>
          <w:p w14:paraId="4744E282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1 (0–1)</w:t>
            </w:r>
          </w:p>
          <w:p w14:paraId="38B267A6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701" w:type="dxa"/>
            <w:hideMark/>
          </w:tcPr>
          <w:p w14:paraId="2F3F1DA7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C21FAD" w:rsidRPr="005814A0" w14:paraId="63F51821" w14:textId="77777777" w:rsidTr="00D52D1E">
        <w:tc>
          <w:tcPr>
            <w:tcW w:w="0" w:type="auto"/>
            <w:shd w:val="clear" w:color="auto" w:fill="E8E8E8" w:themeFill="background2"/>
            <w:hideMark/>
          </w:tcPr>
          <w:p w14:paraId="68EEAADB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Renal</w:t>
            </w:r>
          </w:p>
        </w:tc>
        <w:tc>
          <w:tcPr>
            <w:tcW w:w="0" w:type="auto"/>
            <w:hideMark/>
          </w:tcPr>
          <w:p w14:paraId="271D890C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1 (0–1)</w:t>
            </w:r>
          </w:p>
        </w:tc>
        <w:tc>
          <w:tcPr>
            <w:tcW w:w="0" w:type="auto"/>
            <w:hideMark/>
          </w:tcPr>
          <w:p w14:paraId="331F6402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1 (0–1)</w:t>
            </w:r>
          </w:p>
        </w:tc>
        <w:tc>
          <w:tcPr>
            <w:tcW w:w="2023" w:type="dxa"/>
            <w:hideMark/>
          </w:tcPr>
          <w:p w14:paraId="564C619D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1 (0–2)</w:t>
            </w:r>
          </w:p>
        </w:tc>
        <w:tc>
          <w:tcPr>
            <w:tcW w:w="1701" w:type="dxa"/>
            <w:hideMark/>
          </w:tcPr>
          <w:p w14:paraId="4B49A96A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  <w:tr w:rsidR="00C21FAD" w:rsidRPr="005814A0" w14:paraId="2466B0D5" w14:textId="77777777" w:rsidTr="00D52D1E">
        <w:tc>
          <w:tcPr>
            <w:tcW w:w="0" w:type="auto"/>
            <w:shd w:val="clear" w:color="auto" w:fill="E8E8E8" w:themeFill="background2"/>
            <w:hideMark/>
          </w:tcPr>
          <w:p w14:paraId="4CAB94E9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Style w:val="Strong"/>
                <w:rFonts w:ascii="Arial" w:hAnsi="Arial" w:cs="Arial"/>
                <w:b w:val="0"/>
                <w:bCs w:val="0"/>
                <w:sz w:val="20"/>
                <w:szCs w:val="20"/>
              </w:rPr>
              <w:t>Total</w:t>
            </w:r>
          </w:p>
        </w:tc>
        <w:tc>
          <w:tcPr>
            <w:tcW w:w="0" w:type="auto"/>
            <w:hideMark/>
          </w:tcPr>
          <w:p w14:paraId="6D7C9033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2 (1, 4)</w:t>
            </w:r>
          </w:p>
        </w:tc>
        <w:tc>
          <w:tcPr>
            <w:tcW w:w="0" w:type="auto"/>
            <w:hideMark/>
          </w:tcPr>
          <w:p w14:paraId="5EB4E166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1 (0, 3)</w:t>
            </w:r>
          </w:p>
        </w:tc>
        <w:tc>
          <w:tcPr>
            <w:tcW w:w="2023" w:type="dxa"/>
            <w:hideMark/>
          </w:tcPr>
          <w:p w14:paraId="5C37DD0C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3 (2, 5)</w:t>
            </w:r>
          </w:p>
        </w:tc>
        <w:tc>
          <w:tcPr>
            <w:tcW w:w="1701" w:type="dxa"/>
            <w:hideMark/>
          </w:tcPr>
          <w:p w14:paraId="6627EAC7" w14:textId="77777777" w:rsidR="00C21FAD" w:rsidRPr="005814A0" w:rsidRDefault="00C21FAD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&lt;0.001</w:t>
            </w:r>
          </w:p>
        </w:tc>
      </w:tr>
    </w:tbl>
    <w:p w14:paraId="23C98B1D" w14:textId="77777777" w:rsidR="00C21FAD" w:rsidRDefault="00C21FAD" w:rsidP="00C21FAD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795F5DE4" w14:textId="67F0DCB1" w:rsidR="00566B67" w:rsidRPr="00C21FAD" w:rsidRDefault="00C21FAD" w:rsidP="00C21FAD">
      <w:pPr>
        <w:jc w:val="both"/>
      </w:pPr>
      <w:r w:rsidRPr="24F01B7B">
        <w:rPr>
          <w:rFonts w:ascii="Arial" w:hAnsi="Arial" w:cs="Arial"/>
          <w:b/>
          <w:bCs/>
          <w:sz w:val="20"/>
          <w:szCs w:val="20"/>
        </w:rPr>
        <w:t xml:space="preserve">Table S3. Baseline characteristics of the long-term cohort stratified by recovery outcome. </w:t>
      </w:r>
    </w:p>
    <w:p w14:paraId="27283644" w14:textId="1EA54A09" w:rsidR="13693D5D" w:rsidRDefault="13693D5D" w:rsidP="24F01B7B">
      <w:pPr>
        <w:jc w:val="both"/>
      </w:pPr>
      <w:r w:rsidRPr="24F01B7B">
        <w:rPr>
          <w:rFonts w:ascii="Arial" w:eastAsia="Arial" w:hAnsi="Arial" w:cs="Arial"/>
          <w:sz w:val="20"/>
          <w:szCs w:val="20"/>
        </w:rPr>
        <w:t xml:space="preserve">Baseline demographic, clinical, microbiological and treatment characteristics of the long-term cohort are shown for the overall population and stratified according to Day 30 recovery status (full recovery versus </w:t>
      </w:r>
      <w:r w:rsidR="00B151BE">
        <w:rPr>
          <w:rFonts w:ascii="Arial" w:eastAsia="Arial" w:hAnsi="Arial" w:cs="Arial"/>
          <w:sz w:val="20"/>
          <w:szCs w:val="20"/>
        </w:rPr>
        <w:t>failure to recover</w:t>
      </w:r>
      <w:r w:rsidRPr="24F01B7B">
        <w:rPr>
          <w:rFonts w:ascii="Arial" w:eastAsia="Arial" w:hAnsi="Arial" w:cs="Arial"/>
          <w:sz w:val="20"/>
          <w:szCs w:val="20"/>
        </w:rPr>
        <w:t>). Continuous variables are presented as median (interquartile range) and categorical variables as number (%). For descriptive presentation only, organ-specific SOFA sub-scores were dichotomised (0 versus ≥1) to indicate the absence or presence of organ dysfunction. Categories corresponding to missing or unknown values are included where applicable. P-values correspond to univariate comparisons between outcome groups and were calculated using two-sided Mann–Whitney U tests for continuous variables and Pearson’s chi-squared tests for categorical variables. For binary variables, Fisher’s exact test was additionally performed as a sensitivity analysis and yielded concordant results. For variables violating chi-squared test assumptions, p-values should be interpreted descriptively. Abbreviations: SOFA, Sequential Organ Failure Assessment; CCI, Charlson Comorbidity Index; MDR, multidrug resistance.</w:t>
      </w:r>
    </w:p>
    <w:p w14:paraId="43DB7EBC" w14:textId="42061FC0" w:rsidR="24F01B7B" w:rsidRDefault="24F01B7B" w:rsidP="24F01B7B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TableGrid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696"/>
        <w:gridCol w:w="1985"/>
        <w:gridCol w:w="1984"/>
        <w:gridCol w:w="1985"/>
        <w:gridCol w:w="992"/>
      </w:tblGrid>
      <w:tr w:rsidR="00566B67" w:rsidRPr="00566B67" w14:paraId="03EE5C50" w14:textId="77777777" w:rsidTr="00566B67">
        <w:tc>
          <w:tcPr>
            <w:tcW w:w="1696" w:type="dxa"/>
            <w:shd w:val="clear" w:color="auto" w:fill="D1D1D1" w:themeFill="background2" w:themeFillShade="E6"/>
          </w:tcPr>
          <w:p w14:paraId="4A5D3C0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Variable</w:t>
            </w:r>
          </w:p>
        </w:tc>
        <w:tc>
          <w:tcPr>
            <w:tcW w:w="1985" w:type="dxa"/>
            <w:shd w:val="clear" w:color="auto" w:fill="D1D1D1" w:themeFill="background2" w:themeFillShade="E6"/>
          </w:tcPr>
          <w:p w14:paraId="75D5BC8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Total</w:t>
            </w:r>
          </w:p>
          <w:p w14:paraId="23AE5FE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(n = 233)</w:t>
            </w:r>
          </w:p>
        </w:tc>
        <w:tc>
          <w:tcPr>
            <w:tcW w:w="1984" w:type="dxa"/>
            <w:shd w:val="clear" w:color="auto" w:fill="D1D1D1" w:themeFill="background2" w:themeFillShade="E6"/>
          </w:tcPr>
          <w:p w14:paraId="73A23174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Full Recovery</w:t>
            </w:r>
          </w:p>
          <w:p w14:paraId="305017B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(n = 134)</w:t>
            </w:r>
          </w:p>
        </w:tc>
        <w:tc>
          <w:tcPr>
            <w:tcW w:w="1985" w:type="dxa"/>
            <w:shd w:val="clear" w:color="auto" w:fill="D1D1D1" w:themeFill="background2" w:themeFillShade="E6"/>
          </w:tcPr>
          <w:p w14:paraId="0BAB9D62" w14:textId="28B353E3" w:rsidR="00566B67" w:rsidRPr="00736B15" w:rsidRDefault="00B151BE" w:rsidP="00D52D1E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Failure to Recover</w:t>
            </w:r>
          </w:p>
          <w:p w14:paraId="51C1656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(n = 99)</w:t>
            </w:r>
          </w:p>
        </w:tc>
        <w:tc>
          <w:tcPr>
            <w:tcW w:w="992" w:type="dxa"/>
            <w:shd w:val="clear" w:color="auto" w:fill="D1D1D1" w:themeFill="background2" w:themeFillShade="E6"/>
          </w:tcPr>
          <w:p w14:paraId="035C3874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p-value</w:t>
            </w:r>
          </w:p>
        </w:tc>
      </w:tr>
      <w:tr w:rsidR="00566B67" w:rsidRPr="00566B67" w14:paraId="76D670D8" w14:textId="77777777" w:rsidTr="00566B67">
        <w:tc>
          <w:tcPr>
            <w:tcW w:w="8642" w:type="dxa"/>
            <w:gridSpan w:val="5"/>
            <w:shd w:val="clear" w:color="auto" w:fill="FFFFFF" w:themeFill="background1"/>
          </w:tcPr>
          <w:p w14:paraId="6A1D119A" w14:textId="46A9F7D8" w:rsidR="00566B67" w:rsidRPr="00736B15" w:rsidRDefault="00566B67" w:rsidP="00D52D1E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6B1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Numerical Values</w:t>
            </w:r>
          </w:p>
          <w:p w14:paraId="504EB72F" w14:textId="723EB119" w:rsidR="00566B67" w:rsidRPr="00736B15" w:rsidRDefault="00566B67" w:rsidP="00D52D1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36B15">
              <w:rPr>
                <w:rFonts w:ascii="Arial" w:hAnsi="Arial" w:cs="Arial"/>
                <w:i/>
                <w:iCs/>
                <w:sz w:val="18"/>
                <w:szCs w:val="18"/>
              </w:rPr>
              <w:t>Median (IQR)</w:t>
            </w:r>
          </w:p>
        </w:tc>
      </w:tr>
      <w:tr w:rsidR="00566B67" w:rsidRPr="00566B67" w14:paraId="4E569D73" w14:textId="77777777" w:rsidTr="00566B67">
        <w:tc>
          <w:tcPr>
            <w:tcW w:w="1696" w:type="dxa"/>
            <w:tcBorders>
              <w:bottom w:val="single" w:sz="4" w:space="0" w:color="auto"/>
            </w:tcBorders>
            <w:shd w:val="clear" w:color="auto" w:fill="E8E8E8" w:themeFill="background2"/>
          </w:tcPr>
          <w:p w14:paraId="1BB40874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Patient age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4B518E3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64.9 (51.2, 74.5)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288B900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62.7 (49.7, 71.1)</w:t>
            </w:r>
          </w:p>
          <w:p w14:paraId="222DE42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595A97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67.6 (55.3, 77.2)</w:t>
            </w:r>
          </w:p>
          <w:p w14:paraId="69942901" w14:textId="77777777" w:rsidR="00566B67" w:rsidRPr="00736B15" w:rsidRDefault="00566B67" w:rsidP="00D52D1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3F5EA3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0.002</w:t>
            </w:r>
          </w:p>
          <w:p w14:paraId="3C2764E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2ED8FEF1" w14:textId="77777777" w:rsidTr="00566B67"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6BE3331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Weight (kg)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2B21C5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75.0 (65.0, 85.0)</w:t>
            </w:r>
          </w:p>
        </w:tc>
        <w:tc>
          <w:tcPr>
            <w:tcW w:w="1984" w:type="dxa"/>
            <w:tcBorders>
              <w:left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3FBB292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75.0 (65.0, 87.0)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0A26ABE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75.0 (65.0, 83.5)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089DF55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0.614</w:t>
            </w:r>
          </w:p>
        </w:tc>
      </w:tr>
      <w:tr w:rsidR="00566B67" w:rsidRPr="00566B67" w14:paraId="2AA9DE47" w14:textId="77777777" w:rsidTr="00566B67"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8E8E8" w:themeFill="background2"/>
            <w:vAlign w:val="center"/>
          </w:tcPr>
          <w:p w14:paraId="55B92736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 xml:space="preserve">Missing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221D4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6CA24C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F0D28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38C9A41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249A22A8" w14:textId="77777777" w:rsidTr="00566B67">
        <w:tc>
          <w:tcPr>
            <w:tcW w:w="1696" w:type="dxa"/>
            <w:tcBorders>
              <w:top w:val="single" w:sz="4" w:space="0" w:color="auto"/>
              <w:bottom w:val="nil"/>
            </w:tcBorders>
            <w:shd w:val="clear" w:color="auto" w:fill="E8E8E8" w:themeFill="background2"/>
            <w:vAlign w:val="center"/>
          </w:tcPr>
          <w:p w14:paraId="51C1194B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Height (m)</w:t>
            </w:r>
          </w:p>
        </w:tc>
        <w:tc>
          <w:tcPr>
            <w:tcW w:w="1985" w:type="dxa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14:paraId="77F4215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1.70 (1.62, 1.76)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6BB10C2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1.68 (1.62, 1.76)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022C41DD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1.70 (1.63, 1.76)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76E75AF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0.321</w:t>
            </w:r>
          </w:p>
        </w:tc>
      </w:tr>
      <w:tr w:rsidR="00566B67" w:rsidRPr="00566B67" w14:paraId="481E8E5F" w14:textId="77777777" w:rsidTr="00566B67">
        <w:tc>
          <w:tcPr>
            <w:tcW w:w="1696" w:type="dxa"/>
            <w:tcBorders>
              <w:top w:val="nil"/>
              <w:bottom w:val="single" w:sz="4" w:space="0" w:color="auto"/>
            </w:tcBorders>
            <w:shd w:val="clear" w:color="auto" w:fill="E8E8E8" w:themeFill="background2"/>
            <w:vAlign w:val="center"/>
          </w:tcPr>
          <w:p w14:paraId="48305EC6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 xml:space="preserve">Missing 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2B0A04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02AA0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A419247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4095A66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1039EB18" w14:textId="77777777" w:rsidTr="00566B67">
        <w:tc>
          <w:tcPr>
            <w:tcW w:w="1696" w:type="dxa"/>
            <w:tcBorders>
              <w:bottom w:val="nil"/>
            </w:tcBorders>
            <w:shd w:val="clear" w:color="auto" w:fill="E8E8E8" w:themeFill="background2"/>
            <w:vAlign w:val="center"/>
          </w:tcPr>
          <w:p w14:paraId="5748A62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BMI (kg/m²)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191A351B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25.3 (23.4, 28.7)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1D73FC9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25.4 (23.7, 29.4)</w:t>
            </w:r>
          </w:p>
        </w:tc>
        <w:tc>
          <w:tcPr>
            <w:tcW w:w="1985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05AEE88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25.2 (23.4, 27.5)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221B668D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0.227</w:t>
            </w:r>
          </w:p>
        </w:tc>
      </w:tr>
      <w:tr w:rsidR="00566B67" w:rsidRPr="00566B67" w14:paraId="0DBEAD07" w14:textId="77777777" w:rsidTr="00566B67">
        <w:tc>
          <w:tcPr>
            <w:tcW w:w="1696" w:type="dxa"/>
            <w:tcBorders>
              <w:top w:val="nil"/>
            </w:tcBorders>
            <w:shd w:val="clear" w:color="auto" w:fill="E8E8E8" w:themeFill="background2"/>
            <w:vAlign w:val="center"/>
          </w:tcPr>
          <w:p w14:paraId="18FCB038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 xml:space="preserve">Missing 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3101062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84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0F5697C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985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080AA12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1AD58E3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54C22FD5" w14:textId="77777777" w:rsidTr="00566B67">
        <w:tc>
          <w:tcPr>
            <w:tcW w:w="1696" w:type="dxa"/>
            <w:shd w:val="clear" w:color="auto" w:fill="E8E8E8" w:themeFill="background2"/>
            <w:vAlign w:val="center"/>
          </w:tcPr>
          <w:p w14:paraId="6700AA7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SOFA total day 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F98E85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 xml:space="preserve">2 (1, 4) 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816C353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 (0, 3)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C501FF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3 (2, 5)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8E643C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&lt;0.001</w:t>
            </w:r>
          </w:p>
        </w:tc>
      </w:tr>
      <w:tr w:rsidR="00566B67" w:rsidRPr="00566B67" w14:paraId="30D15F77" w14:textId="77777777" w:rsidTr="00566B67">
        <w:tc>
          <w:tcPr>
            <w:tcW w:w="8642" w:type="dxa"/>
            <w:gridSpan w:val="5"/>
            <w:shd w:val="clear" w:color="auto" w:fill="FFFFFF" w:themeFill="background1"/>
            <w:vAlign w:val="center"/>
          </w:tcPr>
          <w:p w14:paraId="38B1EDB9" w14:textId="77777777" w:rsidR="00566B67" w:rsidRPr="00736B15" w:rsidRDefault="00566B67" w:rsidP="00D52D1E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6B1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Categorical Variable</w:t>
            </w:r>
          </w:p>
          <w:p w14:paraId="1CF9A8E7" w14:textId="77777777" w:rsidR="00566B67" w:rsidRPr="00736B15" w:rsidRDefault="00566B67" w:rsidP="00D52D1E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736B15">
              <w:rPr>
                <w:rFonts w:ascii="Arial" w:hAnsi="Arial" w:cs="Arial"/>
                <w:i/>
                <w:iCs/>
                <w:sz w:val="18"/>
                <w:szCs w:val="18"/>
              </w:rPr>
              <w:t>N (%)</w:t>
            </w:r>
          </w:p>
        </w:tc>
      </w:tr>
      <w:tr w:rsidR="00566B67" w:rsidRPr="00566B67" w14:paraId="48D5CF51" w14:textId="77777777" w:rsidTr="00566B67">
        <w:tc>
          <w:tcPr>
            <w:tcW w:w="8642" w:type="dxa"/>
            <w:gridSpan w:val="5"/>
            <w:shd w:val="clear" w:color="auto" w:fill="FFFFFF" w:themeFill="background1"/>
            <w:vAlign w:val="center"/>
          </w:tcPr>
          <w:p w14:paraId="6B481EE3" w14:textId="77777777" w:rsidR="00566B67" w:rsidRPr="00736B15" w:rsidRDefault="00566B67" w:rsidP="00D52D1E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6B1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Individual SOFA component scores on day 0 (0 vs ≥1)</w:t>
            </w:r>
          </w:p>
        </w:tc>
      </w:tr>
      <w:tr w:rsidR="00566B67" w:rsidRPr="00566B67" w14:paraId="263A120C" w14:textId="77777777" w:rsidTr="00566B67">
        <w:tc>
          <w:tcPr>
            <w:tcW w:w="8642" w:type="dxa"/>
            <w:gridSpan w:val="5"/>
            <w:shd w:val="clear" w:color="auto" w:fill="E8E8E8" w:themeFill="background2"/>
          </w:tcPr>
          <w:p w14:paraId="4D7F42F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 xml:space="preserve">Respiration </w:t>
            </w:r>
          </w:p>
        </w:tc>
      </w:tr>
      <w:tr w:rsidR="00566B67" w:rsidRPr="00566B67" w14:paraId="4892FDC2" w14:textId="77777777" w:rsidTr="00566B67">
        <w:tc>
          <w:tcPr>
            <w:tcW w:w="1696" w:type="dxa"/>
            <w:shd w:val="clear" w:color="auto" w:fill="FFFFFF" w:themeFill="background1"/>
          </w:tcPr>
          <w:p w14:paraId="1CD30EE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SOFA = 0</w:t>
            </w:r>
          </w:p>
        </w:tc>
        <w:tc>
          <w:tcPr>
            <w:tcW w:w="1985" w:type="dxa"/>
            <w:shd w:val="clear" w:color="auto" w:fill="FFFFFF" w:themeFill="background1"/>
          </w:tcPr>
          <w:p w14:paraId="67F09F9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169 (72.5%)</w:t>
            </w:r>
          </w:p>
        </w:tc>
        <w:tc>
          <w:tcPr>
            <w:tcW w:w="1984" w:type="dxa"/>
            <w:shd w:val="clear" w:color="auto" w:fill="FFFFFF" w:themeFill="background1"/>
          </w:tcPr>
          <w:p w14:paraId="15286477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110 (82.1%)</w:t>
            </w:r>
          </w:p>
        </w:tc>
        <w:tc>
          <w:tcPr>
            <w:tcW w:w="1985" w:type="dxa"/>
            <w:shd w:val="clear" w:color="auto" w:fill="FFFFFF" w:themeFill="background1"/>
          </w:tcPr>
          <w:p w14:paraId="49A2EA9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59 (59.6%)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0A0DA58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&lt;0.001*</w:t>
            </w:r>
          </w:p>
        </w:tc>
      </w:tr>
      <w:tr w:rsidR="00566B67" w:rsidRPr="00566B67" w14:paraId="5708A49D" w14:textId="77777777" w:rsidTr="00566B67">
        <w:tc>
          <w:tcPr>
            <w:tcW w:w="1696" w:type="dxa"/>
            <w:shd w:val="clear" w:color="auto" w:fill="FFFFFF" w:themeFill="background1"/>
          </w:tcPr>
          <w:p w14:paraId="4A1DE8A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SOFA ≥ 1</w:t>
            </w:r>
          </w:p>
        </w:tc>
        <w:tc>
          <w:tcPr>
            <w:tcW w:w="1985" w:type="dxa"/>
            <w:shd w:val="clear" w:color="auto" w:fill="FFFFFF" w:themeFill="background1"/>
          </w:tcPr>
          <w:p w14:paraId="7872F4B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61 (26.2%)</w:t>
            </w:r>
          </w:p>
        </w:tc>
        <w:tc>
          <w:tcPr>
            <w:tcW w:w="1984" w:type="dxa"/>
            <w:shd w:val="clear" w:color="auto" w:fill="FFFFFF" w:themeFill="background1"/>
          </w:tcPr>
          <w:p w14:paraId="6D238E43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22 (16.4%)</w:t>
            </w:r>
          </w:p>
        </w:tc>
        <w:tc>
          <w:tcPr>
            <w:tcW w:w="1985" w:type="dxa"/>
            <w:shd w:val="clear" w:color="auto" w:fill="FFFFFF" w:themeFill="background1"/>
          </w:tcPr>
          <w:p w14:paraId="08158293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39 (39.4%)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3C3EF9F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0A6AEAE9" w14:textId="77777777" w:rsidTr="00566B67">
        <w:tc>
          <w:tcPr>
            <w:tcW w:w="1696" w:type="dxa"/>
            <w:shd w:val="clear" w:color="auto" w:fill="FFFFFF" w:themeFill="background1"/>
          </w:tcPr>
          <w:p w14:paraId="01A00F1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Unknown</w:t>
            </w:r>
          </w:p>
        </w:tc>
        <w:tc>
          <w:tcPr>
            <w:tcW w:w="1985" w:type="dxa"/>
            <w:shd w:val="clear" w:color="auto" w:fill="FFFFFF" w:themeFill="background1"/>
          </w:tcPr>
          <w:p w14:paraId="747019C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3 (1.3%)</w:t>
            </w:r>
          </w:p>
        </w:tc>
        <w:tc>
          <w:tcPr>
            <w:tcW w:w="1984" w:type="dxa"/>
            <w:shd w:val="clear" w:color="auto" w:fill="FFFFFF" w:themeFill="background1"/>
          </w:tcPr>
          <w:p w14:paraId="0B99F67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 (1.5%)</w:t>
            </w:r>
          </w:p>
        </w:tc>
        <w:tc>
          <w:tcPr>
            <w:tcW w:w="1985" w:type="dxa"/>
            <w:shd w:val="clear" w:color="auto" w:fill="FFFFFF" w:themeFill="background1"/>
          </w:tcPr>
          <w:p w14:paraId="2C91B66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 (1.0%)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6D0F98E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3E326632" w14:textId="77777777" w:rsidTr="00566B67">
        <w:tc>
          <w:tcPr>
            <w:tcW w:w="8642" w:type="dxa"/>
            <w:gridSpan w:val="5"/>
            <w:shd w:val="clear" w:color="auto" w:fill="E8E8E8" w:themeFill="background2"/>
          </w:tcPr>
          <w:p w14:paraId="42C29747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Coagulation</w:t>
            </w:r>
          </w:p>
        </w:tc>
      </w:tr>
      <w:tr w:rsidR="00566B67" w:rsidRPr="00566B67" w14:paraId="50972C19" w14:textId="77777777" w:rsidTr="00566B67">
        <w:tc>
          <w:tcPr>
            <w:tcW w:w="1696" w:type="dxa"/>
            <w:shd w:val="clear" w:color="auto" w:fill="FFFFFF" w:themeFill="background1"/>
          </w:tcPr>
          <w:p w14:paraId="2E87591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SOFA = 0</w:t>
            </w:r>
          </w:p>
        </w:tc>
        <w:tc>
          <w:tcPr>
            <w:tcW w:w="1985" w:type="dxa"/>
            <w:shd w:val="clear" w:color="auto" w:fill="FFFFFF" w:themeFill="background1"/>
          </w:tcPr>
          <w:p w14:paraId="19729C4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163 (70.0%)</w:t>
            </w:r>
          </w:p>
        </w:tc>
        <w:tc>
          <w:tcPr>
            <w:tcW w:w="1984" w:type="dxa"/>
            <w:shd w:val="clear" w:color="auto" w:fill="FFFFFF" w:themeFill="background1"/>
          </w:tcPr>
          <w:p w14:paraId="5CE23B77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96 (71.6%)</w:t>
            </w:r>
          </w:p>
        </w:tc>
        <w:tc>
          <w:tcPr>
            <w:tcW w:w="1985" w:type="dxa"/>
            <w:shd w:val="clear" w:color="auto" w:fill="FFFFFF" w:themeFill="background1"/>
          </w:tcPr>
          <w:p w14:paraId="6E101EB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67 (67.7%)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7B78490B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0.611</w:t>
            </w:r>
          </w:p>
        </w:tc>
      </w:tr>
      <w:tr w:rsidR="00566B67" w:rsidRPr="00566B67" w14:paraId="008DF4FD" w14:textId="77777777" w:rsidTr="00566B67">
        <w:tc>
          <w:tcPr>
            <w:tcW w:w="1696" w:type="dxa"/>
            <w:shd w:val="clear" w:color="auto" w:fill="FFFFFF" w:themeFill="background1"/>
          </w:tcPr>
          <w:p w14:paraId="528393B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SOFA ≥ 1</w:t>
            </w:r>
          </w:p>
        </w:tc>
        <w:tc>
          <w:tcPr>
            <w:tcW w:w="1985" w:type="dxa"/>
            <w:shd w:val="clear" w:color="auto" w:fill="FFFFFF" w:themeFill="background1"/>
          </w:tcPr>
          <w:p w14:paraId="1CC6F57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70 (30.0%)</w:t>
            </w:r>
          </w:p>
        </w:tc>
        <w:tc>
          <w:tcPr>
            <w:tcW w:w="1984" w:type="dxa"/>
            <w:shd w:val="clear" w:color="auto" w:fill="FFFFFF" w:themeFill="background1"/>
          </w:tcPr>
          <w:p w14:paraId="17C417E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38 (28.4%)</w:t>
            </w:r>
          </w:p>
        </w:tc>
        <w:tc>
          <w:tcPr>
            <w:tcW w:w="1985" w:type="dxa"/>
            <w:shd w:val="clear" w:color="auto" w:fill="FFFFFF" w:themeFill="background1"/>
          </w:tcPr>
          <w:p w14:paraId="58D680F7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32 (32.3%)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381E6177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4AB569FF" w14:textId="77777777" w:rsidTr="00566B67">
        <w:tc>
          <w:tcPr>
            <w:tcW w:w="8642" w:type="dxa"/>
            <w:gridSpan w:val="5"/>
            <w:shd w:val="clear" w:color="auto" w:fill="E8E8E8" w:themeFill="background2"/>
          </w:tcPr>
          <w:p w14:paraId="60FC50D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Liver</w:t>
            </w:r>
          </w:p>
        </w:tc>
      </w:tr>
      <w:tr w:rsidR="00566B67" w:rsidRPr="00566B67" w14:paraId="5F0A3A5F" w14:textId="77777777" w:rsidTr="00566B67">
        <w:tc>
          <w:tcPr>
            <w:tcW w:w="1696" w:type="dxa"/>
            <w:shd w:val="clear" w:color="auto" w:fill="FFFFFF" w:themeFill="background1"/>
          </w:tcPr>
          <w:p w14:paraId="2CB03B8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SOFA = 0</w:t>
            </w:r>
          </w:p>
        </w:tc>
        <w:tc>
          <w:tcPr>
            <w:tcW w:w="1985" w:type="dxa"/>
            <w:shd w:val="clear" w:color="auto" w:fill="FFFFFF" w:themeFill="background1"/>
          </w:tcPr>
          <w:p w14:paraId="7FE93083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196 (84.1%)</w:t>
            </w:r>
          </w:p>
        </w:tc>
        <w:tc>
          <w:tcPr>
            <w:tcW w:w="1984" w:type="dxa"/>
            <w:shd w:val="clear" w:color="auto" w:fill="FFFFFF" w:themeFill="background1"/>
          </w:tcPr>
          <w:p w14:paraId="2FF71CC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112 (83.6%)</w:t>
            </w:r>
          </w:p>
        </w:tc>
        <w:tc>
          <w:tcPr>
            <w:tcW w:w="1985" w:type="dxa"/>
            <w:shd w:val="clear" w:color="auto" w:fill="FFFFFF" w:themeFill="background1"/>
          </w:tcPr>
          <w:p w14:paraId="3618F76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84 (84.8%)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76D8322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0.936</w:t>
            </w:r>
          </w:p>
        </w:tc>
      </w:tr>
      <w:tr w:rsidR="00566B67" w:rsidRPr="00566B67" w14:paraId="692EA37A" w14:textId="77777777" w:rsidTr="00566B67">
        <w:tc>
          <w:tcPr>
            <w:tcW w:w="1696" w:type="dxa"/>
            <w:shd w:val="clear" w:color="auto" w:fill="FFFFFF" w:themeFill="background1"/>
          </w:tcPr>
          <w:p w14:paraId="266E2DB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SOFA ≥ 1</w:t>
            </w:r>
          </w:p>
        </w:tc>
        <w:tc>
          <w:tcPr>
            <w:tcW w:w="1985" w:type="dxa"/>
            <w:shd w:val="clear" w:color="auto" w:fill="FFFFFF" w:themeFill="background1"/>
          </w:tcPr>
          <w:p w14:paraId="6BDDCD0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37 (15.9%)</w:t>
            </w:r>
          </w:p>
        </w:tc>
        <w:tc>
          <w:tcPr>
            <w:tcW w:w="1984" w:type="dxa"/>
            <w:shd w:val="clear" w:color="auto" w:fill="FFFFFF" w:themeFill="background1"/>
          </w:tcPr>
          <w:p w14:paraId="371075AB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22 (16.4%)</w:t>
            </w:r>
          </w:p>
        </w:tc>
        <w:tc>
          <w:tcPr>
            <w:tcW w:w="1985" w:type="dxa"/>
            <w:shd w:val="clear" w:color="auto" w:fill="FFFFFF" w:themeFill="background1"/>
          </w:tcPr>
          <w:p w14:paraId="0D7EE40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15 (15.2%)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57FEE89D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3976BC9F" w14:textId="77777777" w:rsidTr="00566B67">
        <w:tc>
          <w:tcPr>
            <w:tcW w:w="8642" w:type="dxa"/>
            <w:gridSpan w:val="5"/>
            <w:shd w:val="clear" w:color="auto" w:fill="E8E8E8" w:themeFill="background2"/>
          </w:tcPr>
          <w:p w14:paraId="3D42745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Cardiovascular</w:t>
            </w:r>
          </w:p>
        </w:tc>
      </w:tr>
      <w:tr w:rsidR="00566B67" w:rsidRPr="00566B67" w14:paraId="6E9F57DA" w14:textId="77777777" w:rsidTr="00566B67">
        <w:tc>
          <w:tcPr>
            <w:tcW w:w="1696" w:type="dxa"/>
            <w:shd w:val="clear" w:color="auto" w:fill="FFFFFF" w:themeFill="background1"/>
          </w:tcPr>
          <w:p w14:paraId="1B2EF96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lastRenderedPageBreak/>
              <w:t>SOFA = 0</w:t>
            </w:r>
          </w:p>
        </w:tc>
        <w:tc>
          <w:tcPr>
            <w:tcW w:w="1985" w:type="dxa"/>
            <w:shd w:val="clear" w:color="auto" w:fill="FFFFFF" w:themeFill="background1"/>
          </w:tcPr>
          <w:p w14:paraId="7421BB0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189 (81.1%)</w:t>
            </w:r>
          </w:p>
        </w:tc>
        <w:tc>
          <w:tcPr>
            <w:tcW w:w="1984" w:type="dxa"/>
            <w:shd w:val="clear" w:color="auto" w:fill="FFFFFF" w:themeFill="background1"/>
          </w:tcPr>
          <w:p w14:paraId="4D0FFB1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110 (82.1%)</w:t>
            </w:r>
          </w:p>
        </w:tc>
        <w:tc>
          <w:tcPr>
            <w:tcW w:w="1985" w:type="dxa"/>
            <w:shd w:val="clear" w:color="auto" w:fill="FFFFFF" w:themeFill="background1"/>
          </w:tcPr>
          <w:p w14:paraId="79217AF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79 (79.8%)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1478855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0.785</w:t>
            </w:r>
          </w:p>
        </w:tc>
      </w:tr>
      <w:tr w:rsidR="00566B67" w:rsidRPr="00566B67" w14:paraId="4FF950DC" w14:textId="77777777" w:rsidTr="00566B67">
        <w:tc>
          <w:tcPr>
            <w:tcW w:w="1696" w:type="dxa"/>
            <w:shd w:val="clear" w:color="auto" w:fill="FFFFFF" w:themeFill="background1"/>
          </w:tcPr>
          <w:p w14:paraId="71FA47D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SOFA ≥ 1</w:t>
            </w:r>
          </w:p>
        </w:tc>
        <w:tc>
          <w:tcPr>
            <w:tcW w:w="1985" w:type="dxa"/>
            <w:shd w:val="clear" w:color="auto" w:fill="FFFFFF" w:themeFill="background1"/>
          </w:tcPr>
          <w:p w14:paraId="29A22645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44 (18.9%)</w:t>
            </w:r>
          </w:p>
        </w:tc>
        <w:tc>
          <w:tcPr>
            <w:tcW w:w="1984" w:type="dxa"/>
            <w:shd w:val="clear" w:color="auto" w:fill="FFFFFF" w:themeFill="background1"/>
          </w:tcPr>
          <w:p w14:paraId="4CA2FCF5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24 (17.9%)</w:t>
            </w:r>
          </w:p>
        </w:tc>
        <w:tc>
          <w:tcPr>
            <w:tcW w:w="1985" w:type="dxa"/>
            <w:shd w:val="clear" w:color="auto" w:fill="FFFFFF" w:themeFill="background1"/>
          </w:tcPr>
          <w:p w14:paraId="23CF1F5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20 (20.2%)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5BF137D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52C18638" w14:textId="77777777" w:rsidTr="00566B67">
        <w:tc>
          <w:tcPr>
            <w:tcW w:w="8642" w:type="dxa"/>
            <w:gridSpan w:val="5"/>
            <w:shd w:val="clear" w:color="auto" w:fill="E8E8E8" w:themeFill="background2"/>
          </w:tcPr>
          <w:p w14:paraId="2A9FE283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Central nervous system (CNS)</w:t>
            </w:r>
          </w:p>
        </w:tc>
      </w:tr>
      <w:tr w:rsidR="00566B67" w:rsidRPr="00566B67" w14:paraId="291C0A86" w14:textId="77777777" w:rsidTr="00566B67">
        <w:tc>
          <w:tcPr>
            <w:tcW w:w="1696" w:type="dxa"/>
            <w:shd w:val="clear" w:color="auto" w:fill="FFFFFF" w:themeFill="background1"/>
          </w:tcPr>
          <w:p w14:paraId="6546E8E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SOFA = 0</w:t>
            </w:r>
          </w:p>
        </w:tc>
        <w:tc>
          <w:tcPr>
            <w:tcW w:w="1985" w:type="dxa"/>
            <w:shd w:val="clear" w:color="auto" w:fill="FFFFFF" w:themeFill="background1"/>
          </w:tcPr>
          <w:p w14:paraId="6C611E6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154 (66.1%)</w:t>
            </w:r>
          </w:p>
        </w:tc>
        <w:tc>
          <w:tcPr>
            <w:tcW w:w="1984" w:type="dxa"/>
            <w:shd w:val="clear" w:color="auto" w:fill="FFFFFF" w:themeFill="background1"/>
          </w:tcPr>
          <w:p w14:paraId="64D97D9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109 (81.3%)</w:t>
            </w:r>
          </w:p>
        </w:tc>
        <w:tc>
          <w:tcPr>
            <w:tcW w:w="1985" w:type="dxa"/>
            <w:shd w:val="clear" w:color="auto" w:fill="FFFFFF" w:themeFill="background1"/>
          </w:tcPr>
          <w:p w14:paraId="06B3C7AD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45 (45.5%)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39FFE5B4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&lt;0.001*</w:t>
            </w:r>
          </w:p>
        </w:tc>
      </w:tr>
      <w:tr w:rsidR="00566B67" w:rsidRPr="00566B67" w14:paraId="0C756EFC" w14:textId="77777777" w:rsidTr="00566B67">
        <w:tc>
          <w:tcPr>
            <w:tcW w:w="1696" w:type="dxa"/>
            <w:shd w:val="clear" w:color="auto" w:fill="FFFFFF" w:themeFill="background1"/>
          </w:tcPr>
          <w:p w14:paraId="33CC923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SOFA ≥ 1</w:t>
            </w:r>
          </w:p>
        </w:tc>
        <w:tc>
          <w:tcPr>
            <w:tcW w:w="1985" w:type="dxa"/>
            <w:shd w:val="clear" w:color="auto" w:fill="FFFFFF" w:themeFill="background1"/>
          </w:tcPr>
          <w:p w14:paraId="4A132D03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76 (32.6%)</w:t>
            </w:r>
          </w:p>
        </w:tc>
        <w:tc>
          <w:tcPr>
            <w:tcW w:w="1984" w:type="dxa"/>
            <w:shd w:val="clear" w:color="auto" w:fill="FFFFFF" w:themeFill="background1"/>
          </w:tcPr>
          <w:p w14:paraId="5CB2B9C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23 (17.2%)</w:t>
            </w:r>
          </w:p>
        </w:tc>
        <w:tc>
          <w:tcPr>
            <w:tcW w:w="1985" w:type="dxa"/>
            <w:shd w:val="clear" w:color="auto" w:fill="FFFFFF" w:themeFill="background1"/>
          </w:tcPr>
          <w:p w14:paraId="4F8E2AD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53 (53.5%)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1C0F27C5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341F53DF" w14:textId="77777777" w:rsidTr="00566B67">
        <w:tc>
          <w:tcPr>
            <w:tcW w:w="1696" w:type="dxa"/>
            <w:shd w:val="clear" w:color="auto" w:fill="FFFFFF" w:themeFill="background1"/>
          </w:tcPr>
          <w:p w14:paraId="102F78C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Unknown</w:t>
            </w:r>
          </w:p>
        </w:tc>
        <w:tc>
          <w:tcPr>
            <w:tcW w:w="1985" w:type="dxa"/>
            <w:shd w:val="clear" w:color="auto" w:fill="FFFFFF" w:themeFill="background1"/>
          </w:tcPr>
          <w:p w14:paraId="08399C8D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3 (1.3%)</w:t>
            </w:r>
          </w:p>
        </w:tc>
        <w:tc>
          <w:tcPr>
            <w:tcW w:w="1984" w:type="dxa"/>
            <w:shd w:val="clear" w:color="auto" w:fill="FFFFFF" w:themeFill="background1"/>
          </w:tcPr>
          <w:p w14:paraId="2537856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 (1.5%)</w:t>
            </w:r>
          </w:p>
        </w:tc>
        <w:tc>
          <w:tcPr>
            <w:tcW w:w="1985" w:type="dxa"/>
            <w:shd w:val="clear" w:color="auto" w:fill="FFFFFF" w:themeFill="background1"/>
          </w:tcPr>
          <w:p w14:paraId="5E063C8D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 (1.0%)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304DCF8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521605D3" w14:textId="77777777" w:rsidTr="00566B67">
        <w:tc>
          <w:tcPr>
            <w:tcW w:w="8642" w:type="dxa"/>
            <w:gridSpan w:val="5"/>
            <w:shd w:val="clear" w:color="auto" w:fill="E8E8E8" w:themeFill="background2"/>
          </w:tcPr>
          <w:p w14:paraId="30E16615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Renal</w:t>
            </w:r>
          </w:p>
        </w:tc>
      </w:tr>
      <w:tr w:rsidR="00566B67" w:rsidRPr="00566B67" w14:paraId="2FFF4936" w14:textId="77777777" w:rsidTr="00566B67">
        <w:tc>
          <w:tcPr>
            <w:tcW w:w="1696" w:type="dxa"/>
            <w:shd w:val="clear" w:color="auto" w:fill="FFFFFF" w:themeFill="background1"/>
          </w:tcPr>
          <w:p w14:paraId="31EA5375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SOFA = 0</w:t>
            </w:r>
          </w:p>
        </w:tc>
        <w:tc>
          <w:tcPr>
            <w:tcW w:w="1985" w:type="dxa"/>
            <w:shd w:val="clear" w:color="auto" w:fill="FFFFFF" w:themeFill="background1"/>
          </w:tcPr>
          <w:p w14:paraId="05908740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93 (39.9%)</w:t>
            </w:r>
          </w:p>
        </w:tc>
        <w:tc>
          <w:tcPr>
            <w:tcW w:w="1984" w:type="dxa"/>
            <w:shd w:val="clear" w:color="auto" w:fill="FFFFFF" w:themeFill="background1"/>
          </w:tcPr>
          <w:p w14:paraId="14A14A44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65 (48.5%)</w:t>
            </w:r>
          </w:p>
        </w:tc>
        <w:tc>
          <w:tcPr>
            <w:tcW w:w="1985" w:type="dxa"/>
            <w:shd w:val="clear" w:color="auto" w:fill="FFFFFF" w:themeFill="background1"/>
          </w:tcPr>
          <w:p w14:paraId="0AAAC60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28 (28.3%)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547BE4A4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0.003</w:t>
            </w:r>
          </w:p>
        </w:tc>
      </w:tr>
      <w:tr w:rsidR="00566B67" w:rsidRPr="00566B67" w14:paraId="0538BBF7" w14:textId="77777777" w:rsidTr="00566B67">
        <w:tc>
          <w:tcPr>
            <w:tcW w:w="1696" w:type="dxa"/>
            <w:shd w:val="clear" w:color="auto" w:fill="FFFFFF" w:themeFill="background1"/>
          </w:tcPr>
          <w:p w14:paraId="6FA86A17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SOFA ≥ 1</w:t>
            </w:r>
          </w:p>
        </w:tc>
        <w:tc>
          <w:tcPr>
            <w:tcW w:w="1985" w:type="dxa"/>
            <w:shd w:val="clear" w:color="auto" w:fill="FFFFFF" w:themeFill="background1"/>
          </w:tcPr>
          <w:p w14:paraId="2AFAED84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140 (60.1%)</w:t>
            </w:r>
          </w:p>
        </w:tc>
        <w:tc>
          <w:tcPr>
            <w:tcW w:w="1984" w:type="dxa"/>
            <w:shd w:val="clear" w:color="auto" w:fill="FFFFFF" w:themeFill="background1"/>
          </w:tcPr>
          <w:p w14:paraId="7776AFD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69 (51.5%)</w:t>
            </w:r>
          </w:p>
        </w:tc>
        <w:tc>
          <w:tcPr>
            <w:tcW w:w="1985" w:type="dxa"/>
            <w:shd w:val="clear" w:color="auto" w:fill="FFFFFF" w:themeFill="background1"/>
          </w:tcPr>
          <w:p w14:paraId="1F45224D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71 (71.7%)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3A41B13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5E1BCE99" w14:textId="77777777" w:rsidTr="00566B67">
        <w:tc>
          <w:tcPr>
            <w:tcW w:w="8642" w:type="dxa"/>
            <w:gridSpan w:val="5"/>
            <w:shd w:val="clear" w:color="auto" w:fill="FFFFFF" w:themeFill="background1"/>
            <w:vAlign w:val="center"/>
          </w:tcPr>
          <w:p w14:paraId="6C8FA78D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Sex</w:t>
            </w:r>
          </w:p>
        </w:tc>
      </w:tr>
      <w:tr w:rsidR="00566B67" w:rsidRPr="00566B67" w14:paraId="749D535E" w14:textId="77777777" w:rsidTr="00566B67">
        <w:tc>
          <w:tcPr>
            <w:tcW w:w="1696" w:type="dxa"/>
            <w:shd w:val="clear" w:color="auto" w:fill="E8E8E8" w:themeFill="background2"/>
            <w:vAlign w:val="center"/>
          </w:tcPr>
          <w:p w14:paraId="6BD19F84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Female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3E1864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109 (46.8%)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5DE9779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68 (50.7%)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09E7463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41 (41.4%)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39E3D634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0.201</w:t>
            </w:r>
          </w:p>
        </w:tc>
      </w:tr>
      <w:tr w:rsidR="00566B67" w:rsidRPr="00566B67" w14:paraId="35939437" w14:textId="77777777" w:rsidTr="00566B67">
        <w:tc>
          <w:tcPr>
            <w:tcW w:w="1696" w:type="dxa"/>
            <w:shd w:val="clear" w:color="auto" w:fill="E8E8E8" w:themeFill="background2"/>
            <w:vAlign w:val="center"/>
          </w:tcPr>
          <w:p w14:paraId="52942C1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Male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96D553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124 (53.2%)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1269E78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66 (49.3%)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3E5199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58 (58.6%)</w:t>
            </w: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07146C83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01075FA2" w14:textId="77777777" w:rsidTr="00566B67">
        <w:tc>
          <w:tcPr>
            <w:tcW w:w="8642" w:type="dxa"/>
            <w:gridSpan w:val="5"/>
            <w:shd w:val="clear" w:color="auto" w:fill="FFFFFF" w:themeFill="background1"/>
            <w:vAlign w:val="center"/>
          </w:tcPr>
          <w:p w14:paraId="79A9C56A" w14:textId="77777777" w:rsidR="00566B67" w:rsidRPr="00736B15" w:rsidRDefault="00566B67" w:rsidP="00D52D1E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6B1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ORENUC</w:t>
            </w:r>
          </w:p>
        </w:tc>
      </w:tr>
      <w:tr w:rsidR="00566B67" w:rsidRPr="00566B67" w14:paraId="1631C9F3" w14:textId="77777777" w:rsidTr="00566B67">
        <w:tc>
          <w:tcPr>
            <w:tcW w:w="8642" w:type="dxa"/>
            <w:gridSpan w:val="5"/>
            <w:shd w:val="clear" w:color="auto" w:fill="E8E8E8" w:themeFill="background2"/>
            <w:vAlign w:val="center"/>
          </w:tcPr>
          <w:p w14:paraId="12EC8187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ORENUC: no known risk factors</w:t>
            </w:r>
          </w:p>
        </w:tc>
      </w:tr>
      <w:tr w:rsidR="00566B67" w:rsidRPr="00566B67" w14:paraId="1D9F29B0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0F1D2D35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D5C15B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16 (6.9%)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00BB072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12 (9.0%)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20E659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4 (4.0%)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1D5D414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0.228</w:t>
            </w:r>
          </w:p>
        </w:tc>
      </w:tr>
      <w:tr w:rsidR="00566B67" w:rsidRPr="00566B67" w14:paraId="702468B6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7E0F06A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180638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217 (93.1%)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5577A63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122 (91.0%)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A31245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95 (96.0%)</w:t>
            </w: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7A4CD215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75CA5092" w14:textId="77777777" w:rsidTr="00566B67">
        <w:tc>
          <w:tcPr>
            <w:tcW w:w="8642" w:type="dxa"/>
            <w:gridSpan w:val="5"/>
            <w:shd w:val="clear" w:color="auto" w:fill="E8E8E8" w:themeFill="background2"/>
            <w:vAlign w:val="center"/>
          </w:tcPr>
          <w:p w14:paraId="3FD1FC5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ORENUC: recurrent UTI risk</w:t>
            </w:r>
          </w:p>
        </w:tc>
      </w:tr>
      <w:tr w:rsidR="00566B67" w:rsidRPr="00566B67" w14:paraId="53459AF2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6D81EF5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CC8CC6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43 (18.5%)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2E57655D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25 (18.7%)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9D86C9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18 (18.2%)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2ECB95FB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1.000</w:t>
            </w:r>
          </w:p>
        </w:tc>
      </w:tr>
      <w:tr w:rsidR="00566B67" w:rsidRPr="00566B67" w14:paraId="4AB4509E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30560AC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FE9795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190 (81.5%)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6AE01B9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109 (81.3%)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290A510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81 (81.8%)</w:t>
            </w: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72192BD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593E99E2" w14:textId="77777777" w:rsidTr="00566B67">
        <w:tc>
          <w:tcPr>
            <w:tcW w:w="8642" w:type="dxa"/>
            <w:gridSpan w:val="5"/>
            <w:shd w:val="clear" w:color="auto" w:fill="E8E8E8" w:themeFill="background2"/>
            <w:vAlign w:val="center"/>
          </w:tcPr>
          <w:p w14:paraId="028591F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ORENUC: extra-urogenital risk</w:t>
            </w:r>
          </w:p>
        </w:tc>
      </w:tr>
      <w:tr w:rsidR="00566B67" w:rsidRPr="00566B67" w14:paraId="18AA6614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51A2606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D5A009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55 (23.6%)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60D5E6F7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28 (20.9%)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90A7577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27 (27.3%)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714900A3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0.329</w:t>
            </w:r>
          </w:p>
        </w:tc>
      </w:tr>
      <w:tr w:rsidR="00566B67" w:rsidRPr="00566B67" w14:paraId="546A5B77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5C1AC04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94FCB7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178 (76.4%)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553DACB5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106 (79.1%)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A178E1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72 (72.7%)</w:t>
            </w: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34B30F9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343E9174" w14:textId="77777777" w:rsidTr="00566B67">
        <w:tc>
          <w:tcPr>
            <w:tcW w:w="8642" w:type="dxa"/>
            <w:gridSpan w:val="5"/>
            <w:shd w:val="clear" w:color="auto" w:fill="E8E8E8" w:themeFill="background2"/>
            <w:vAlign w:val="center"/>
          </w:tcPr>
          <w:p w14:paraId="0F43B9E0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ORENUC: nephropathic risk</w:t>
            </w:r>
          </w:p>
        </w:tc>
      </w:tr>
      <w:tr w:rsidR="00566B67" w:rsidRPr="00566B67" w14:paraId="01B87F31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5F5EE92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722769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25 (10.7%)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602C9CB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4 (3.0%)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A8580E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21 (21.2%)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5EAF2F5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&lt;0.001</w:t>
            </w:r>
          </w:p>
        </w:tc>
      </w:tr>
      <w:tr w:rsidR="00566B67" w:rsidRPr="00566B67" w14:paraId="13B2C184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1DF4391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D3E18D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208 (89.3%)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124BF4E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130 (97.0%)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6FE307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78 (78.8%)</w:t>
            </w: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6096C93B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3733636F" w14:textId="77777777" w:rsidTr="00566B67">
        <w:tc>
          <w:tcPr>
            <w:tcW w:w="8642" w:type="dxa"/>
            <w:gridSpan w:val="5"/>
            <w:shd w:val="clear" w:color="auto" w:fill="E8E8E8" w:themeFill="background2"/>
            <w:vAlign w:val="center"/>
          </w:tcPr>
          <w:p w14:paraId="4BB699B4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ORENUC: urological resolvable risk</w:t>
            </w:r>
          </w:p>
        </w:tc>
      </w:tr>
      <w:tr w:rsidR="00566B67" w:rsidRPr="00566B67" w14:paraId="3A01FBFE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497A796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A8F793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175 (75.1%)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6D294FC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97 (72.4%)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4E64C40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78 (78.8%)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72080DB0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0.335</w:t>
            </w:r>
          </w:p>
        </w:tc>
      </w:tr>
      <w:tr w:rsidR="00566B67" w:rsidRPr="00566B67" w14:paraId="43A0CC24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792D1E0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2E6F6A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58 (24.9%)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0191FA6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37 (27.6%)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8410E8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21 (21.2%)</w:t>
            </w: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52D800B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2B030DFC" w14:textId="77777777" w:rsidTr="00566B67">
        <w:tc>
          <w:tcPr>
            <w:tcW w:w="8642" w:type="dxa"/>
            <w:gridSpan w:val="5"/>
            <w:shd w:val="clear" w:color="auto" w:fill="E8E8E8" w:themeFill="background2"/>
            <w:vAlign w:val="center"/>
          </w:tcPr>
          <w:p w14:paraId="0AC4627D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ORENUC: permanent catheter</w:t>
            </w:r>
          </w:p>
        </w:tc>
      </w:tr>
      <w:tr w:rsidR="00566B67" w:rsidRPr="00566B67" w14:paraId="09C960EC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2F3C355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3D73EA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39 (16.7%)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638C0DD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20 (14.9%)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EFB1A1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19 (19.2%)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5225A8CB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0.493</w:t>
            </w:r>
          </w:p>
        </w:tc>
      </w:tr>
      <w:tr w:rsidR="00566B67" w:rsidRPr="00566B67" w14:paraId="115D23BF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0D97E3CD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70AED7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194 (83.3%)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1943C3D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114 (85.1%)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7BD0D5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80 (80.8%)</w:t>
            </w: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0AB65EBD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1FE0B79A" w14:textId="77777777" w:rsidTr="00566B67">
        <w:tc>
          <w:tcPr>
            <w:tcW w:w="8642" w:type="dxa"/>
            <w:gridSpan w:val="5"/>
            <w:shd w:val="clear" w:color="auto" w:fill="FFFFFF" w:themeFill="background1"/>
          </w:tcPr>
          <w:p w14:paraId="3D311ADF" w14:textId="77777777" w:rsidR="00566B67" w:rsidRPr="00736B15" w:rsidRDefault="00566B67" w:rsidP="00D52D1E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36B1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Part of Charlson Comorbidity Index (CCI)</w:t>
            </w:r>
          </w:p>
        </w:tc>
      </w:tr>
      <w:tr w:rsidR="00566B67" w:rsidRPr="00566B67" w14:paraId="41A932F2" w14:textId="77777777" w:rsidTr="00566B67">
        <w:tc>
          <w:tcPr>
            <w:tcW w:w="8642" w:type="dxa"/>
            <w:gridSpan w:val="5"/>
            <w:shd w:val="clear" w:color="auto" w:fill="E8E8E8" w:themeFill="background2"/>
            <w:vAlign w:val="center"/>
          </w:tcPr>
          <w:p w14:paraId="0AF05994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Myocardial infarction</w:t>
            </w:r>
          </w:p>
        </w:tc>
      </w:tr>
      <w:tr w:rsidR="00566B67" w:rsidRPr="00566B67" w14:paraId="0010AD82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13143FE4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AE3B65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225 (96.6%)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5CD7F1E3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127 (94.8%)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3678514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98 (99.0%)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1569348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0.167</w:t>
            </w:r>
            <w:r w:rsidRPr="00736B15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566B67" w:rsidRPr="00566B67" w14:paraId="09D2DFD7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1ADD09E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CD0B25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8 (3.4%)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5D5589AB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7 (5.2%)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58F407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 (1.0%)</w:t>
            </w: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53A8B274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6AEC82E9" w14:textId="77777777" w:rsidTr="00566B67">
        <w:tc>
          <w:tcPr>
            <w:tcW w:w="8642" w:type="dxa"/>
            <w:gridSpan w:val="5"/>
            <w:shd w:val="clear" w:color="auto" w:fill="E8E8E8" w:themeFill="background2"/>
            <w:vAlign w:val="center"/>
          </w:tcPr>
          <w:p w14:paraId="79E1EA75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Hemiplegia</w:t>
            </w:r>
          </w:p>
        </w:tc>
      </w:tr>
      <w:tr w:rsidR="00566B67" w:rsidRPr="00566B67" w14:paraId="6841AE22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0E6720F4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567F14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228 (97.9%)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1FA10DD0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132 (98.5%)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09B9B30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96 (97.0%)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6C9D43D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0.731</w:t>
            </w:r>
            <w:r w:rsidRPr="00736B15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566B67" w:rsidRPr="00566B67" w14:paraId="6E0382E8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3AC237C7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7E29693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5 (2.1%)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5AB7519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 (1.5%)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5C276B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3 (3.0%)</w:t>
            </w: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5051D274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04811882" w14:textId="77777777" w:rsidTr="00566B67">
        <w:tc>
          <w:tcPr>
            <w:tcW w:w="8642" w:type="dxa"/>
            <w:gridSpan w:val="5"/>
            <w:shd w:val="clear" w:color="auto" w:fill="E8E8E8" w:themeFill="background2"/>
            <w:vAlign w:val="center"/>
          </w:tcPr>
          <w:p w14:paraId="17C1E52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Connective tissue disease</w:t>
            </w:r>
          </w:p>
        </w:tc>
      </w:tr>
      <w:tr w:rsidR="00566B67" w:rsidRPr="00566B67" w14:paraId="24C4C1BA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6795F90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F809960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231 (99.1%)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0388EB6B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133 (99.3%)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6BC1ECB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98 (99.0%)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69F6310D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1.000</w:t>
            </w:r>
            <w:r w:rsidRPr="00736B15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566B67" w:rsidRPr="00566B67" w14:paraId="3B0D5A19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2B48B5AB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F6E245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 (0.9%)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5F74A81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 (0.7%)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9618B0B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 (1.0%)</w:t>
            </w: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4E1FF52B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44D1FB9F" w14:textId="77777777" w:rsidTr="00566B67">
        <w:tc>
          <w:tcPr>
            <w:tcW w:w="8642" w:type="dxa"/>
            <w:gridSpan w:val="5"/>
            <w:shd w:val="clear" w:color="auto" w:fill="E8E8E8" w:themeFill="background2"/>
            <w:vAlign w:val="center"/>
          </w:tcPr>
          <w:p w14:paraId="0A46450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Mild liver disease</w:t>
            </w:r>
          </w:p>
        </w:tc>
      </w:tr>
      <w:tr w:rsidR="00566B67" w:rsidRPr="00566B67" w14:paraId="7AFCC9D7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46AEEEC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00C523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231 (99.1%)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33B9F73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133 (99.3%)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04DFBE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98 (99.0%)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4AC4CD17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1.000</w:t>
            </w:r>
            <w:r w:rsidRPr="00736B15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566B67" w:rsidRPr="00566B67" w14:paraId="756DA1BD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4ED82734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564D785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 (0.9%)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18ACFD2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 (0.7%)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F78BA54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 (1.0%)</w:t>
            </w: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1590F75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5C085192" w14:textId="77777777" w:rsidTr="00566B67">
        <w:tc>
          <w:tcPr>
            <w:tcW w:w="8642" w:type="dxa"/>
            <w:gridSpan w:val="5"/>
            <w:shd w:val="clear" w:color="auto" w:fill="E8E8E8" w:themeFill="background2"/>
            <w:vAlign w:val="center"/>
          </w:tcPr>
          <w:p w14:paraId="09E2C76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Moderate/severe liver damage</w:t>
            </w:r>
          </w:p>
        </w:tc>
      </w:tr>
      <w:tr w:rsidR="00566B67" w:rsidRPr="00566B67" w14:paraId="59451939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462E2CC0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4778C00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232 (99.6%)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2942DC6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133 (99.3%)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50F282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99 (100.0%)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31851360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1.000</w:t>
            </w:r>
            <w:r w:rsidRPr="00736B15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566B67" w:rsidRPr="00566B67" w14:paraId="23521F7F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4AE5874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282C9DD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 (0.4%)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E8709C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 (0.7%)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D8F507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0 (0.0%)</w:t>
            </w: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6E0DD285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297CD6B1" w14:textId="77777777" w:rsidTr="00566B67">
        <w:tc>
          <w:tcPr>
            <w:tcW w:w="8642" w:type="dxa"/>
            <w:gridSpan w:val="5"/>
            <w:shd w:val="clear" w:color="auto" w:fill="E8E8E8" w:themeFill="background2"/>
            <w:vAlign w:val="center"/>
          </w:tcPr>
          <w:p w14:paraId="208F0343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Ulcer disease</w:t>
            </w:r>
          </w:p>
        </w:tc>
      </w:tr>
      <w:tr w:rsidR="00566B67" w:rsidRPr="00566B67" w14:paraId="47896498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3545045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3C5493D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223 (95.7%)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329780C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128 (95.5%)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9332C8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95 (96.0%)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3B40FF2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1.000</w:t>
            </w:r>
            <w:r w:rsidRPr="00736B15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566B67" w:rsidRPr="00566B67" w14:paraId="71C6CFA9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7CE4E47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41ECEB3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10 (4.3%)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5CEC9EE3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6 (4.5%)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C98600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4 (4.0%)</w:t>
            </w: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7CA8C627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31599ADA" w14:textId="77777777" w:rsidTr="00566B67">
        <w:tc>
          <w:tcPr>
            <w:tcW w:w="8642" w:type="dxa"/>
            <w:gridSpan w:val="5"/>
            <w:shd w:val="clear" w:color="auto" w:fill="E8E8E8" w:themeFill="background2"/>
            <w:vAlign w:val="center"/>
          </w:tcPr>
          <w:p w14:paraId="73196C3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Diabetes with end-organ damage</w:t>
            </w:r>
          </w:p>
        </w:tc>
      </w:tr>
      <w:tr w:rsidR="00566B67" w:rsidRPr="00566B67" w14:paraId="06FEAD2A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5596766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84A66FB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227 (97.4%)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295D58D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133 (99.3%)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D25152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94 (94.9%)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12A9611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0.103</w:t>
            </w:r>
            <w:r w:rsidRPr="00736B15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566B67" w:rsidRPr="00566B67" w14:paraId="1355A879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7345D6C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94CBAA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6 (2.6%)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6FA15AF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 (0.7%)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C2C1F8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5 (5.1%)</w:t>
            </w: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63C18D4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4ED85EBC" w14:textId="77777777" w:rsidTr="00566B67">
        <w:tc>
          <w:tcPr>
            <w:tcW w:w="8642" w:type="dxa"/>
            <w:gridSpan w:val="5"/>
            <w:shd w:val="clear" w:color="auto" w:fill="E8E8E8" w:themeFill="background2"/>
            <w:vAlign w:val="center"/>
          </w:tcPr>
          <w:p w14:paraId="582CEEF7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Moderate/severe renal disease</w:t>
            </w:r>
          </w:p>
        </w:tc>
      </w:tr>
      <w:tr w:rsidR="00566B67" w:rsidRPr="00566B67" w14:paraId="08C7A885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5DB7267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64A9637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207 (88.8%)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06719BAB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128 (95.5%)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F6DA0D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79 (79.8%)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3BC17C3B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&lt;0.001</w:t>
            </w:r>
          </w:p>
        </w:tc>
      </w:tr>
      <w:tr w:rsidR="00566B67" w:rsidRPr="00566B67" w14:paraId="2F4DE330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6E98BBE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46E431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26 (11.2%)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511D5CD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6 (4.5%)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843F5B5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20 (20.2%)</w:t>
            </w: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4236119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6CCE0ED1" w14:textId="77777777" w:rsidTr="00566B67">
        <w:tc>
          <w:tcPr>
            <w:tcW w:w="8642" w:type="dxa"/>
            <w:gridSpan w:val="5"/>
            <w:shd w:val="clear" w:color="auto" w:fill="E8E8E8" w:themeFill="background2"/>
            <w:vAlign w:val="center"/>
          </w:tcPr>
          <w:p w14:paraId="5A1182A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Any tumour</w:t>
            </w:r>
          </w:p>
        </w:tc>
      </w:tr>
      <w:tr w:rsidR="00566B67" w:rsidRPr="00566B67" w14:paraId="1E6226D9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381B5313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B4ED00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190 (81.5%)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698E708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118 (88.1%)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87F0345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72 (72.7%)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5BAD31F3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0.005</w:t>
            </w:r>
          </w:p>
        </w:tc>
      </w:tr>
      <w:tr w:rsidR="00566B67" w:rsidRPr="00566B67" w14:paraId="0B66C0F9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3679181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E9D17B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43 (18.5%)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BA3DBFD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16 (11.9%)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83B533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27 (27.3%)</w:t>
            </w: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46F3A0A5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76D329A9" w14:textId="77777777" w:rsidTr="00566B67">
        <w:tc>
          <w:tcPr>
            <w:tcW w:w="8642" w:type="dxa"/>
            <w:gridSpan w:val="5"/>
            <w:shd w:val="clear" w:color="auto" w:fill="E8E8E8" w:themeFill="background2"/>
            <w:vAlign w:val="center"/>
          </w:tcPr>
          <w:p w14:paraId="0005BA9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Metastatic tumour</w:t>
            </w:r>
          </w:p>
        </w:tc>
      </w:tr>
      <w:tr w:rsidR="00566B67" w:rsidRPr="00566B67" w14:paraId="7D535D84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1DF2223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D16ABB5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221 (94.8%)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19C62CE7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132 (98.5%)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2B54DD7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89 (89.9%)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60782C9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0.008</w:t>
            </w:r>
          </w:p>
        </w:tc>
      </w:tr>
      <w:tr w:rsidR="00566B67" w:rsidRPr="00566B67" w14:paraId="6F190829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023787CB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7612D5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12 (5.2%)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561658F3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 (1.5%)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25F3F0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10 (10.1%)</w:t>
            </w: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0B02378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768544A7" w14:textId="77777777" w:rsidTr="00566B67">
        <w:tc>
          <w:tcPr>
            <w:tcW w:w="8642" w:type="dxa"/>
            <w:gridSpan w:val="5"/>
            <w:shd w:val="clear" w:color="auto" w:fill="E8E8E8" w:themeFill="background2"/>
            <w:vAlign w:val="center"/>
          </w:tcPr>
          <w:p w14:paraId="2E5B101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Leukaemia</w:t>
            </w:r>
          </w:p>
        </w:tc>
      </w:tr>
      <w:tr w:rsidR="00566B67" w:rsidRPr="00566B67" w14:paraId="06C70CBE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71A7B5F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9FDF717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232 (99.6%)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2EFD062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133 (99.3%)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BE19CA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99 (100.0%)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594352A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1.000</w:t>
            </w:r>
            <w:r w:rsidRPr="00736B15">
              <w:rPr>
                <w:rFonts w:ascii="Arial" w:hAnsi="Arial" w:cs="Arial"/>
                <w:sz w:val="18"/>
                <w:szCs w:val="18"/>
              </w:rPr>
              <w:t>*</w:t>
            </w:r>
          </w:p>
        </w:tc>
      </w:tr>
      <w:tr w:rsidR="00566B67" w:rsidRPr="00566B67" w14:paraId="3C91596F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1D40855B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lastRenderedPageBreak/>
              <w:t>Yes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F48AD9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 (0.4%)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3238D9F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 (0.7%)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A0EBD95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0 (0.0%)</w:t>
            </w: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328BE9B3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19C88123" w14:textId="77777777" w:rsidTr="00566B67">
        <w:tc>
          <w:tcPr>
            <w:tcW w:w="8642" w:type="dxa"/>
            <w:gridSpan w:val="5"/>
            <w:shd w:val="clear" w:color="auto" w:fill="E8E8E8" w:themeFill="background2"/>
            <w:vAlign w:val="center"/>
          </w:tcPr>
          <w:p w14:paraId="2F20D64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Lymphoma</w:t>
            </w:r>
          </w:p>
        </w:tc>
      </w:tr>
      <w:tr w:rsidR="00566B67" w:rsidRPr="00566B67" w14:paraId="17573AA0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3C0EE96B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31D6F3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233 (100.0%)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3B402D14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134 (100.0%)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80E3687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99 (100.0%)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44E9FD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(N/A)</w:t>
            </w:r>
          </w:p>
        </w:tc>
      </w:tr>
      <w:tr w:rsidR="00566B67" w:rsidRPr="00566B67" w14:paraId="6A05B682" w14:textId="77777777" w:rsidTr="00566B67">
        <w:tc>
          <w:tcPr>
            <w:tcW w:w="8642" w:type="dxa"/>
            <w:gridSpan w:val="5"/>
            <w:shd w:val="clear" w:color="auto" w:fill="E8E8E8" w:themeFill="background2"/>
            <w:vAlign w:val="center"/>
          </w:tcPr>
          <w:p w14:paraId="0870CA1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Peripheral vascular disease</w:t>
            </w:r>
          </w:p>
        </w:tc>
      </w:tr>
      <w:tr w:rsidR="00566B67" w:rsidRPr="00566B67" w14:paraId="59E2FC46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7837977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7BB2600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206 (88.4%)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31AD791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123 (91.8%)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70B057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83 (83.8%)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2CDDF3E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0.095</w:t>
            </w:r>
          </w:p>
        </w:tc>
      </w:tr>
      <w:tr w:rsidR="00566B67" w:rsidRPr="00566B67" w14:paraId="1A4B8801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73F4DFF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441256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27 (11.6%)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2245BBDD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11 (8.2%)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844CB0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16 (16.2%)</w:t>
            </w: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322D98C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37F76473" w14:textId="77777777" w:rsidTr="00566B67">
        <w:tc>
          <w:tcPr>
            <w:tcW w:w="8642" w:type="dxa"/>
            <w:gridSpan w:val="5"/>
            <w:shd w:val="clear" w:color="auto" w:fill="E8E8E8" w:themeFill="background2"/>
            <w:vAlign w:val="center"/>
          </w:tcPr>
          <w:p w14:paraId="5EAD4330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Chronic pulmonary disease</w:t>
            </w:r>
          </w:p>
        </w:tc>
      </w:tr>
      <w:tr w:rsidR="00566B67" w:rsidRPr="00566B67" w14:paraId="371215A9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28D56BB7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E922074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212 (91.0%)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66F3B4DD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120 (89.6%)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E6E815D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92 (92.9%)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6065A905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0.510</w:t>
            </w:r>
          </w:p>
        </w:tc>
      </w:tr>
      <w:tr w:rsidR="00566B67" w:rsidRPr="00566B67" w14:paraId="72A7D611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4BD5BD00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1C0833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21 (9.0%)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3176A32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14 (10.4%)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F5D1423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7 (7.1%)</w:t>
            </w: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20DA52D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57094016" w14:textId="77777777" w:rsidTr="00566B67">
        <w:tc>
          <w:tcPr>
            <w:tcW w:w="8642" w:type="dxa"/>
            <w:gridSpan w:val="5"/>
            <w:shd w:val="clear" w:color="auto" w:fill="E8E8E8" w:themeFill="background2"/>
            <w:vAlign w:val="center"/>
          </w:tcPr>
          <w:p w14:paraId="2BCC4895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Congestive heart failure</w:t>
            </w:r>
          </w:p>
        </w:tc>
      </w:tr>
      <w:tr w:rsidR="00566B67" w:rsidRPr="00566B67" w14:paraId="27C2C05D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18EC828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4585C85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214 (91.8%)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0CE22E3D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124 (92.5%)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C149E6B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90 (90.9%)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1E0E5AE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0.836</w:t>
            </w:r>
          </w:p>
        </w:tc>
      </w:tr>
      <w:tr w:rsidR="00566B67" w:rsidRPr="00566B67" w14:paraId="7DB9C2D9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755A8533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CB4F86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19 (8.2%)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35AB5407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10 (7.5%)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8C34FA3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9 (9.1%)</w:t>
            </w: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47D2D17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569F400C" w14:textId="77777777" w:rsidTr="00566B67">
        <w:tc>
          <w:tcPr>
            <w:tcW w:w="8642" w:type="dxa"/>
            <w:gridSpan w:val="5"/>
            <w:shd w:val="clear" w:color="auto" w:fill="E8E8E8" w:themeFill="background2"/>
            <w:vAlign w:val="center"/>
          </w:tcPr>
          <w:p w14:paraId="5A750720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Diabetes</w:t>
            </w:r>
          </w:p>
        </w:tc>
      </w:tr>
      <w:tr w:rsidR="00566B67" w:rsidRPr="00566B67" w14:paraId="7B6E93FE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3668FC0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4987E90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180 (77.3%)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193C501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104 (77.6%)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39D9BD9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76 (76.8%)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714B93B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1.000</w:t>
            </w:r>
          </w:p>
        </w:tc>
      </w:tr>
      <w:tr w:rsidR="00566B67" w:rsidRPr="00566B67" w14:paraId="57B2DB31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5C30603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46E93D2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53 (22.7%)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7CDC136D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30 (22.4%)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1E22C05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23 (23.2%)</w:t>
            </w: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7CBF732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3F2E4A9C" w14:textId="77777777" w:rsidTr="00566B67">
        <w:tc>
          <w:tcPr>
            <w:tcW w:w="8642" w:type="dxa"/>
            <w:gridSpan w:val="5"/>
            <w:shd w:val="clear" w:color="auto" w:fill="E8E8E8" w:themeFill="background2"/>
            <w:vAlign w:val="center"/>
          </w:tcPr>
          <w:p w14:paraId="038FD014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Dementia</w:t>
            </w:r>
          </w:p>
        </w:tc>
      </w:tr>
      <w:tr w:rsidR="00566B67" w:rsidRPr="00566B67" w14:paraId="7DCABD04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6DF1171D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5510A89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220 (94.4%)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7B1FDE9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129 (96.3%)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10AB9390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91 (91.9%)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2148B815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0.254</w:t>
            </w:r>
          </w:p>
        </w:tc>
      </w:tr>
      <w:tr w:rsidR="00566B67" w:rsidRPr="00566B67" w14:paraId="241253AF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65C235E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69B4EC3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13 (5.6%)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6F29793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5 (3.7%)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251CF04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8 (8.1%)</w:t>
            </w: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623B9D67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0B46F3A1" w14:textId="77777777" w:rsidTr="00D52D1E">
        <w:tc>
          <w:tcPr>
            <w:tcW w:w="8642" w:type="dxa"/>
            <w:gridSpan w:val="5"/>
            <w:shd w:val="clear" w:color="auto" w:fill="E8E8E8" w:themeFill="background2"/>
            <w:vAlign w:val="center"/>
          </w:tcPr>
          <w:p w14:paraId="412D8B54" w14:textId="4D4AD7A8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AIDS</w:t>
            </w:r>
          </w:p>
        </w:tc>
      </w:tr>
      <w:tr w:rsidR="00566B67" w:rsidRPr="00566B67" w14:paraId="1C668AD4" w14:textId="77777777" w:rsidTr="00566B67">
        <w:tc>
          <w:tcPr>
            <w:tcW w:w="1696" w:type="dxa"/>
            <w:shd w:val="clear" w:color="auto" w:fill="FFFFFF" w:themeFill="background1"/>
            <w:vAlign w:val="center"/>
          </w:tcPr>
          <w:p w14:paraId="3BFD205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8CF3E1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233 (100.0%)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14:paraId="418DDBE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134 (100.0%)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7A3B491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99 (100.0%)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F7025C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(N/A)</w:t>
            </w:r>
          </w:p>
        </w:tc>
      </w:tr>
      <w:tr w:rsidR="00566B67" w:rsidRPr="00566B67" w14:paraId="0E8F1681" w14:textId="77777777" w:rsidTr="00566B67">
        <w:tc>
          <w:tcPr>
            <w:tcW w:w="8642" w:type="dxa"/>
            <w:gridSpan w:val="5"/>
            <w:shd w:val="clear" w:color="auto" w:fill="FFFFFF" w:themeFill="background1"/>
            <w:vAlign w:val="center"/>
          </w:tcPr>
          <w:p w14:paraId="24E8B5B1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i/>
                <w:iCs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i/>
                <w:iCs/>
                <w:sz w:val="18"/>
                <w:szCs w:val="18"/>
              </w:rPr>
              <w:t>Urine culture</w:t>
            </w:r>
          </w:p>
        </w:tc>
      </w:tr>
      <w:tr w:rsidR="00566B67" w:rsidRPr="00566B67" w14:paraId="327A69AB" w14:textId="77777777" w:rsidTr="00566B67">
        <w:tc>
          <w:tcPr>
            <w:tcW w:w="8642" w:type="dxa"/>
            <w:gridSpan w:val="5"/>
            <w:shd w:val="clear" w:color="auto" w:fill="E8E8E8" w:themeFill="background2"/>
          </w:tcPr>
          <w:p w14:paraId="225F061E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UC performed</w:t>
            </w:r>
          </w:p>
        </w:tc>
      </w:tr>
      <w:tr w:rsidR="00566B67" w:rsidRPr="00566B67" w14:paraId="3B73FD12" w14:textId="77777777" w:rsidTr="00566B67">
        <w:tc>
          <w:tcPr>
            <w:tcW w:w="1696" w:type="dxa"/>
            <w:shd w:val="clear" w:color="auto" w:fill="FFFFFF" w:themeFill="background1"/>
          </w:tcPr>
          <w:p w14:paraId="1D348483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</w:tcPr>
          <w:p w14:paraId="02CC62B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220 (94.4%)</w:t>
            </w:r>
          </w:p>
        </w:tc>
        <w:tc>
          <w:tcPr>
            <w:tcW w:w="1984" w:type="dxa"/>
            <w:shd w:val="clear" w:color="auto" w:fill="FFFFFF" w:themeFill="background1"/>
          </w:tcPr>
          <w:p w14:paraId="75F2F69D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124 (92.5%)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04EBEED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96 (97.0%)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14:paraId="6A362D47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  <w:r w:rsidRPr="00736B15"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  <w:t>0.243</w:t>
            </w:r>
          </w:p>
        </w:tc>
      </w:tr>
      <w:tr w:rsidR="00566B67" w:rsidRPr="00566B67" w14:paraId="5745AD4D" w14:textId="77777777" w:rsidTr="00566B67">
        <w:tc>
          <w:tcPr>
            <w:tcW w:w="1696" w:type="dxa"/>
            <w:shd w:val="clear" w:color="auto" w:fill="FFFFFF" w:themeFill="background1"/>
          </w:tcPr>
          <w:p w14:paraId="6BC0742D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</w:tcPr>
          <w:p w14:paraId="5135DDFB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13 (5.6%)</w:t>
            </w:r>
          </w:p>
        </w:tc>
        <w:tc>
          <w:tcPr>
            <w:tcW w:w="1984" w:type="dxa"/>
            <w:shd w:val="clear" w:color="auto" w:fill="FFFFFF" w:themeFill="background1"/>
          </w:tcPr>
          <w:p w14:paraId="1A91B4C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10 (7.5%)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14:paraId="62D14B40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3 (3.0%)</w:t>
            </w: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14:paraId="1240B3FD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566B67" w:rsidRPr="00566B67" w14:paraId="1D77EE98" w14:textId="77777777" w:rsidTr="00566B67">
        <w:tc>
          <w:tcPr>
            <w:tcW w:w="8642" w:type="dxa"/>
            <w:gridSpan w:val="5"/>
            <w:shd w:val="clear" w:color="auto" w:fill="E8E8E8" w:themeFill="background2"/>
          </w:tcPr>
          <w:p w14:paraId="27164C40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E. coli</w:t>
            </w:r>
          </w:p>
        </w:tc>
      </w:tr>
      <w:tr w:rsidR="00566B67" w:rsidRPr="00566B67" w14:paraId="38B3BDDE" w14:textId="77777777" w:rsidTr="00566B67">
        <w:tc>
          <w:tcPr>
            <w:tcW w:w="1696" w:type="dxa"/>
            <w:shd w:val="clear" w:color="auto" w:fill="FFFFFF" w:themeFill="background1"/>
          </w:tcPr>
          <w:p w14:paraId="1D0911A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</w:tcPr>
          <w:p w14:paraId="7FF7756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117 (50.2%)</w:t>
            </w:r>
          </w:p>
        </w:tc>
        <w:tc>
          <w:tcPr>
            <w:tcW w:w="1984" w:type="dxa"/>
            <w:shd w:val="clear" w:color="auto" w:fill="FFFFFF" w:themeFill="background1"/>
          </w:tcPr>
          <w:p w14:paraId="5360F28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79 (59.0%)</w:t>
            </w:r>
          </w:p>
        </w:tc>
        <w:tc>
          <w:tcPr>
            <w:tcW w:w="1985" w:type="dxa"/>
            <w:shd w:val="clear" w:color="auto" w:fill="FFFFFF" w:themeFill="background1"/>
          </w:tcPr>
          <w:p w14:paraId="4944D85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38 (38.4%)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712D783F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0.001</w:t>
            </w:r>
          </w:p>
          <w:p w14:paraId="786AEA84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566B67" w:rsidRPr="00566B67" w14:paraId="1F856FBB" w14:textId="77777777" w:rsidTr="00566B67">
        <w:tc>
          <w:tcPr>
            <w:tcW w:w="1696" w:type="dxa"/>
            <w:shd w:val="clear" w:color="auto" w:fill="FFFFFF" w:themeFill="background1"/>
          </w:tcPr>
          <w:p w14:paraId="6287C77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</w:tcPr>
          <w:p w14:paraId="0DFCD81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103 (44.2%)</w:t>
            </w:r>
          </w:p>
        </w:tc>
        <w:tc>
          <w:tcPr>
            <w:tcW w:w="1984" w:type="dxa"/>
            <w:shd w:val="clear" w:color="auto" w:fill="FFFFFF" w:themeFill="background1"/>
          </w:tcPr>
          <w:p w14:paraId="37FA7705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45 (33.6%)</w:t>
            </w:r>
          </w:p>
        </w:tc>
        <w:tc>
          <w:tcPr>
            <w:tcW w:w="1985" w:type="dxa"/>
            <w:shd w:val="clear" w:color="auto" w:fill="FFFFFF" w:themeFill="background1"/>
          </w:tcPr>
          <w:p w14:paraId="1EB4C90B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58 (58.6%)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189176C0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566B67" w:rsidRPr="00566B67" w14:paraId="575B1F7E" w14:textId="77777777" w:rsidTr="00566B67">
        <w:tc>
          <w:tcPr>
            <w:tcW w:w="1696" w:type="dxa"/>
            <w:shd w:val="clear" w:color="auto" w:fill="FFFFFF" w:themeFill="background1"/>
          </w:tcPr>
          <w:p w14:paraId="5D1C1373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Unknown</w:t>
            </w:r>
          </w:p>
        </w:tc>
        <w:tc>
          <w:tcPr>
            <w:tcW w:w="1985" w:type="dxa"/>
            <w:shd w:val="clear" w:color="auto" w:fill="FFFFFF" w:themeFill="background1"/>
          </w:tcPr>
          <w:p w14:paraId="19231DA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13 (5.6%)</w:t>
            </w:r>
          </w:p>
        </w:tc>
        <w:tc>
          <w:tcPr>
            <w:tcW w:w="1984" w:type="dxa"/>
            <w:shd w:val="clear" w:color="auto" w:fill="FFFFFF" w:themeFill="background1"/>
          </w:tcPr>
          <w:p w14:paraId="7335B20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10 (7.5%)</w:t>
            </w:r>
          </w:p>
        </w:tc>
        <w:tc>
          <w:tcPr>
            <w:tcW w:w="1985" w:type="dxa"/>
            <w:shd w:val="clear" w:color="auto" w:fill="FFFFFF" w:themeFill="background1"/>
          </w:tcPr>
          <w:p w14:paraId="6DFBF4B5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3 (3.0%)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75E7C41A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566B67" w:rsidRPr="00566B67" w14:paraId="289C618E" w14:textId="77777777" w:rsidTr="00566B67">
        <w:tc>
          <w:tcPr>
            <w:tcW w:w="8642" w:type="dxa"/>
            <w:gridSpan w:val="5"/>
            <w:shd w:val="clear" w:color="auto" w:fill="E8E8E8" w:themeFill="background2"/>
          </w:tcPr>
          <w:p w14:paraId="5DD3FCF6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Klebsiella sp.</w:t>
            </w:r>
          </w:p>
        </w:tc>
      </w:tr>
      <w:tr w:rsidR="00566B67" w:rsidRPr="00566B67" w14:paraId="3ECB9D9C" w14:textId="77777777" w:rsidTr="00566B67">
        <w:tc>
          <w:tcPr>
            <w:tcW w:w="1696" w:type="dxa"/>
            <w:shd w:val="clear" w:color="auto" w:fill="FFFFFF" w:themeFill="background1"/>
          </w:tcPr>
          <w:p w14:paraId="1257458D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</w:tcPr>
          <w:p w14:paraId="3913F835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40 (17.2%)</w:t>
            </w:r>
          </w:p>
        </w:tc>
        <w:tc>
          <w:tcPr>
            <w:tcW w:w="1984" w:type="dxa"/>
            <w:shd w:val="clear" w:color="auto" w:fill="FFFFFF" w:themeFill="background1"/>
          </w:tcPr>
          <w:p w14:paraId="4E25D5C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20 (14.9%)</w:t>
            </w:r>
          </w:p>
        </w:tc>
        <w:tc>
          <w:tcPr>
            <w:tcW w:w="1985" w:type="dxa"/>
            <w:shd w:val="clear" w:color="auto" w:fill="FFFFFF" w:themeFill="background1"/>
          </w:tcPr>
          <w:p w14:paraId="1C86386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20 (20.2%)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642EF22D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0.231</w:t>
            </w:r>
          </w:p>
          <w:p w14:paraId="780DA6F9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566B67" w:rsidRPr="00566B67" w14:paraId="65AF9791" w14:textId="77777777" w:rsidTr="00566B67">
        <w:tc>
          <w:tcPr>
            <w:tcW w:w="1696" w:type="dxa"/>
            <w:shd w:val="clear" w:color="auto" w:fill="FFFFFF" w:themeFill="background1"/>
          </w:tcPr>
          <w:p w14:paraId="246A4CF4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</w:tcPr>
          <w:p w14:paraId="1D16F9F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180 (77.3%)</w:t>
            </w:r>
          </w:p>
        </w:tc>
        <w:tc>
          <w:tcPr>
            <w:tcW w:w="1984" w:type="dxa"/>
            <w:shd w:val="clear" w:color="auto" w:fill="FFFFFF" w:themeFill="background1"/>
          </w:tcPr>
          <w:p w14:paraId="158063F5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104 (77.6%)</w:t>
            </w:r>
          </w:p>
        </w:tc>
        <w:tc>
          <w:tcPr>
            <w:tcW w:w="1985" w:type="dxa"/>
            <w:shd w:val="clear" w:color="auto" w:fill="FFFFFF" w:themeFill="background1"/>
          </w:tcPr>
          <w:p w14:paraId="79875EB4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76 (76.8%)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59492224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566B67" w:rsidRPr="00566B67" w14:paraId="54D9646A" w14:textId="77777777" w:rsidTr="00566B67">
        <w:tc>
          <w:tcPr>
            <w:tcW w:w="1696" w:type="dxa"/>
            <w:shd w:val="clear" w:color="auto" w:fill="FFFFFF" w:themeFill="background1"/>
          </w:tcPr>
          <w:p w14:paraId="1C568360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Unknown</w:t>
            </w:r>
          </w:p>
        </w:tc>
        <w:tc>
          <w:tcPr>
            <w:tcW w:w="1985" w:type="dxa"/>
            <w:shd w:val="clear" w:color="auto" w:fill="FFFFFF" w:themeFill="background1"/>
          </w:tcPr>
          <w:p w14:paraId="3DFAAA5B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13 (5.6%)</w:t>
            </w:r>
          </w:p>
        </w:tc>
        <w:tc>
          <w:tcPr>
            <w:tcW w:w="1984" w:type="dxa"/>
            <w:shd w:val="clear" w:color="auto" w:fill="FFFFFF" w:themeFill="background1"/>
          </w:tcPr>
          <w:p w14:paraId="54662C8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10 (7.5%)</w:t>
            </w:r>
          </w:p>
        </w:tc>
        <w:tc>
          <w:tcPr>
            <w:tcW w:w="1985" w:type="dxa"/>
            <w:shd w:val="clear" w:color="auto" w:fill="FFFFFF" w:themeFill="background1"/>
          </w:tcPr>
          <w:p w14:paraId="6EC78EE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3 (3.0%)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78C2663F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566B67" w:rsidRPr="00566B67" w14:paraId="72ADEFB9" w14:textId="77777777" w:rsidTr="00566B67">
        <w:tc>
          <w:tcPr>
            <w:tcW w:w="8642" w:type="dxa"/>
            <w:gridSpan w:val="5"/>
            <w:shd w:val="clear" w:color="auto" w:fill="E8E8E8" w:themeFill="background2"/>
          </w:tcPr>
          <w:p w14:paraId="32EE1525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i/>
                <w:iCs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Enterococcus sp</w:t>
            </w:r>
            <w:r w:rsidRPr="00736B15">
              <w:rPr>
                <w:rFonts w:ascii="Arial" w:hAnsi="Arial" w:cs="Arial"/>
                <w:i/>
                <w:iCs/>
                <w:sz w:val="18"/>
                <w:szCs w:val="18"/>
              </w:rPr>
              <w:t>.</w:t>
            </w:r>
          </w:p>
        </w:tc>
      </w:tr>
      <w:tr w:rsidR="00566B67" w:rsidRPr="00566B67" w14:paraId="291EDA5E" w14:textId="77777777" w:rsidTr="00566B67">
        <w:tc>
          <w:tcPr>
            <w:tcW w:w="1696" w:type="dxa"/>
            <w:shd w:val="clear" w:color="auto" w:fill="FFFFFF" w:themeFill="background1"/>
          </w:tcPr>
          <w:p w14:paraId="15D290C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</w:tcPr>
          <w:p w14:paraId="4A082264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28 (12.0%)</w:t>
            </w:r>
          </w:p>
        </w:tc>
        <w:tc>
          <w:tcPr>
            <w:tcW w:w="1984" w:type="dxa"/>
            <w:shd w:val="clear" w:color="auto" w:fill="FFFFFF" w:themeFill="background1"/>
          </w:tcPr>
          <w:p w14:paraId="351C2DD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11 (8.2%)</w:t>
            </w:r>
          </w:p>
        </w:tc>
        <w:tc>
          <w:tcPr>
            <w:tcW w:w="1985" w:type="dxa"/>
            <w:shd w:val="clear" w:color="auto" w:fill="FFFFFF" w:themeFill="background1"/>
          </w:tcPr>
          <w:p w14:paraId="1517974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17 (17.2%)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45144B06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0.051</w:t>
            </w:r>
          </w:p>
          <w:p w14:paraId="368F0E28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566B67" w:rsidRPr="00566B67" w14:paraId="7E3C1648" w14:textId="77777777" w:rsidTr="00566B67">
        <w:tc>
          <w:tcPr>
            <w:tcW w:w="1696" w:type="dxa"/>
            <w:shd w:val="clear" w:color="auto" w:fill="FFFFFF" w:themeFill="background1"/>
          </w:tcPr>
          <w:p w14:paraId="1FAC06B7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</w:tcPr>
          <w:p w14:paraId="258A67A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192 (82.4%)</w:t>
            </w:r>
          </w:p>
        </w:tc>
        <w:tc>
          <w:tcPr>
            <w:tcW w:w="1984" w:type="dxa"/>
            <w:shd w:val="clear" w:color="auto" w:fill="FFFFFF" w:themeFill="background1"/>
          </w:tcPr>
          <w:p w14:paraId="49B7755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113 (84.3%)</w:t>
            </w:r>
          </w:p>
        </w:tc>
        <w:tc>
          <w:tcPr>
            <w:tcW w:w="1985" w:type="dxa"/>
            <w:shd w:val="clear" w:color="auto" w:fill="FFFFFF" w:themeFill="background1"/>
          </w:tcPr>
          <w:p w14:paraId="1E1C83BD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79 (79.8%)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46F69EEF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566B67" w:rsidRPr="00566B67" w14:paraId="0341EBCE" w14:textId="77777777" w:rsidTr="00566B67">
        <w:tc>
          <w:tcPr>
            <w:tcW w:w="1696" w:type="dxa"/>
            <w:shd w:val="clear" w:color="auto" w:fill="FFFFFF" w:themeFill="background1"/>
          </w:tcPr>
          <w:p w14:paraId="622FB1B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Unknown</w:t>
            </w:r>
          </w:p>
        </w:tc>
        <w:tc>
          <w:tcPr>
            <w:tcW w:w="1985" w:type="dxa"/>
            <w:shd w:val="clear" w:color="auto" w:fill="FFFFFF" w:themeFill="background1"/>
          </w:tcPr>
          <w:p w14:paraId="5AC22A3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13 (5.6%)</w:t>
            </w:r>
          </w:p>
        </w:tc>
        <w:tc>
          <w:tcPr>
            <w:tcW w:w="1984" w:type="dxa"/>
            <w:shd w:val="clear" w:color="auto" w:fill="FFFFFF" w:themeFill="background1"/>
          </w:tcPr>
          <w:p w14:paraId="65DABDF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10 (7.5%)</w:t>
            </w:r>
          </w:p>
        </w:tc>
        <w:tc>
          <w:tcPr>
            <w:tcW w:w="1985" w:type="dxa"/>
            <w:shd w:val="clear" w:color="auto" w:fill="FFFFFF" w:themeFill="background1"/>
          </w:tcPr>
          <w:p w14:paraId="13B7D20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3 (3.0%)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0E022494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566B67" w:rsidRPr="00566B67" w14:paraId="7F46C254" w14:textId="77777777" w:rsidTr="00566B67">
        <w:tc>
          <w:tcPr>
            <w:tcW w:w="8642" w:type="dxa"/>
            <w:gridSpan w:val="5"/>
            <w:shd w:val="clear" w:color="auto" w:fill="E8E8E8" w:themeFill="background2"/>
          </w:tcPr>
          <w:p w14:paraId="12FFED7E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Proteus sp.</w:t>
            </w:r>
          </w:p>
        </w:tc>
      </w:tr>
      <w:tr w:rsidR="00566B67" w:rsidRPr="00566B67" w14:paraId="7133F25F" w14:textId="77777777" w:rsidTr="00566B67">
        <w:tc>
          <w:tcPr>
            <w:tcW w:w="1696" w:type="dxa"/>
            <w:shd w:val="clear" w:color="auto" w:fill="FFFFFF" w:themeFill="background1"/>
          </w:tcPr>
          <w:p w14:paraId="589A1344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</w:tcPr>
          <w:p w14:paraId="29E1F03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11 (4.7%)</w:t>
            </w:r>
          </w:p>
        </w:tc>
        <w:tc>
          <w:tcPr>
            <w:tcW w:w="1984" w:type="dxa"/>
            <w:shd w:val="clear" w:color="auto" w:fill="FFFFFF" w:themeFill="background1"/>
          </w:tcPr>
          <w:p w14:paraId="5BC8757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5 (3.7%)</w:t>
            </w:r>
          </w:p>
        </w:tc>
        <w:tc>
          <w:tcPr>
            <w:tcW w:w="1985" w:type="dxa"/>
            <w:shd w:val="clear" w:color="auto" w:fill="FFFFFF" w:themeFill="background1"/>
          </w:tcPr>
          <w:p w14:paraId="34505FFB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6 (6.1%)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0A7EE7AB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0.261</w:t>
            </w:r>
          </w:p>
          <w:p w14:paraId="418A4989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566B67" w:rsidRPr="00566B67" w14:paraId="09F658CE" w14:textId="77777777" w:rsidTr="00566B67">
        <w:tc>
          <w:tcPr>
            <w:tcW w:w="1696" w:type="dxa"/>
            <w:shd w:val="clear" w:color="auto" w:fill="FFFFFF" w:themeFill="background1"/>
          </w:tcPr>
          <w:p w14:paraId="70E60C0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</w:tcPr>
          <w:p w14:paraId="4468BA44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209 (89.7%)</w:t>
            </w:r>
          </w:p>
        </w:tc>
        <w:tc>
          <w:tcPr>
            <w:tcW w:w="1984" w:type="dxa"/>
            <w:shd w:val="clear" w:color="auto" w:fill="FFFFFF" w:themeFill="background1"/>
          </w:tcPr>
          <w:p w14:paraId="00BEAC6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119 (88.8%)</w:t>
            </w:r>
          </w:p>
        </w:tc>
        <w:tc>
          <w:tcPr>
            <w:tcW w:w="1985" w:type="dxa"/>
            <w:shd w:val="clear" w:color="auto" w:fill="FFFFFF" w:themeFill="background1"/>
          </w:tcPr>
          <w:p w14:paraId="2DE9B6C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90 (90.9%)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7A14C5D4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566B67" w:rsidRPr="00566B67" w14:paraId="7085FA7E" w14:textId="77777777" w:rsidTr="00566B67">
        <w:tc>
          <w:tcPr>
            <w:tcW w:w="1696" w:type="dxa"/>
            <w:shd w:val="clear" w:color="auto" w:fill="FFFFFF" w:themeFill="background1"/>
          </w:tcPr>
          <w:p w14:paraId="4AB99F97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Unknown</w:t>
            </w:r>
          </w:p>
        </w:tc>
        <w:tc>
          <w:tcPr>
            <w:tcW w:w="1985" w:type="dxa"/>
            <w:shd w:val="clear" w:color="auto" w:fill="FFFFFF" w:themeFill="background1"/>
          </w:tcPr>
          <w:p w14:paraId="4E2C4C0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13 (5.6%)</w:t>
            </w:r>
          </w:p>
        </w:tc>
        <w:tc>
          <w:tcPr>
            <w:tcW w:w="1984" w:type="dxa"/>
            <w:shd w:val="clear" w:color="auto" w:fill="FFFFFF" w:themeFill="background1"/>
          </w:tcPr>
          <w:p w14:paraId="146CAEA3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10 (7.5%)</w:t>
            </w:r>
          </w:p>
        </w:tc>
        <w:tc>
          <w:tcPr>
            <w:tcW w:w="1985" w:type="dxa"/>
            <w:shd w:val="clear" w:color="auto" w:fill="FFFFFF" w:themeFill="background1"/>
          </w:tcPr>
          <w:p w14:paraId="287468C0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3 (3.0%)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14E356CF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566B67" w:rsidRPr="00566B67" w14:paraId="7A3B0C34" w14:textId="77777777" w:rsidTr="00566B67">
        <w:tc>
          <w:tcPr>
            <w:tcW w:w="8642" w:type="dxa"/>
            <w:gridSpan w:val="5"/>
            <w:shd w:val="clear" w:color="auto" w:fill="E8E8E8" w:themeFill="background2"/>
          </w:tcPr>
          <w:p w14:paraId="5EE7B5EC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Enterobacter sp.</w:t>
            </w:r>
          </w:p>
        </w:tc>
      </w:tr>
      <w:tr w:rsidR="00566B67" w:rsidRPr="00566B67" w14:paraId="284D5236" w14:textId="77777777" w:rsidTr="00566B67">
        <w:tc>
          <w:tcPr>
            <w:tcW w:w="1696" w:type="dxa"/>
            <w:shd w:val="clear" w:color="auto" w:fill="FFFFFF" w:themeFill="background1"/>
          </w:tcPr>
          <w:p w14:paraId="46500F3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</w:tcPr>
          <w:p w14:paraId="08639EA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20 (8.6%)</w:t>
            </w:r>
          </w:p>
        </w:tc>
        <w:tc>
          <w:tcPr>
            <w:tcW w:w="1984" w:type="dxa"/>
            <w:shd w:val="clear" w:color="auto" w:fill="FFFFFF" w:themeFill="background1"/>
          </w:tcPr>
          <w:p w14:paraId="70CA039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9 (6.7%)</w:t>
            </w:r>
          </w:p>
        </w:tc>
        <w:tc>
          <w:tcPr>
            <w:tcW w:w="1985" w:type="dxa"/>
            <w:shd w:val="clear" w:color="auto" w:fill="FFFFFF" w:themeFill="background1"/>
          </w:tcPr>
          <w:p w14:paraId="10F8CE64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11 (11.1%)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341282A8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0.193</w:t>
            </w:r>
          </w:p>
          <w:p w14:paraId="452B46F1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566B67" w:rsidRPr="00566B67" w14:paraId="45F70778" w14:textId="77777777" w:rsidTr="00566B67">
        <w:tc>
          <w:tcPr>
            <w:tcW w:w="1696" w:type="dxa"/>
            <w:shd w:val="clear" w:color="auto" w:fill="FFFFFF" w:themeFill="background1"/>
          </w:tcPr>
          <w:p w14:paraId="3957A01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</w:tcPr>
          <w:p w14:paraId="71A6186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200 (85.8%)</w:t>
            </w:r>
          </w:p>
        </w:tc>
        <w:tc>
          <w:tcPr>
            <w:tcW w:w="1984" w:type="dxa"/>
            <w:shd w:val="clear" w:color="auto" w:fill="FFFFFF" w:themeFill="background1"/>
          </w:tcPr>
          <w:p w14:paraId="0C0222A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115 (85.8%)</w:t>
            </w:r>
          </w:p>
        </w:tc>
        <w:tc>
          <w:tcPr>
            <w:tcW w:w="1985" w:type="dxa"/>
            <w:shd w:val="clear" w:color="auto" w:fill="FFFFFF" w:themeFill="background1"/>
          </w:tcPr>
          <w:p w14:paraId="48F7F2E0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85 (85.9%)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6B2D5A88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566B67" w:rsidRPr="00566B67" w14:paraId="26335C5E" w14:textId="77777777" w:rsidTr="00566B67">
        <w:tc>
          <w:tcPr>
            <w:tcW w:w="1696" w:type="dxa"/>
            <w:shd w:val="clear" w:color="auto" w:fill="FFFFFF" w:themeFill="background1"/>
          </w:tcPr>
          <w:p w14:paraId="30E66E5F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Unknown</w:t>
            </w:r>
          </w:p>
        </w:tc>
        <w:tc>
          <w:tcPr>
            <w:tcW w:w="1985" w:type="dxa"/>
            <w:shd w:val="clear" w:color="auto" w:fill="FFFFFF" w:themeFill="background1"/>
          </w:tcPr>
          <w:p w14:paraId="1324FBF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13 (5.6%)</w:t>
            </w:r>
          </w:p>
        </w:tc>
        <w:tc>
          <w:tcPr>
            <w:tcW w:w="1984" w:type="dxa"/>
            <w:shd w:val="clear" w:color="auto" w:fill="FFFFFF" w:themeFill="background1"/>
          </w:tcPr>
          <w:p w14:paraId="0CE226B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10 (7.5%)</w:t>
            </w:r>
          </w:p>
        </w:tc>
        <w:tc>
          <w:tcPr>
            <w:tcW w:w="1985" w:type="dxa"/>
            <w:shd w:val="clear" w:color="auto" w:fill="FFFFFF" w:themeFill="background1"/>
          </w:tcPr>
          <w:p w14:paraId="5AF31B7B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3 (3.0%)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3B722CF4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566B67" w:rsidRPr="00566B67" w14:paraId="7C7BFB35" w14:textId="77777777" w:rsidTr="00566B67">
        <w:tc>
          <w:tcPr>
            <w:tcW w:w="8642" w:type="dxa"/>
            <w:gridSpan w:val="5"/>
            <w:shd w:val="clear" w:color="auto" w:fill="E8E8E8" w:themeFill="background2"/>
          </w:tcPr>
          <w:p w14:paraId="1B6B3FD1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Pseudomonas aeruginosa</w:t>
            </w:r>
          </w:p>
        </w:tc>
      </w:tr>
      <w:tr w:rsidR="00566B67" w:rsidRPr="00566B67" w14:paraId="6016D575" w14:textId="77777777" w:rsidTr="00566B67">
        <w:tc>
          <w:tcPr>
            <w:tcW w:w="1696" w:type="dxa"/>
            <w:shd w:val="clear" w:color="auto" w:fill="FFFFFF" w:themeFill="background1"/>
          </w:tcPr>
          <w:p w14:paraId="3B6108A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</w:tcPr>
          <w:p w14:paraId="1494E36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9 (3.9%)</w:t>
            </w:r>
          </w:p>
        </w:tc>
        <w:tc>
          <w:tcPr>
            <w:tcW w:w="1984" w:type="dxa"/>
            <w:shd w:val="clear" w:color="auto" w:fill="FFFFFF" w:themeFill="background1"/>
          </w:tcPr>
          <w:p w14:paraId="2EE3C061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5 (3.7%)</w:t>
            </w:r>
          </w:p>
        </w:tc>
        <w:tc>
          <w:tcPr>
            <w:tcW w:w="1985" w:type="dxa"/>
            <w:shd w:val="clear" w:color="auto" w:fill="FFFFFF" w:themeFill="background1"/>
          </w:tcPr>
          <w:p w14:paraId="72580F4B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4 (4.0%)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374FAA15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0.346</w:t>
            </w:r>
          </w:p>
          <w:p w14:paraId="063CA872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566B67" w:rsidRPr="00566B67" w14:paraId="222C77EF" w14:textId="77777777" w:rsidTr="00566B67">
        <w:tc>
          <w:tcPr>
            <w:tcW w:w="1696" w:type="dxa"/>
            <w:shd w:val="clear" w:color="auto" w:fill="FFFFFF" w:themeFill="background1"/>
          </w:tcPr>
          <w:p w14:paraId="6707E49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</w:tcPr>
          <w:p w14:paraId="34DA1F3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211 (90.6%)</w:t>
            </w:r>
          </w:p>
        </w:tc>
        <w:tc>
          <w:tcPr>
            <w:tcW w:w="1984" w:type="dxa"/>
            <w:shd w:val="clear" w:color="auto" w:fill="FFFFFF" w:themeFill="background1"/>
          </w:tcPr>
          <w:p w14:paraId="2EEC8C6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119 (88.8%)</w:t>
            </w:r>
          </w:p>
        </w:tc>
        <w:tc>
          <w:tcPr>
            <w:tcW w:w="1985" w:type="dxa"/>
            <w:shd w:val="clear" w:color="auto" w:fill="FFFFFF" w:themeFill="background1"/>
          </w:tcPr>
          <w:p w14:paraId="43D3E659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92 (92.9%)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3338B960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566B67" w:rsidRPr="00566B67" w14:paraId="6E5C1FEF" w14:textId="77777777" w:rsidTr="00566B67">
        <w:tc>
          <w:tcPr>
            <w:tcW w:w="1696" w:type="dxa"/>
            <w:shd w:val="clear" w:color="auto" w:fill="FFFFFF" w:themeFill="background1"/>
          </w:tcPr>
          <w:p w14:paraId="1F01E06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Unknown</w:t>
            </w:r>
          </w:p>
        </w:tc>
        <w:tc>
          <w:tcPr>
            <w:tcW w:w="1985" w:type="dxa"/>
            <w:shd w:val="clear" w:color="auto" w:fill="FFFFFF" w:themeFill="background1"/>
          </w:tcPr>
          <w:p w14:paraId="260B457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13 (5.6%)</w:t>
            </w:r>
          </w:p>
        </w:tc>
        <w:tc>
          <w:tcPr>
            <w:tcW w:w="1984" w:type="dxa"/>
            <w:shd w:val="clear" w:color="auto" w:fill="FFFFFF" w:themeFill="background1"/>
          </w:tcPr>
          <w:p w14:paraId="19756D0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10 (7.5%)</w:t>
            </w:r>
          </w:p>
        </w:tc>
        <w:tc>
          <w:tcPr>
            <w:tcW w:w="1985" w:type="dxa"/>
            <w:shd w:val="clear" w:color="auto" w:fill="FFFFFF" w:themeFill="background1"/>
          </w:tcPr>
          <w:p w14:paraId="48E399BA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3 (3.0%)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5E8D50A8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566B67" w:rsidRPr="00566B67" w14:paraId="03AE31D0" w14:textId="77777777" w:rsidTr="00566B67">
        <w:tc>
          <w:tcPr>
            <w:tcW w:w="8642" w:type="dxa"/>
            <w:gridSpan w:val="5"/>
            <w:shd w:val="clear" w:color="auto" w:fill="E8E8E8" w:themeFill="background2"/>
          </w:tcPr>
          <w:p w14:paraId="5F420B09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Other pathogen</w:t>
            </w:r>
          </w:p>
        </w:tc>
      </w:tr>
      <w:tr w:rsidR="00566B67" w:rsidRPr="00566B67" w14:paraId="46723A03" w14:textId="77777777" w:rsidTr="00566B67">
        <w:tc>
          <w:tcPr>
            <w:tcW w:w="1696" w:type="dxa"/>
            <w:shd w:val="clear" w:color="auto" w:fill="FFFFFF" w:themeFill="background1"/>
          </w:tcPr>
          <w:p w14:paraId="4CB9AE5C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985" w:type="dxa"/>
            <w:shd w:val="clear" w:color="auto" w:fill="FFFFFF" w:themeFill="background1"/>
          </w:tcPr>
          <w:p w14:paraId="0A62E94D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25 (10.7%)</w:t>
            </w:r>
          </w:p>
        </w:tc>
        <w:tc>
          <w:tcPr>
            <w:tcW w:w="1984" w:type="dxa"/>
            <w:shd w:val="clear" w:color="auto" w:fill="FFFFFF" w:themeFill="background1"/>
          </w:tcPr>
          <w:p w14:paraId="0F9CD557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12 (9.0%)</w:t>
            </w:r>
          </w:p>
        </w:tc>
        <w:tc>
          <w:tcPr>
            <w:tcW w:w="1985" w:type="dxa"/>
            <w:shd w:val="clear" w:color="auto" w:fill="FFFFFF" w:themeFill="background1"/>
          </w:tcPr>
          <w:p w14:paraId="0EB11E1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13 (13.1%)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3BDBDD4D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0.231</w:t>
            </w:r>
          </w:p>
          <w:p w14:paraId="7CC5AC5C" w14:textId="77777777" w:rsidR="00566B67" w:rsidRPr="00736B15" w:rsidRDefault="00566B67" w:rsidP="00D52D1E">
            <w:pPr>
              <w:rPr>
                <w:rStyle w:val="Strong"/>
                <w:rFonts w:ascii="Arial" w:eastAsiaTheme="majorEastAsia" w:hAnsi="Arial" w:cs="Arial"/>
                <w:b w:val="0"/>
                <w:bCs w:val="0"/>
                <w:sz w:val="18"/>
                <w:szCs w:val="18"/>
              </w:rPr>
            </w:pPr>
          </w:p>
        </w:tc>
      </w:tr>
      <w:tr w:rsidR="00566B67" w:rsidRPr="00566B67" w14:paraId="0C1D7CEF" w14:textId="77777777" w:rsidTr="00566B67">
        <w:tc>
          <w:tcPr>
            <w:tcW w:w="1696" w:type="dxa"/>
            <w:shd w:val="clear" w:color="auto" w:fill="FFFFFF" w:themeFill="background1"/>
          </w:tcPr>
          <w:p w14:paraId="272850D8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985" w:type="dxa"/>
            <w:shd w:val="clear" w:color="auto" w:fill="FFFFFF" w:themeFill="background1"/>
          </w:tcPr>
          <w:p w14:paraId="50B23A7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195 (83.7%)</w:t>
            </w:r>
          </w:p>
        </w:tc>
        <w:tc>
          <w:tcPr>
            <w:tcW w:w="1984" w:type="dxa"/>
            <w:shd w:val="clear" w:color="auto" w:fill="FFFFFF" w:themeFill="background1"/>
          </w:tcPr>
          <w:p w14:paraId="6079084B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112 (83.6%)</w:t>
            </w:r>
          </w:p>
        </w:tc>
        <w:tc>
          <w:tcPr>
            <w:tcW w:w="1985" w:type="dxa"/>
            <w:shd w:val="clear" w:color="auto" w:fill="FFFFFF" w:themeFill="background1"/>
          </w:tcPr>
          <w:p w14:paraId="1E40202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83 (83.8%)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1D1D67A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66B67" w:rsidRPr="00566B67" w14:paraId="327907FF" w14:textId="77777777" w:rsidTr="00566B67">
        <w:tc>
          <w:tcPr>
            <w:tcW w:w="1696" w:type="dxa"/>
            <w:shd w:val="clear" w:color="auto" w:fill="FFFFFF" w:themeFill="background1"/>
          </w:tcPr>
          <w:p w14:paraId="624E9073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Unknown</w:t>
            </w:r>
          </w:p>
        </w:tc>
        <w:tc>
          <w:tcPr>
            <w:tcW w:w="1985" w:type="dxa"/>
            <w:shd w:val="clear" w:color="auto" w:fill="FFFFFF" w:themeFill="background1"/>
          </w:tcPr>
          <w:p w14:paraId="7B086B62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13 (5.6%)</w:t>
            </w:r>
          </w:p>
        </w:tc>
        <w:tc>
          <w:tcPr>
            <w:tcW w:w="1984" w:type="dxa"/>
            <w:shd w:val="clear" w:color="auto" w:fill="FFFFFF" w:themeFill="background1"/>
          </w:tcPr>
          <w:p w14:paraId="0D0C861E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10 (7.5%)</w:t>
            </w:r>
          </w:p>
        </w:tc>
        <w:tc>
          <w:tcPr>
            <w:tcW w:w="1985" w:type="dxa"/>
            <w:shd w:val="clear" w:color="auto" w:fill="FFFFFF" w:themeFill="background1"/>
          </w:tcPr>
          <w:p w14:paraId="3481D596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3 (3.0%)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73EBA72B" w14:textId="77777777" w:rsidR="00566B67" w:rsidRPr="00736B15" w:rsidRDefault="00566B67" w:rsidP="00D52D1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C5B3A" w:rsidRPr="00566B67" w14:paraId="0AD98552" w14:textId="77777777" w:rsidTr="007C5B3A">
        <w:tc>
          <w:tcPr>
            <w:tcW w:w="8642" w:type="dxa"/>
            <w:gridSpan w:val="5"/>
            <w:shd w:val="clear" w:color="auto" w:fill="E8E8E8" w:themeFill="background2"/>
          </w:tcPr>
          <w:p w14:paraId="4E86222A" w14:textId="2773F882" w:rsidR="007C5B3A" w:rsidRPr="00736B15" w:rsidRDefault="007C5B3A" w:rsidP="007C5B3A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Antibiotic susceptibility status </w:t>
            </w:r>
          </w:p>
        </w:tc>
      </w:tr>
      <w:tr w:rsidR="003711C9" w:rsidRPr="00566B67" w14:paraId="1D2A4A49" w14:textId="77777777" w:rsidTr="00566B67">
        <w:tc>
          <w:tcPr>
            <w:tcW w:w="1696" w:type="dxa"/>
            <w:shd w:val="clear" w:color="auto" w:fill="FFFFFF" w:themeFill="background1"/>
          </w:tcPr>
          <w:p w14:paraId="3C555858" w14:textId="413DBE73" w:rsidR="003711C9" w:rsidRPr="00736B15" w:rsidRDefault="003711C9" w:rsidP="003711C9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MDR</w:t>
            </w:r>
          </w:p>
        </w:tc>
        <w:tc>
          <w:tcPr>
            <w:tcW w:w="1985" w:type="dxa"/>
            <w:shd w:val="clear" w:color="auto" w:fill="FFFFFF" w:themeFill="background1"/>
          </w:tcPr>
          <w:p w14:paraId="312AFC0A" w14:textId="0369E4C4" w:rsidR="003711C9" w:rsidRPr="00736B15" w:rsidRDefault="003711C9" w:rsidP="003711C9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55 (23.6%)</w:t>
            </w:r>
          </w:p>
        </w:tc>
        <w:tc>
          <w:tcPr>
            <w:tcW w:w="1984" w:type="dxa"/>
            <w:shd w:val="clear" w:color="auto" w:fill="FFFFFF" w:themeFill="background1"/>
          </w:tcPr>
          <w:p w14:paraId="5913DDD4" w14:textId="48B122A9" w:rsidR="003711C9" w:rsidRPr="00736B15" w:rsidRDefault="003711C9" w:rsidP="003711C9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21 (15.7%)</w:t>
            </w:r>
          </w:p>
        </w:tc>
        <w:tc>
          <w:tcPr>
            <w:tcW w:w="1985" w:type="dxa"/>
            <w:shd w:val="clear" w:color="auto" w:fill="FFFFFF" w:themeFill="background1"/>
          </w:tcPr>
          <w:p w14:paraId="6A31F1D1" w14:textId="684CB7CD" w:rsidR="003711C9" w:rsidRPr="00736B15" w:rsidRDefault="003711C9" w:rsidP="003711C9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34 (34.3%)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1916DD08" w14:textId="0526D808" w:rsidR="003711C9" w:rsidRPr="00736B15" w:rsidRDefault="005A18DA" w:rsidP="003711C9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0.006*</w:t>
            </w:r>
          </w:p>
        </w:tc>
      </w:tr>
      <w:tr w:rsidR="003711C9" w:rsidRPr="00566B67" w14:paraId="6ABE2A63" w14:textId="77777777" w:rsidTr="00566B67">
        <w:tc>
          <w:tcPr>
            <w:tcW w:w="1696" w:type="dxa"/>
            <w:shd w:val="clear" w:color="auto" w:fill="FFFFFF" w:themeFill="background1"/>
          </w:tcPr>
          <w:p w14:paraId="1B74C045" w14:textId="78C01744" w:rsidR="003711C9" w:rsidRPr="00736B15" w:rsidRDefault="003711C9" w:rsidP="003711C9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Not MDR</w:t>
            </w:r>
          </w:p>
        </w:tc>
        <w:tc>
          <w:tcPr>
            <w:tcW w:w="1985" w:type="dxa"/>
            <w:shd w:val="clear" w:color="auto" w:fill="FFFFFF" w:themeFill="background1"/>
          </w:tcPr>
          <w:p w14:paraId="6900D960" w14:textId="10645080" w:rsidR="003711C9" w:rsidRPr="00736B15" w:rsidRDefault="003711C9" w:rsidP="003711C9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66 (28.3%)</w:t>
            </w:r>
          </w:p>
        </w:tc>
        <w:tc>
          <w:tcPr>
            <w:tcW w:w="1984" w:type="dxa"/>
            <w:shd w:val="clear" w:color="auto" w:fill="FFFFFF" w:themeFill="background1"/>
          </w:tcPr>
          <w:p w14:paraId="60A02E8F" w14:textId="2B616BC0" w:rsidR="003711C9" w:rsidRPr="00736B15" w:rsidRDefault="003711C9" w:rsidP="003711C9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39 (29.1%)</w:t>
            </w:r>
          </w:p>
        </w:tc>
        <w:tc>
          <w:tcPr>
            <w:tcW w:w="1985" w:type="dxa"/>
            <w:shd w:val="clear" w:color="auto" w:fill="FFFFFF" w:themeFill="background1"/>
          </w:tcPr>
          <w:p w14:paraId="7C27195C" w14:textId="3D18FD07" w:rsidR="003711C9" w:rsidRPr="00736B15" w:rsidRDefault="003711C9" w:rsidP="003711C9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27 (27.3%)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0304D077" w14:textId="77777777" w:rsidR="003711C9" w:rsidRPr="00736B15" w:rsidRDefault="003711C9" w:rsidP="003711C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11C9" w:rsidRPr="00566B67" w14:paraId="0FF0B157" w14:textId="77777777" w:rsidTr="00566B67">
        <w:tc>
          <w:tcPr>
            <w:tcW w:w="1696" w:type="dxa"/>
            <w:shd w:val="clear" w:color="auto" w:fill="FFFFFF" w:themeFill="background1"/>
          </w:tcPr>
          <w:p w14:paraId="0882ECA9" w14:textId="7C499591" w:rsidR="003711C9" w:rsidRPr="00736B15" w:rsidRDefault="003711C9" w:rsidP="003711C9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 xml:space="preserve">Pan susceptible </w:t>
            </w:r>
          </w:p>
        </w:tc>
        <w:tc>
          <w:tcPr>
            <w:tcW w:w="1985" w:type="dxa"/>
            <w:shd w:val="clear" w:color="auto" w:fill="FFFFFF" w:themeFill="background1"/>
          </w:tcPr>
          <w:p w14:paraId="21BDB563" w14:textId="221DD90B" w:rsidR="003711C9" w:rsidRPr="00736B15" w:rsidRDefault="003711C9" w:rsidP="003711C9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82 (35.2%)</w:t>
            </w:r>
          </w:p>
        </w:tc>
        <w:tc>
          <w:tcPr>
            <w:tcW w:w="1984" w:type="dxa"/>
            <w:shd w:val="clear" w:color="auto" w:fill="FFFFFF" w:themeFill="background1"/>
          </w:tcPr>
          <w:p w14:paraId="05E44DF7" w14:textId="67B708AC" w:rsidR="003711C9" w:rsidRPr="00736B15" w:rsidRDefault="003711C9" w:rsidP="003711C9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56 (41.8%)</w:t>
            </w:r>
          </w:p>
        </w:tc>
        <w:tc>
          <w:tcPr>
            <w:tcW w:w="1985" w:type="dxa"/>
            <w:shd w:val="clear" w:color="auto" w:fill="FFFFFF" w:themeFill="background1"/>
          </w:tcPr>
          <w:p w14:paraId="228FBCA5" w14:textId="7902B8FB" w:rsidR="003711C9" w:rsidRPr="00736B15" w:rsidRDefault="003711C9" w:rsidP="003711C9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26 (26.3%)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7F44DD74" w14:textId="77777777" w:rsidR="003711C9" w:rsidRPr="00736B15" w:rsidRDefault="003711C9" w:rsidP="003711C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711C9" w:rsidRPr="00566B67" w14:paraId="7EE66174" w14:textId="77777777" w:rsidTr="00566B67">
        <w:tc>
          <w:tcPr>
            <w:tcW w:w="1696" w:type="dxa"/>
            <w:shd w:val="clear" w:color="auto" w:fill="FFFFFF" w:themeFill="background1"/>
          </w:tcPr>
          <w:p w14:paraId="2925931B" w14:textId="2DFBE446" w:rsidR="003711C9" w:rsidRPr="00736B15" w:rsidRDefault="003711C9" w:rsidP="003711C9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 xml:space="preserve">Unknown </w:t>
            </w:r>
          </w:p>
        </w:tc>
        <w:tc>
          <w:tcPr>
            <w:tcW w:w="1985" w:type="dxa"/>
            <w:shd w:val="clear" w:color="auto" w:fill="FFFFFF" w:themeFill="background1"/>
          </w:tcPr>
          <w:p w14:paraId="21892DA1" w14:textId="6AE2C911" w:rsidR="003711C9" w:rsidRPr="00736B15" w:rsidRDefault="003711C9" w:rsidP="003711C9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30 (12.9%)</w:t>
            </w:r>
          </w:p>
        </w:tc>
        <w:tc>
          <w:tcPr>
            <w:tcW w:w="1984" w:type="dxa"/>
            <w:shd w:val="clear" w:color="auto" w:fill="FFFFFF" w:themeFill="background1"/>
          </w:tcPr>
          <w:p w14:paraId="26A84385" w14:textId="455BB39D" w:rsidR="003711C9" w:rsidRPr="00736B15" w:rsidRDefault="003711C9" w:rsidP="003711C9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18 (13.4%)</w:t>
            </w:r>
          </w:p>
        </w:tc>
        <w:tc>
          <w:tcPr>
            <w:tcW w:w="1985" w:type="dxa"/>
            <w:shd w:val="clear" w:color="auto" w:fill="FFFFFF" w:themeFill="background1"/>
          </w:tcPr>
          <w:p w14:paraId="20330A7A" w14:textId="1D958E52" w:rsidR="003711C9" w:rsidRPr="00736B15" w:rsidRDefault="003711C9" w:rsidP="003711C9">
            <w:pPr>
              <w:rPr>
                <w:rFonts w:ascii="Arial" w:hAnsi="Arial" w:cs="Arial"/>
                <w:sz w:val="18"/>
                <w:szCs w:val="18"/>
              </w:rPr>
            </w:pPr>
            <w:r w:rsidRPr="00736B15">
              <w:rPr>
                <w:rFonts w:ascii="Arial" w:hAnsi="Arial" w:cs="Arial"/>
                <w:sz w:val="18"/>
                <w:szCs w:val="18"/>
              </w:rPr>
              <w:t>12 (12.1%)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6125B6E5" w14:textId="77777777" w:rsidR="003711C9" w:rsidRPr="00736B15" w:rsidRDefault="003711C9" w:rsidP="003711C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28B" w:rsidRPr="00504BB6" w14:paraId="6D2C278A" w14:textId="77777777" w:rsidTr="00A7028B">
        <w:tc>
          <w:tcPr>
            <w:tcW w:w="8642" w:type="dxa"/>
            <w:gridSpan w:val="5"/>
            <w:shd w:val="clear" w:color="auto" w:fill="E8E8E8" w:themeFill="background2"/>
          </w:tcPr>
          <w:p w14:paraId="239D860B" w14:textId="51C3F1CD" w:rsidR="00A7028B" w:rsidRPr="00504BB6" w:rsidRDefault="00A7028B" w:rsidP="00A7028B">
            <w:pPr>
              <w:rPr>
                <w:rFonts w:ascii="Arial" w:hAnsi="Arial" w:cs="Arial"/>
                <w:sz w:val="18"/>
                <w:szCs w:val="18"/>
              </w:rPr>
            </w:pPr>
            <w:r w:rsidRPr="00504BB6">
              <w:rPr>
                <w:rFonts w:ascii="Arial" w:hAnsi="Arial" w:cs="Arial"/>
                <w:sz w:val="18"/>
                <w:szCs w:val="18"/>
              </w:rPr>
              <w:t>Antibiotic spectrum at day 0</w:t>
            </w:r>
          </w:p>
        </w:tc>
      </w:tr>
      <w:tr w:rsidR="00A7028B" w:rsidRPr="00504BB6" w14:paraId="3D36DF95" w14:textId="77777777" w:rsidTr="00566B67">
        <w:tc>
          <w:tcPr>
            <w:tcW w:w="1696" w:type="dxa"/>
            <w:shd w:val="clear" w:color="auto" w:fill="FFFFFF" w:themeFill="background1"/>
          </w:tcPr>
          <w:p w14:paraId="3D0203E8" w14:textId="083438A1" w:rsidR="00A7028B" w:rsidRPr="00504BB6" w:rsidRDefault="00A7028B" w:rsidP="00A7028B">
            <w:pPr>
              <w:rPr>
                <w:rFonts w:ascii="Arial" w:hAnsi="Arial" w:cs="Arial"/>
                <w:sz w:val="18"/>
                <w:szCs w:val="18"/>
              </w:rPr>
            </w:pPr>
            <w:r w:rsidRPr="00504BB6">
              <w:rPr>
                <w:rFonts w:ascii="Arial" w:hAnsi="Arial" w:cs="Arial"/>
                <w:sz w:val="18"/>
                <w:szCs w:val="18"/>
              </w:rPr>
              <w:t>Broad only</w:t>
            </w:r>
          </w:p>
        </w:tc>
        <w:tc>
          <w:tcPr>
            <w:tcW w:w="1985" w:type="dxa"/>
            <w:shd w:val="clear" w:color="auto" w:fill="FFFFFF" w:themeFill="background1"/>
          </w:tcPr>
          <w:p w14:paraId="115CC23C" w14:textId="16182974" w:rsidR="00A7028B" w:rsidRPr="00504BB6" w:rsidRDefault="00B24061" w:rsidP="00A7028B">
            <w:pPr>
              <w:rPr>
                <w:rFonts w:ascii="Arial" w:hAnsi="Arial" w:cs="Arial"/>
                <w:sz w:val="18"/>
                <w:szCs w:val="18"/>
              </w:rPr>
            </w:pPr>
            <w:r w:rsidRPr="00504BB6">
              <w:rPr>
                <w:rFonts w:ascii="Arial" w:hAnsi="Arial" w:cs="Arial"/>
                <w:sz w:val="18"/>
                <w:szCs w:val="18"/>
              </w:rPr>
              <w:t>137 (58.8%)</w:t>
            </w:r>
          </w:p>
        </w:tc>
        <w:tc>
          <w:tcPr>
            <w:tcW w:w="1984" w:type="dxa"/>
            <w:shd w:val="clear" w:color="auto" w:fill="FFFFFF" w:themeFill="background1"/>
          </w:tcPr>
          <w:p w14:paraId="2E94414E" w14:textId="22E47BAE" w:rsidR="00A7028B" w:rsidRPr="00504BB6" w:rsidRDefault="000A1FD8" w:rsidP="00A7028B">
            <w:pPr>
              <w:rPr>
                <w:rFonts w:ascii="Arial" w:hAnsi="Arial" w:cs="Arial"/>
                <w:sz w:val="18"/>
                <w:szCs w:val="18"/>
              </w:rPr>
            </w:pPr>
            <w:r w:rsidRPr="00504BB6">
              <w:rPr>
                <w:rFonts w:ascii="Arial" w:hAnsi="Arial" w:cs="Arial"/>
                <w:sz w:val="18"/>
                <w:szCs w:val="18"/>
              </w:rPr>
              <w:t>77 (57.5%)</w:t>
            </w:r>
          </w:p>
        </w:tc>
        <w:tc>
          <w:tcPr>
            <w:tcW w:w="1985" w:type="dxa"/>
            <w:shd w:val="clear" w:color="auto" w:fill="FFFFFF" w:themeFill="background1"/>
          </w:tcPr>
          <w:p w14:paraId="089A0815" w14:textId="340EBFFC" w:rsidR="00A7028B" w:rsidRPr="00504BB6" w:rsidRDefault="000A1FD8" w:rsidP="00A7028B">
            <w:pPr>
              <w:rPr>
                <w:rFonts w:ascii="Arial" w:hAnsi="Arial" w:cs="Arial"/>
                <w:sz w:val="18"/>
                <w:szCs w:val="18"/>
              </w:rPr>
            </w:pPr>
            <w:r w:rsidRPr="00504BB6">
              <w:rPr>
                <w:rFonts w:ascii="Arial" w:hAnsi="Arial" w:cs="Arial"/>
                <w:sz w:val="18"/>
                <w:szCs w:val="18"/>
              </w:rPr>
              <w:t>60 (60.6%)</w:t>
            </w:r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7C593C33" w14:textId="77777777" w:rsidR="00504BB6" w:rsidRPr="00504BB6" w:rsidRDefault="00504BB6" w:rsidP="00504BB6">
            <w:pPr>
              <w:rPr>
                <w:rFonts w:ascii="Arial" w:hAnsi="Arial" w:cs="Arial"/>
                <w:sz w:val="18"/>
                <w:szCs w:val="18"/>
              </w:rPr>
            </w:pPr>
            <w:r w:rsidRPr="00504BB6">
              <w:rPr>
                <w:rFonts w:ascii="Arial" w:hAnsi="Arial" w:cs="Arial"/>
                <w:sz w:val="18"/>
                <w:szCs w:val="18"/>
              </w:rPr>
              <w:t>0.578</w:t>
            </w:r>
          </w:p>
          <w:p w14:paraId="1834D0B1" w14:textId="7CEBC7B4" w:rsidR="00A7028B" w:rsidRPr="00504BB6" w:rsidRDefault="00A7028B" w:rsidP="00A7028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28B" w:rsidRPr="00504BB6" w14:paraId="6B63C457" w14:textId="77777777" w:rsidTr="00566B67">
        <w:tc>
          <w:tcPr>
            <w:tcW w:w="1696" w:type="dxa"/>
            <w:shd w:val="clear" w:color="auto" w:fill="FFFFFF" w:themeFill="background1"/>
          </w:tcPr>
          <w:p w14:paraId="7B17D9B3" w14:textId="07DFA0D1" w:rsidR="00A7028B" w:rsidRPr="00504BB6" w:rsidRDefault="00A7028B" w:rsidP="00A7028B">
            <w:pPr>
              <w:rPr>
                <w:rFonts w:ascii="Arial" w:hAnsi="Arial" w:cs="Arial"/>
                <w:sz w:val="18"/>
                <w:szCs w:val="18"/>
              </w:rPr>
            </w:pPr>
            <w:r w:rsidRPr="00504BB6">
              <w:rPr>
                <w:rFonts w:ascii="Arial" w:hAnsi="Arial" w:cs="Arial"/>
                <w:sz w:val="18"/>
                <w:szCs w:val="18"/>
              </w:rPr>
              <w:t>Both</w:t>
            </w:r>
          </w:p>
        </w:tc>
        <w:tc>
          <w:tcPr>
            <w:tcW w:w="1985" w:type="dxa"/>
            <w:shd w:val="clear" w:color="auto" w:fill="FFFFFF" w:themeFill="background1"/>
          </w:tcPr>
          <w:p w14:paraId="5D079439" w14:textId="11314412" w:rsidR="00A7028B" w:rsidRPr="00504BB6" w:rsidRDefault="00B24061" w:rsidP="00A7028B">
            <w:pPr>
              <w:rPr>
                <w:rFonts w:ascii="Arial" w:hAnsi="Arial" w:cs="Arial"/>
                <w:sz w:val="18"/>
                <w:szCs w:val="18"/>
              </w:rPr>
            </w:pPr>
            <w:r w:rsidRPr="00504BB6">
              <w:rPr>
                <w:rFonts w:ascii="Arial" w:hAnsi="Arial" w:cs="Arial"/>
                <w:sz w:val="18"/>
                <w:szCs w:val="18"/>
              </w:rPr>
              <w:t>50 (21.5%)</w:t>
            </w:r>
          </w:p>
        </w:tc>
        <w:tc>
          <w:tcPr>
            <w:tcW w:w="1984" w:type="dxa"/>
            <w:shd w:val="clear" w:color="auto" w:fill="FFFFFF" w:themeFill="background1"/>
          </w:tcPr>
          <w:p w14:paraId="06CE33A4" w14:textId="563A305E" w:rsidR="00A7028B" w:rsidRPr="00504BB6" w:rsidRDefault="000A1FD8" w:rsidP="00A7028B">
            <w:pPr>
              <w:rPr>
                <w:rFonts w:ascii="Arial" w:hAnsi="Arial" w:cs="Arial"/>
                <w:sz w:val="18"/>
                <w:szCs w:val="18"/>
              </w:rPr>
            </w:pPr>
            <w:r w:rsidRPr="00504BB6">
              <w:rPr>
                <w:rFonts w:ascii="Arial" w:hAnsi="Arial" w:cs="Arial"/>
                <w:sz w:val="18"/>
                <w:szCs w:val="18"/>
              </w:rPr>
              <w:t>27 (20.1%)</w:t>
            </w:r>
          </w:p>
        </w:tc>
        <w:tc>
          <w:tcPr>
            <w:tcW w:w="1985" w:type="dxa"/>
            <w:shd w:val="clear" w:color="auto" w:fill="FFFFFF" w:themeFill="background1"/>
          </w:tcPr>
          <w:p w14:paraId="2F9FC164" w14:textId="282C7248" w:rsidR="00A7028B" w:rsidRPr="00504BB6" w:rsidRDefault="00504BB6" w:rsidP="00A7028B">
            <w:pPr>
              <w:rPr>
                <w:rFonts w:ascii="Arial" w:hAnsi="Arial" w:cs="Arial"/>
                <w:sz w:val="18"/>
                <w:szCs w:val="18"/>
              </w:rPr>
            </w:pPr>
            <w:r w:rsidRPr="00504BB6">
              <w:rPr>
                <w:rFonts w:ascii="Arial" w:hAnsi="Arial" w:cs="Arial"/>
                <w:sz w:val="18"/>
                <w:szCs w:val="18"/>
              </w:rPr>
              <w:t>23 (23.2%)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1ECAF69E" w14:textId="77777777" w:rsidR="00A7028B" w:rsidRPr="00504BB6" w:rsidRDefault="00A7028B" w:rsidP="00A7028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7028B" w:rsidRPr="00504BB6" w14:paraId="35A4DF53" w14:textId="77777777" w:rsidTr="00566B67">
        <w:tc>
          <w:tcPr>
            <w:tcW w:w="1696" w:type="dxa"/>
            <w:shd w:val="clear" w:color="auto" w:fill="FFFFFF" w:themeFill="background1"/>
          </w:tcPr>
          <w:p w14:paraId="00DE9EF9" w14:textId="28B4C2D1" w:rsidR="00A7028B" w:rsidRPr="00504BB6" w:rsidRDefault="00A7028B" w:rsidP="00A7028B">
            <w:pPr>
              <w:rPr>
                <w:rFonts w:ascii="Arial" w:hAnsi="Arial" w:cs="Arial"/>
                <w:sz w:val="18"/>
                <w:szCs w:val="18"/>
              </w:rPr>
            </w:pPr>
            <w:r w:rsidRPr="00504BB6">
              <w:rPr>
                <w:rFonts w:ascii="Arial" w:hAnsi="Arial" w:cs="Arial"/>
                <w:sz w:val="18"/>
                <w:szCs w:val="18"/>
              </w:rPr>
              <w:t>Narrow only</w:t>
            </w:r>
          </w:p>
        </w:tc>
        <w:tc>
          <w:tcPr>
            <w:tcW w:w="1985" w:type="dxa"/>
            <w:shd w:val="clear" w:color="auto" w:fill="FFFFFF" w:themeFill="background1"/>
          </w:tcPr>
          <w:p w14:paraId="77855F71" w14:textId="3FF0911A" w:rsidR="00A7028B" w:rsidRPr="00504BB6" w:rsidRDefault="000A1FD8" w:rsidP="00A7028B">
            <w:pPr>
              <w:rPr>
                <w:rFonts w:ascii="Arial" w:hAnsi="Arial" w:cs="Arial"/>
                <w:sz w:val="18"/>
                <w:szCs w:val="18"/>
              </w:rPr>
            </w:pPr>
            <w:r w:rsidRPr="00504BB6">
              <w:rPr>
                <w:rFonts w:ascii="Arial" w:hAnsi="Arial" w:cs="Arial"/>
                <w:sz w:val="18"/>
                <w:szCs w:val="18"/>
              </w:rPr>
              <w:t>45 (19.3%)</w:t>
            </w:r>
          </w:p>
        </w:tc>
        <w:tc>
          <w:tcPr>
            <w:tcW w:w="1984" w:type="dxa"/>
            <w:shd w:val="clear" w:color="auto" w:fill="FFFFFF" w:themeFill="background1"/>
          </w:tcPr>
          <w:p w14:paraId="52AB599A" w14:textId="63EC26AD" w:rsidR="00A7028B" w:rsidRPr="00504BB6" w:rsidRDefault="000A1FD8" w:rsidP="00A7028B">
            <w:pPr>
              <w:rPr>
                <w:rFonts w:ascii="Arial" w:hAnsi="Arial" w:cs="Arial"/>
                <w:sz w:val="18"/>
                <w:szCs w:val="18"/>
              </w:rPr>
            </w:pPr>
            <w:r w:rsidRPr="00504BB6">
              <w:rPr>
                <w:rFonts w:ascii="Arial" w:hAnsi="Arial" w:cs="Arial"/>
                <w:sz w:val="18"/>
                <w:szCs w:val="18"/>
              </w:rPr>
              <w:t>29 (21.6%)</w:t>
            </w:r>
          </w:p>
        </w:tc>
        <w:tc>
          <w:tcPr>
            <w:tcW w:w="1985" w:type="dxa"/>
            <w:shd w:val="clear" w:color="auto" w:fill="FFFFFF" w:themeFill="background1"/>
          </w:tcPr>
          <w:p w14:paraId="12994F60" w14:textId="756F22CB" w:rsidR="00A7028B" w:rsidRPr="00504BB6" w:rsidRDefault="00504BB6" w:rsidP="00A7028B">
            <w:pPr>
              <w:rPr>
                <w:rFonts w:ascii="Arial" w:hAnsi="Arial" w:cs="Arial"/>
                <w:sz w:val="18"/>
                <w:szCs w:val="18"/>
              </w:rPr>
            </w:pPr>
            <w:r w:rsidRPr="00504BB6">
              <w:rPr>
                <w:rFonts w:ascii="Arial" w:hAnsi="Arial" w:cs="Arial"/>
                <w:sz w:val="18"/>
                <w:szCs w:val="18"/>
              </w:rPr>
              <w:t>16 (16.2%)</w:t>
            </w:r>
          </w:p>
        </w:tc>
        <w:tc>
          <w:tcPr>
            <w:tcW w:w="992" w:type="dxa"/>
            <w:vMerge/>
            <w:shd w:val="clear" w:color="auto" w:fill="FFFFFF" w:themeFill="background1"/>
          </w:tcPr>
          <w:p w14:paraId="1E86D4F8" w14:textId="77777777" w:rsidR="00A7028B" w:rsidRPr="00504BB6" w:rsidRDefault="00A7028B" w:rsidP="00A7028B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36639B5" w14:textId="77777777" w:rsidR="00566B67" w:rsidRPr="00504BB6" w:rsidRDefault="00566B67">
      <w:pPr>
        <w:rPr>
          <w:sz w:val="18"/>
          <w:szCs w:val="18"/>
        </w:rPr>
      </w:pPr>
    </w:p>
    <w:p w14:paraId="050F1A26" w14:textId="20F9FAB8" w:rsidR="00C21FAD" w:rsidRDefault="00C21FAD" w:rsidP="24F01B7B">
      <w:pPr>
        <w:jc w:val="both"/>
        <w:rPr>
          <w:rFonts w:ascii="Arial" w:hAnsi="Arial" w:cs="Arial"/>
          <w:sz w:val="20"/>
          <w:szCs w:val="20"/>
        </w:rPr>
      </w:pPr>
    </w:p>
    <w:p w14:paraId="32CBA011" w14:textId="77777777" w:rsidR="00C21FAD" w:rsidRDefault="00C21FAD" w:rsidP="00C21FAD">
      <w:pPr>
        <w:jc w:val="both"/>
        <w:rPr>
          <w:rFonts w:ascii="Arial" w:hAnsi="Arial" w:cs="Arial"/>
          <w:sz w:val="20"/>
          <w:szCs w:val="20"/>
        </w:rPr>
      </w:pPr>
    </w:p>
    <w:p w14:paraId="0A6D4888" w14:textId="77777777" w:rsidR="00C21FAD" w:rsidRDefault="00C21FAD" w:rsidP="00C21FAD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C21FAD">
        <w:rPr>
          <w:rFonts w:ascii="Arial" w:hAnsi="Arial" w:cs="Arial"/>
          <w:b/>
          <w:bCs/>
          <w:sz w:val="20"/>
          <w:szCs w:val="20"/>
        </w:rPr>
        <w:lastRenderedPageBreak/>
        <w:t>Table S4. Microbiological pathogen categories identified in the SERPENS cohort.</w:t>
      </w:r>
    </w:p>
    <w:p w14:paraId="7DDBF9E9" w14:textId="77738100" w:rsidR="00C21FAD" w:rsidRPr="00C21FAD" w:rsidRDefault="00C21FAD" w:rsidP="00C21FAD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C21FAD">
        <w:rPr>
          <w:rFonts w:ascii="Arial" w:hAnsi="Arial" w:cs="Arial"/>
          <w:b/>
          <w:bCs/>
          <w:sz w:val="20"/>
          <w:szCs w:val="20"/>
        </w:rPr>
        <w:t xml:space="preserve"> </w:t>
      </w:r>
      <w:r w:rsidRPr="00C21FAD">
        <w:rPr>
          <w:rFonts w:ascii="Arial" w:hAnsi="Arial" w:cs="Arial"/>
          <w:sz w:val="20"/>
          <w:szCs w:val="20"/>
        </w:rPr>
        <w:t>Categories of pathogens isolated from urine or blood cultures in the study cohort.</w:t>
      </w:r>
    </w:p>
    <w:p w14:paraId="460478FB" w14:textId="77777777" w:rsidR="00C21FAD" w:rsidRDefault="00C21FAD" w:rsidP="00C21FAD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4508"/>
        <w:gridCol w:w="4508"/>
      </w:tblGrid>
      <w:tr w:rsidR="00C21FAD" w14:paraId="7803C2A1" w14:textId="77777777" w:rsidTr="00C21FAD">
        <w:tc>
          <w:tcPr>
            <w:tcW w:w="4508" w:type="dxa"/>
            <w:shd w:val="clear" w:color="auto" w:fill="E8E8E8" w:themeFill="background2"/>
          </w:tcPr>
          <w:p w14:paraId="5DE91A54" w14:textId="2086B301" w:rsidR="00C21FAD" w:rsidRDefault="00C21FAD" w:rsidP="00C21F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Pathogen-specific categories</w:t>
            </w:r>
          </w:p>
        </w:tc>
        <w:tc>
          <w:tcPr>
            <w:tcW w:w="4508" w:type="dxa"/>
          </w:tcPr>
          <w:p w14:paraId="11BEAD24" w14:textId="77777777" w:rsidR="00C21FAD" w:rsidRPr="00C21FAD" w:rsidRDefault="00C21FAD" w:rsidP="00C21FAD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C21FA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E. coli</w:t>
            </w:r>
          </w:p>
          <w:p w14:paraId="5B04E8F0" w14:textId="77777777" w:rsidR="00C21FAD" w:rsidRPr="00C21FAD" w:rsidRDefault="00C21FAD" w:rsidP="00C21FAD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C21FA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Klebsiella sp.</w:t>
            </w:r>
            <w:r w:rsidRPr="00C21FAD">
              <w:rPr>
                <w:rFonts w:ascii="Arial" w:hAnsi="Arial" w:cs="Arial"/>
                <w:sz w:val="20"/>
                <w:szCs w:val="20"/>
              </w:rPr>
              <w:br/>
            </w:r>
            <w:r w:rsidRPr="00C21FA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Enterococcus sp.             </w:t>
            </w:r>
            <w:r w:rsidRPr="00C21FAD">
              <w:rPr>
                <w:rFonts w:ascii="Arial" w:hAnsi="Arial" w:cs="Arial"/>
                <w:sz w:val="20"/>
                <w:szCs w:val="20"/>
              </w:rPr>
              <w:br/>
            </w:r>
            <w:r w:rsidRPr="00C21FA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Proteus sp.                   </w:t>
            </w:r>
            <w:r w:rsidRPr="00C21FAD">
              <w:rPr>
                <w:rFonts w:ascii="Arial" w:hAnsi="Arial" w:cs="Arial"/>
                <w:sz w:val="20"/>
                <w:szCs w:val="20"/>
              </w:rPr>
              <w:br/>
            </w:r>
            <w:r w:rsidRPr="00C21FA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Enterobacter sp.              </w:t>
            </w:r>
            <w:r w:rsidRPr="00C21FAD">
              <w:rPr>
                <w:rFonts w:ascii="Arial" w:hAnsi="Arial" w:cs="Arial"/>
                <w:sz w:val="20"/>
                <w:szCs w:val="20"/>
              </w:rPr>
              <w:br/>
            </w:r>
            <w:r w:rsidRPr="00C21FA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Pseudomonas aeruginosa</w:t>
            </w:r>
          </w:p>
          <w:p w14:paraId="66691521" w14:textId="77777777" w:rsidR="00C21FAD" w:rsidRPr="00C21FAD" w:rsidRDefault="00C21FAD" w:rsidP="00C21FAD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C21FA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Acinetoacter</w:t>
            </w:r>
            <w:proofErr w:type="spellEnd"/>
            <w:r w:rsidRPr="00C21FA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sp.</w:t>
            </w:r>
          </w:p>
          <w:p w14:paraId="685C79F0" w14:textId="77777777" w:rsidR="00C21FAD" w:rsidRPr="00C21FAD" w:rsidRDefault="00C21FAD" w:rsidP="00C21FAD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C21FA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Staphylococcus aureus</w:t>
            </w:r>
          </w:p>
          <w:p w14:paraId="3EBEDC0E" w14:textId="77777777" w:rsidR="00C21FAD" w:rsidRPr="00C21FAD" w:rsidRDefault="00C21FAD" w:rsidP="00C21FAD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C21FA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Candida sp.</w:t>
            </w:r>
          </w:p>
          <w:p w14:paraId="3B0CE632" w14:textId="77777777" w:rsidR="00C21FAD" w:rsidRPr="00C21FAD" w:rsidRDefault="00C21FAD" w:rsidP="00C21FAD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proofErr w:type="spellStart"/>
            <w:r w:rsidRPr="00C21FA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Morganella</w:t>
            </w:r>
            <w:proofErr w:type="spellEnd"/>
            <w:r w:rsidRPr="00C21FA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sp.</w:t>
            </w:r>
          </w:p>
          <w:p w14:paraId="78E7CF39" w14:textId="77777777" w:rsidR="00C21FAD" w:rsidRPr="00C21FAD" w:rsidRDefault="00C21FAD" w:rsidP="00C21FAD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C21FA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Citrobacter sp.</w:t>
            </w:r>
          </w:p>
          <w:p w14:paraId="5AEB4D27" w14:textId="7005AD59" w:rsidR="00C21FAD" w:rsidRPr="00C21FAD" w:rsidRDefault="00C21FAD" w:rsidP="00C21F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FA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Proteus sp.</w:t>
            </w:r>
          </w:p>
        </w:tc>
      </w:tr>
      <w:tr w:rsidR="00C21FAD" w14:paraId="5D5198D1" w14:textId="77777777" w:rsidTr="00C21FAD">
        <w:tc>
          <w:tcPr>
            <w:tcW w:w="4508" w:type="dxa"/>
            <w:shd w:val="clear" w:color="auto" w:fill="E8E8E8" w:themeFill="background2"/>
          </w:tcPr>
          <w:p w14:paraId="434E820A" w14:textId="52CBFE45" w:rsidR="00C21FAD" w:rsidRDefault="00C21FAD" w:rsidP="00C21F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Grouped pathogen categories</w:t>
            </w:r>
          </w:p>
        </w:tc>
        <w:tc>
          <w:tcPr>
            <w:tcW w:w="4508" w:type="dxa"/>
          </w:tcPr>
          <w:p w14:paraId="24D821E6" w14:textId="77777777" w:rsidR="00C21FAD" w:rsidRPr="00C21FAD" w:rsidRDefault="00C21FAD" w:rsidP="00C21FAD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C21FA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Other gram-positive cocci.</w:t>
            </w:r>
          </w:p>
          <w:p w14:paraId="1299440F" w14:textId="77777777" w:rsidR="00C21FAD" w:rsidRPr="00C21FAD" w:rsidRDefault="00C21FAD" w:rsidP="00C21FAD">
            <w:pPr>
              <w:rPr>
                <w:rFonts w:ascii="Arial" w:hAnsi="Arial" w:cs="Arial"/>
                <w:sz w:val="20"/>
                <w:szCs w:val="20"/>
                <w:shd w:val="clear" w:color="auto" w:fill="FFFFFF"/>
              </w:rPr>
            </w:pPr>
            <w:r w:rsidRPr="00C21FA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Other </w:t>
            </w:r>
            <w:proofErr w:type="spellStart"/>
            <w:r w:rsidRPr="00C21FA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enterobacteriaceae</w:t>
            </w:r>
            <w:proofErr w:type="spellEnd"/>
            <w:r w:rsidRPr="00C21FA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.</w:t>
            </w:r>
          </w:p>
          <w:p w14:paraId="450D1B33" w14:textId="1CD49C36" w:rsidR="00C21FAD" w:rsidRPr="00C21FAD" w:rsidRDefault="00C21FAD" w:rsidP="00C21FAD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21FA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Other bacteria</w:t>
            </w:r>
          </w:p>
        </w:tc>
      </w:tr>
    </w:tbl>
    <w:p w14:paraId="785E8FBC" w14:textId="77777777" w:rsidR="005814A0" w:rsidRDefault="005814A0"/>
    <w:p w14:paraId="67F14B1B" w14:textId="1354FA21" w:rsidR="488B6691" w:rsidRDefault="488B6691" w:rsidP="24F01B7B">
      <w:pPr>
        <w:jc w:val="both"/>
      </w:pPr>
      <w:r w:rsidRPr="0B847415">
        <w:rPr>
          <w:rFonts w:ascii="Arial" w:hAnsi="Arial" w:cs="Arial"/>
          <w:b/>
          <w:bCs/>
          <w:sz w:val="20"/>
          <w:szCs w:val="20"/>
        </w:rPr>
        <w:t>Table S5. Classification of an</w:t>
      </w:r>
      <w:r w:rsidR="0347EE9A" w:rsidRPr="0B847415">
        <w:rPr>
          <w:rFonts w:ascii="Arial" w:hAnsi="Arial" w:cs="Arial"/>
          <w:b/>
          <w:bCs/>
          <w:sz w:val="20"/>
          <w:szCs w:val="20"/>
        </w:rPr>
        <w:t>tibiotic classes according to antimicrobial spectrum group.</w:t>
      </w:r>
    </w:p>
    <w:p w14:paraId="7563E374" w14:textId="40E34253" w:rsidR="6AAA9E0C" w:rsidRDefault="6AAA9E0C" w:rsidP="0B847415">
      <w:pPr>
        <w:jc w:val="both"/>
      </w:pPr>
      <w:r w:rsidRPr="0B847415">
        <w:rPr>
          <w:rFonts w:ascii="Arial" w:eastAsia="Arial" w:hAnsi="Arial" w:cs="Arial"/>
          <w:sz w:val="20"/>
          <w:szCs w:val="20"/>
        </w:rPr>
        <w:t>Antibiotic classes administered within the first 24 hours following confirmed urosepsis diagnosis (Day 0) were grouped according to antimicrobial spectrum activity to derive the patient-level antibiotic exposure variable used for modelling. Patients were classified as receiving broad-spectrum therapy if at least one broad-spectrum agent was administered, narrow-spectrum therapy if only narrow-spectrum agents were administered, and combined therapy if agents from both categories were present. Classification was mutually exclusive and exhaustive at the patient level. *</w:t>
      </w:r>
      <w:r w:rsidRPr="0B847415">
        <w:rPr>
          <w:rFonts w:ascii="Arial" w:eastAsia="Arial" w:hAnsi="Arial" w:cs="Arial"/>
          <w:i/>
          <w:iCs/>
          <w:sz w:val="20"/>
          <w:szCs w:val="20"/>
        </w:rPr>
        <w:t>Penicillins included both narrow- and broad-spectrum agents and were therefore classified according to the specific antibiotic administered prior to grouping.</w:t>
      </w:r>
    </w:p>
    <w:p w14:paraId="2CCBC8EA" w14:textId="545E2AFA" w:rsidR="24F01B7B" w:rsidRDefault="24F01B7B" w:rsidP="24F01B7B">
      <w:pPr>
        <w:jc w:val="both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24F01B7B" w14:paraId="51691E63" w14:textId="77777777" w:rsidTr="0B847415">
        <w:trPr>
          <w:trHeight w:val="300"/>
        </w:trPr>
        <w:tc>
          <w:tcPr>
            <w:tcW w:w="4508" w:type="dxa"/>
            <w:shd w:val="clear" w:color="auto" w:fill="BFBFBF" w:themeFill="background1" w:themeFillShade="BF"/>
          </w:tcPr>
          <w:p w14:paraId="508B02B8" w14:textId="6A0581AC" w:rsidR="488B6691" w:rsidRDefault="488B6691" w:rsidP="24F01B7B">
            <w:r w:rsidRPr="24F01B7B">
              <w:rPr>
                <w:rFonts w:ascii="Arial" w:hAnsi="Arial" w:cs="Arial"/>
                <w:b/>
                <w:bCs/>
                <w:sz w:val="20"/>
                <w:szCs w:val="20"/>
              </w:rPr>
              <w:t>Spectrum group</w:t>
            </w:r>
          </w:p>
        </w:tc>
        <w:tc>
          <w:tcPr>
            <w:tcW w:w="4508" w:type="dxa"/>
            <w:shd w:val="clear" w:color="auto" w:fill="BFBFBF" w:themeFill="background1" w:themeFillShade="BF"/>
          </w:tcPr>
          <w:p w14:paraId="5D108590" w14:textId="59884548" w:rsidR="488B6691" w:rsidRDefault="488B6691" w:rsidP="24F01B7B">
            <w:r w:rsidRPr="24F01B7B">
              <w:rPr>
                <w:rFonts w:ascii="Arial" w:hAnsi="Arial" w:cs="Arial"/>
                <w:b/>
                <w:bCs/>
                <w:sz w:val="20"/>
                <w:szCs w:val="20"/>
              </w:rPr>
              <w:t>Antibiotic class</w:t>
            </w:r>
          </w:p>
        </w:tc>
      </w:tr>
      <w:tr w:rsidR="24F01B7B" w14:paraId="6CDA455C" w14:textId="77777777" w:rsidTr="0B847415">
        <w:trPr>
          <w:trHeight w:val="300"/>
        </w:trPr>
        <w:tc>
          <w:tcPr>
            <w:tcW w:w="4508" w:type="dxa"/>
            <w:shd w:val="clear" w:color="auto" w:fill="E8E8E8" w:themeFill="background2"/>
          </w:tcPr>
          <w:p w14:paraId="314956AD" w14:textId="69139774" w:rsidR="488B6691" w:rsidRDefault="488B6691" w:rsidP="24F01B7B">
            <w:r w:rsidRPr="24F01B7B">
              <w:rPr>
                <w:rFonts w:ascii="Arial" w:hAnsi="Arial" w:cs="Arial"/>
                <w:b/>
                <w:bCs/>
                <w:sz w:val="20"/>
                <w:szCs w:val="20"/>
              </w:rPr>
              <w:t>Broad spectrum only</w:t>
            </w:r>
          </w:p>
        </w:tc>
        <w:tc>
          <w:tcPr>
            <w:tcW w:w="4508" w:type="dxa"/>
          </w:tcPr>
          <w:p w14:paraId="373EF3B8" w14:textId="77777777" w:rsidR="002E1BCA" w:rsidRDefault="002E1BCA" w:rsidP="002E1BCA">
            <w:r>
              <w:rPr>
                <w:rFonts w:hAnsi="Symbol"/>
              </w:rPr>
              <w:t></w:t>
            </w:r>
            <w:r>
              <w:t xml:space="preserve">  Carbapenems </w:t>
            </w:r>
          </w:p>
          <w:p w14:paraId="0518B7F5" w14:textId="77777777" w:rsidR="002E1BCA" w:rsidRDefault="002E1BCA" w:rsidP="002E1BCA">
            <w:r>
              <w:rPr>
                <w:rFonts w:hAnsi="Symbol"/>
              </w:rPr>
              <w:t></w:t>
            </w:r>
            <w:r>
              <w:t xml:space="preserve">  3rd generation cephalosporins </w:t>
            </w:r>
          </w:p>
          <w:p w14:paraId="2055EAE0" w14:textId="77777777" w:rsidR="002E1BCA" w:rsidRDefault="002E1BCA" w:rsidP="002E1BCA">
            <w:r>
              <w:rPr>
                <w:rFonts w:hAnsi="Symbol"/>
              </w:rPr>
              <w:t></w:t>
            </w:r>
            <w:r>
              <w:t xml:space="preserve">  4th generation cephalosporins </w:t>
            </w:r>
          </w:p>
          <w:p w14:paraId="1B20680C" w14:textId="77777777" w:rsidR="002E1BCA" w:rsidRDefault="002E1BCA" w:rsidP="002E1BCA">
            <w:r>
              <w:rPr>
                <w:rFonts w:hAnsi="Symbol"/>
              </w:rPr>
              <w:t></w:t>
            </w:r>
            <w:r>
              <w:t xml:space="preserve">  5th generation cephalosporins </w:t>
            </w:r>
          </w:p>
          <w:p w14:paraId="45445193" w14:textId="77777777" w:rsidR="002E1BCA" w:rsidRDefault="002E1BCA" w:rsidP="002E1BCA">
            <w:r>
              <w:rPr>
                <w:rFonts w:hAnsi="Symbol"/>
              </w:rPr>
              <w:t></w:t>
            </w:r>
            <w:r>
              <w:t xml:space="preserve">  Glycopeptides </w:t>
            </w:r>
          </w:p>
          <w:p w14:paraId="68FA5D99" w14:textId="77777777" w:rsidR="002E1BCA" w:rsidRDefault="002E1BCA" w:rsidP="002E1BCA">
            <w:r>
              <w:rPr>
                <w:rFonts w:hAnsi="Symbol"/>
              </w:rPr>
              <w:t></w:t>
            </w:r>
            <w:r>
              <w:t xml:space="preserve">  Monobactams </w:t>
            </w:r>
          </w:p>
          <w:p w14:paraId="67E5B7AE" w14:textId="77777777" w:rsidR="002E1BCA" w:rsidRDefault="002E1BCA" w:rsidP="002E1BCA">
            <w:r>
              <w:rPr>
                <w:rFonts w:hAnsi="Symbol"/>
              </w:rPr>
              <w:t></w:t>
            </w:r>
            <w:r>
              <w:t xml:space="preserve">  Polypeptides </w:t>
            </w:r>
          </w:p>
          <w:p w14:paraId="72C48D23" w14:textId="77777777" w:rsidR="002E1BCA" w:rsidRDefault="002E1BCA" w:rsidP="002E1BCA">
            <w:r>
              <w:rPr>
                <w:rFonts w:hAnsi="Symbol"/>
              </w:rPr>
              <w:t></w:t>
            </w:r>
            <w:r>
              <w:t xml:space="preserve">  Aminoglycosides </w:t>
            </w:r>
          </w:p>
          <w:p w14:paraId="48EA5B34" w14:textId="10F4D034" w:rsidR="24F01B7B" w:rsidRDefault="002E1BCA" w:rsidP="038A97B1">
            <w:r>
              <w:rPr>
                <w:rFonts w:hAnsi="Symbol"/>
              </w:rPr>
              <w:t></w:t>
            </w:r>
            <w:r>
              <w:t xml:space="preserve">  Piperacillin/tazobactam*</w:t>
            </w:r>
          </w:p>
        </w:tc>
      </w:tr>
      <w:tr w:rsidR="24F01B7B" w14:paraId="615206B3" w14:textId="77777777" w:rsidTr="0B847415">
        <w:trPr>
          <w:trHeight w:val="300"/>
        </w:trPr>
        <w:tc>
          <w:tcPr>
            <w:tcW w:w="4508" w:type="dxa"/>
            <w:shd w:val="clear" w:color="auto" w:fill="E8E8E8" w:themeFill="background2"/>
          </w:tcPr>
          <w:p w14:paraId="54D69289" w14:textId="658E0A0F" w:rsidR="488B6691" w:rsidRDefault="488B6691" w:rsidP="24F01B7B">
            <w:r w:rsidRPr="24F01B7B">
              <w:rPr>
                <w:rFonts w:ascii="Arial" w:hAnsi="Arial" w:cs="Arial"/>
                <w:b/>
                <w:bCs/>
                <w:sz w:val="20"/>
                <w:szCs w:val="20"/>
              </w:rPr>
              <w:t>Narrow spectrum only</w:t>
            </w:r>
          </w:p>
        </w:tc>
        <w:tc>
          <w:tcPr>
            <w:tcW w:w="4508" w:type="dxa"/>
          </w:tcPr>
          <w:p w14:paraId="6954EDA2" w14:textId="77777777" w:rsidR="009D7FDF" w:rsidRDefault="009D7FDF" w:rsidP="009D7FDF">
            <w:r>
              <w:rPr>
                <w:rFonts w:hAnsi="Symbol"/>
              </w:rPr>
              <w:t></w:t>
            </w:r>
            <w:r>
              <w:t xml:space="preserve">  1st generation cephalosporins </w:t>
            </w:r>
          </w:p>
          <w:p w14:paraId="7A2D6093" w14:textId="77777777" w:rsidR="009D7FDF" w:rsidRDefault="009D7FDF" w:rsidP="009D7FDF">
            <w:r>
              <w:rPr>
                <w:rFonts w:hAnsi="Symbol"/>
              </w:rPr>
              <w:t></w:t>
            </w:r>
            <w:r>
              <w:t xml:space="preserve">  2nd generation cephalosporins </w:t>
            </w:r>
          </w:p>
          <w:p w14:paraId="39DEE9DA" w14:textId="77777777" w:rsidR="009D7FDF" w:rsidRDefault="009D7FDF" w:rsidP="009D7FDF">
            <w:r>
              <w:rPr>
                <w:rFonts w:hAnsi="Symbol"/>
              </w:rPr>
              <w:t></w:t>
            </w:r>
            <w:r>
              <w:t xml:space="preserve">  Penicillins* (except Piperacillin/tazobactam) </w:t>
            </w:r>
          </w:p>
          <w:p w14:paraId="37BE332D" w14:textId="77777777" w:rsidR="009D7FDF" w:rsidRDefault="009D7FDF" w:rsidP="009D7FDF">
            <w:r>
              <w:rPr>
                <w:rFonts w:hAnsi="Symbol"/>
              </w:rPr>
              <w:t></w:t>
            </w:r>
            <w:r>
              <w:t xml:space="preserve">  Nitrofurans </w:t>
            </w:r>
          </w:p>
          <w:p w14:paraId="16BE1D2B" w14:textId="77777777" w:rsidR="009D7FDF" w:rsidRDefault="009D7FDF" w:rsidP="009D7FDF">
            <w:r>
              <w:rPr>
                <w:rFonts w:hAnsi="Symbol"/>
              </w:rPr>
              <w:t></w:t>
            </w:r>
            <w:r>
              <w:t xml:space="preserve">  Quinolones </w:t>
            </w:r>
          </w:p>
          <w:p w14:paraId="1671A99B" w14:textId="77777777" w:rsidR="009D7FDF" w:rsidRDefault="009D7FDF" w:rsidP="009D7FDF">
            <w:r>
              <w:rPr>
                <w:rFonts w:hAnsi="Symbol"/>
              </w:rPr>
              <w:t></w:t>
            </w:r>
            <w:r>
              <w:t xml:space="preserve">  </w:t>
            </w:r>
            <w:proofErr w:type="spellStart"/>
            <w:r>
              <w:t>Sulfonamides</w:t>
            </w:r>
            <w:proofErr w:type="spellEnd"/>
            <w:r>
              <w:t xml:space="preserve"> </w:t>
            </w:r>
          </w:p>
          <w:p w14:paraId="21844E84" w14:textId="77777777" w:rsidR="009D7FDF" w:rsidRDefault="009D7FDF" w:rsidP="009D7FDF">
            <w:r>
              <w:rPr>
                <w:rFonts w:hAnsi="Symbol"/>
              </w:rPr>
              <w:t></w:t>
            </w:r>
            <w:r>
              <w:t xml:space="preserve">  Tetracyclines </w:t>
            </w:r>
          </w:p>
          <w:p w14:paraId="6BC4E210" w14:textId="77777777" w:rsidR="009D7FDF" w:rsidRDefault="009D7FDF" w:rsidP="009D7FDF">
            <w:r>
              <w:rPr>
                <w:rFonts w:hAnsi="Symbol"/>
              </w:rPr>
              <w:t></w:t>
            </w:r>
            <w:r>
              <w:t xml:space="preserve">  </w:t>
            </w:r>
            <w:proofErr w:type="spellStart"/>
            <w:r>
              <w:t>Lincosamides</w:t>
            </w:r>
            <w:proofErr w:type="spellEnd"/>
            <w:r>
              <w:t xml:space="preserve"> </w:t>
            </w:r>
          </w:p>
          <w:p w14:paraId="56D66556" w14:textId="143317F4" w:rsidR="24F01B7B" w:rsidRDefault="009D7FDF" w:rsidP="0B847415">
            <w:r>
              <w:rPr>
                <w:rFonts w:hAnsi="Symbol"/>
              </w:rPr>
              <w:t></w:t>
            </w:r>
            <w:r>
              <w:t xml:space="preserve">  </w:t>
            </w:r>
            <w:proofErr w:type="spellStart"/>
            <w:r>
              <w:t>Antimycobacterials</w:t>
            </w:r>
            <w:proofErr w:type="spellEnd"/>
            <w:r>
              <w:t>, and other unclassified agents</w:t>
            </w:r>
          </w:p>
        </w:tc>
      </w:tr>
    </w:tbl>
    <w:p w14:paraId="1E4847DD" w14:textId="2A38E5AE" w:rsidR="0B847415" w:rsidRDefault="0B847415"/>
    <w:p w14:paraId="5F780645" w14:textId="77777777" w:rsidR="00B67A5D" w:rsidRDefault="009D7FDF" w:rsidP="00B67A5D">
      <w:r>
        <w:t>*Penicillins were classified at the agent level, with Piperacillin/tazobactam reclassified as broad</w:t>
      </w:r>
    </w:p>
    <w:p w14:paraId="2F902E44" w14:textId="3BEF1EA9" w:rsidR="00C62A50" w:rsidRPr="00B67A5D" w:rsidRDefault="00C62A50" w:rsidP="00B67A5D">
      <w:r w:rsidRPr="24F01B7B">
        <w:rPr>
          <w:rFonts w:ascii="Arial" w:hAnsi="Arial" w:cs="Arial"/>
          <w:b/>
          <w:bCs/>
          <w:sz w:val="20"/>
          <w:szCs w:val="20"/>
        </w:rPr>
        <w:lastRenderedPageBreak/>
        <w:t>Table S</w:t>
      </w:r>
      <w:r w:rsidR="2187D9E1" w:rsidRPr="24F01B7B">
        <w:rPr>
          <w:rFonts w:ascii="Arial" w:hAnsi="Arial" w:cs="Arial"/>
          <w:b/>
          <w:bCs/>
          <w:sz w:val="20"/>
          <w:szCs w:val="20"/>
        </w:rPr>
        <w:t>6</w:t>
      </w:r>
      <w:r w:rsidRPr="24F01B7B">
        <w:rPr>
          <w:rFonts w:ascii="Arial" w:hAnsi="Arial" w:cs="Arial"/>
          <w:b/>
          <w:bCs/>
          <w:sz w:val="20"/>
          <w:szCs w:val="20"/>
        </w:rPr>
        <w:t>. ORENUC classification of host-related risk factors in urosepsis.</w:t>
      </w:r>
      <w:r w:rsidRPr="24F01B7B">
        <w:rPr>
          <w:rFonts w:ascii="Arial" w:hAnsi="Arial" w:cs="Arial"/>
          <w:sz w:val="20"/>
          <w:szCs w:val="20"/>
        </w:rPr>
        <w:t xml:space="preserve"> Classification of host-related risk factors according to the ORENUC system, including no known risk (O), recurrent UTI risk (R), extra-urogenital risk (E), nephropathic risk (N), urological resolvable risk (U), and permanent urinary catheter (C), with corresponding clinical components.</w:t>
      </w:r>
    </w:p>
    <w:p w14:paraId="411C1A7D" w14:textId="77777777" w:rsidR="00C62A50" w:rsidRDefault="00C62A5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8449DA" w:rsidRPr="005814A0" w14:paraId="1DF3D94E" w14:textId="77777777" w:rsidTr="00D52D1E">
        <w:tc>
          <w:tcPr>
            <w:tcW w:w="4508" w:type="dxa"/>
            <w:shd w:val="clear" w:color="auto" w:fill="D1D1D1" w:themeFill="background2" w:themeFillShade="E6"/>
          </w:tcPr>
          <w:p w14:paraId="7E439B19" w14:textId="77777777" w:rsidR="008449DA" w:rsidRPr="005814A0" w:rsidRDefault="008449DA" w:rsidP="00D52D1E">
            <w:pPr>
              <w:pStyle w:val="NormalWeb"/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Risk factor group</w:t>
            </w:r>
          </w:p>
        </w:tc>
        <w:tc>
          <w:tcPr>
            <w:tcW w:w="4508" w:type="dxa"/>
            <w:shd w:val="clear" w:color="auto" w:fill="D1D1D1" w:themeFill="background2" w:themeFillShade="E6"/>
          </w:tcPr>
          <w:p w14:paraId="02A20DB0" w14:textId="77777777" w:rsidR="008449DA" w:rsidRPr="005814A0" w:rsidRDefault="008449DA" w:rsidP="00D52D1E">
            <w:pPr>
              <w:pStyle w:val="NormalWeb"/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Components</w:t>
            </w:r>
          </w:p>
        </w:tc>
      </w:tr>
      <w:tr w:rsidR="008449DA" w:rsidRPr="005814A0" w14:paraId="11B964D9" w14:textId="77777777" w:rsidTr="00D52D1E">
        <w:trPr>
          <w:trHeight w:val="319"/>
        </w:trPr>
        <w:tc>
          <w:tcPr>
            <w:tcW w:w="4508" w:type="dxa"/>
            <w:shd w:val="clear" w:color="auto" w:fill="E8E8E8" w:themeFill="background2"/>
          </w:tcPr>
          <w:p w14:paraId="2EE439F0" w14:textId="77777777" w:rsidR="008449DA" w:rsidRPr="005814A0" w:rsidRDefault="008449DA" w:rsidP="00D52D1E">
            <w:pPr>
              <w:pStyle w:val="NormalWeb"/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No known risk factor (O)</w:t>
            </w:r>
          </w:p>
        </w:tc>
        <w:tc>
          <w:tcPr>
            <w:tcW w:w="4508" w:type="dxa"/>
          </w:tcPr>
          <w:p w14:paraId="048F8A4D" w14:textId="77777777" w:rsidR="008449DA" w:rsidRPr="005814A0" w:rsidRDefault="008449DA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N/A</w:t>
            </w:r>
          </w:p>
        </w:tc>
      </w:tr>
      <w:tr w:rsidR="008449DA" w:rsidRPr="005814A0" w14:paraId="7E9D7F71" w14:textId="77777777" w:rsidTr="00D52D1E">
        <w:tc>
          <w:tcPr>
            <w:tcW w:w="4508" w:type="dxa"/>
            <w:shd w:val="clear" w:color="auto" w:fill="E8E8E8" w:themeFill="background2"/>
          </w:tcPr>
          <w:p w14:paraId="105E8724" w14:textId="77777777" w:rsidR="008449DA" w:rsidRPr="005814A0" w:rsidRDefault="008449DA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Recurrent UTI risk (R)</w:t>
            </w:r>
          </w:p>
        </w:tc>
        <w:tc>
          <w:tcPr>
            <w:tcW w:w="4508" w:type="dxa"/>
          </w:tcPr>
          <w:p w14:paraId="15732D4C" w14:textId="77777777" w:rsidR="008449DA" w:rsidRPr="005814A0" w:rsidRDefault="008449DA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Sexual behaviour and contraceptive devices</w:t>
            </w:r>
            <w:r w:rsidRPr="005814A0">
              <w:rPr>
                <w:rFonts w:ascii="Arial" w:hAnsi="Arial" w:cs="Arial"/>
                <w:sz w:val="20"/>
                <w:szCs w:val="20"/>
              </w:rPr>
              <w:br/>
              <w:t>Hormone deficiency in postmenopausal women</w:t>
            </w:r>
            <w:r w:rsidRPr="005814A0">
              <w:rPr>
                <w:rFonts w:ascii="Arial" w:hAnsi="Arial" w:cs="Arial"/>
                <w:sz w:val="20"/>
                <w:szCs w:val="20"/>
              </w:rPr>
              <w:br/>
              <w:t>Secretory type of certain blood groups Controlled diabetes mellitus</w:t>
            </w:r>
          </w:p>
        </w:tc>
      </w:tr>
      <w:tr w:rsidR="008449DA" w:rsidRPr="005814A0" w14:paraId="5D12B58B" w14:textId="77777777" w:rsidTr="00D52D1E">
        <w:tc>
          <w:tcPr>
            <w:tcW w:w="4508" w:type="dxa"/>
            <w:shd w:val="clear" w:color="auto" w:fill="E8E8E8" w:themeFill="background2"/>
          </w:tcPr>
          <w:p w14:paraId="7B2F1326" w14:textId="77777777" w:rsidR="008449DA" w:rsidRPr="005814A0" w:rsidRDefault="008449DA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Extra-urogenital risk (E)</w:t>
            </w:r>
          </w:p>
        </w:tc>
        <w:tc>
          <w:tcPr>
            <w:tcW w:w="4508" w:type="dxa"/>
          </w:tcPr>
          <w:p w14:paraId="57FE97CF" w14:textId="77777777" w:rsidR="008449DA" w:rsidRPr="005814A0" w:rsidRDefault="008449DA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Pregnancy</w:t>
            </w:r>
            <w:r w:rsidRPr="005814A0">
              <w:rPr>
                <w:rFonts w:ascii="Arial" w:hAnsi="Arial" w:cs="Arial"/>
                <w:sz w:val="20"/>
                <w:szCs w:val="20"/>
              </w:rPr>
              <w:br/>
              <w:t>Male gender</w:t>
            </w:r>
            <w:r w:rsidRPr="005814A0">
              <w:rPr>
                <w:rFonts w:ascii="Arial" w:hAnsi="Arial" w:cs="Arial"/>
                <w:sz w:val="20"/>
                <w:szCs w:val="20"/>
              </w:rPr>
              <w:br/>
              <w:t>Uncontrolled diabetes mellitus</w:t>
            </w:r>
            <w:r w:rsidRPr="005814A0">
              <w:rPr>
                <w:rFonts w:ascii="Arial" w:hAnsi="Arial" w:cs="Arial"/>
                <w:sz w:val="20"/>
                <w:szCs w:val="20"/>
              </w:rPr>
              <w:br/>
              <w:t>Connective tissue disease</w:t>
            </w:r>
            <w:r w:rsidRPr="005814A0">
              <w:rPr>
                <w:rFonts w:ascii="Arial" w:hAnsi="Arial" w:cs="Arial"/>
                <w:sz w:val="20"/>
                <w:szCs w:val="20"/>
              </w:rPr>
              <w:br/>
              <w:t>Immunosuppression</w:t>
            </w:r>
          </w:p>
        </w:tc>
      </w:tr>
      <w:tr w:rsidR="008449DA" w:rsidRPr="005814A0" w14:paraId="513DE1A1" w14:textId="77777777" w:rsidTr="00D52D1E">
        <w:tc>
          <w:tcPr>
            <w:tcW w:w="4508" w:type="dxa"/>
            <w:shd w:val="clear" w:color="auto" w:fill="E8E8E8" w:themeFill="background2"/>
          </w:tcPr>
          <w:p w14:paraId="31CB6B11" w14:textId="77777777" w:rsidR="008449DA" w:rsidRPr="005814A0" w:rsidRDefault="008449DA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Nephropathic risk (N)</w:t>
            </w:r>
          </w:p>
        </w:tc>
        <w:tc>
          <w:tcPr>
            <w:tcW w:w="4508" w:type="dxa"/>
          </w:tcPr>
          <w:p w14:paraId="63D72F49" w14:textId="77777777" w:rsidR="008449DA" w:rsidRPr="005814A0" w:rsidRDefault="008449DA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Relevant renal insufficiency</w:t>
            </w:r>
            <w:r w:rsidRPr="005814A0">
              <w:rPr>
                <w:rFonts w:ascii="Arial" w:hAnsi="Arial" w:cs="Arial"/>
                <w:sz w:val="20"/>
                <w:szCs w:val="20"/>
              </w:rPr>
              <w:br/>
              <w:t>Polycystic nephropathy</w:t>
            </w:r>
          </w:p>
        </w:tc>
      </w:tr>
      <w:tr w:rsidR="008449DA" w:rsidRPr="005814A0" w14:paraId="402449F4" w14:textId="77777777" w:rsidTr="00D52D1E">
        <w:tc>
          <w:tcPr>
            <w:tcW w:w="4508" w:type="dxa"/>
            <w:shd w:val="clear" w:color="auto" w:fill="E8E8E8" w:themeFill="background2"/>
          </w:tcPr>
          <w:p w14:paraId="4E05BCB9" w14:textId="77777777" w:rsidR="008449DA" w:rsidRPr="005814A0" w:rsidRDefault="008449DA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Urological resolvable risk (which can be resolved during therapy) (U)</w:t>
            </w:r>
          </w:p>
        </w:tc>
        <w:tc>
          <w:tcPr>
            <w:tcW w:w="4508" w:type="dxa"/>
          </w:tcPr>
          <w:p w14:paraId="4D25D9E0" w14:textId="77777777" w:rsidR="008449DA" w:rsidRPr="005814A0" w:rsidRDefault="008449DA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Ureteral obstruction</w:t>
            </w:r>
            <w:r w:rsidRPr="005814A0">
              <w:rPr>
                <w:rFonts w:ascii="Arial" w:hAnsi="Arial" w:cs="Arial"/>
                <w:sz w:val="20"/>
                <w:szCs w:val="20"/>
              </w:rPr>
              <w:br/>
              <w:t>Transient or short-term urinary catheter Controlled neurogenic bladder dysfunction</w:t>
            </w:r>
            <w:r w:rsidRPr="005814A0">
              <w:rPr>
                <w:rFonts w:ascii="Arial" w:hAnsi="Arial" w:cs="Arial"/>
                <w:sz w:val="20"/>
                <w:szCs w:val="20"/>
              </w:rPr>
              <w:br/>
              <w:t>Urological surgery</w:t>
            </w:r>
          </w:p>
        </w:tc>
      </w:tr>
      <w:tr w:rsidR="008449DA" w:rsidRPr="005814A0" w14:paraId="17232F09" w14:textId="77777777" w:rsidTr="00D52D1E">
        <w:tc>
          <w:tcPr>
            <w:tcW w:w="4508" w:type="dxa"/>
            <w:shd w:val="clear" w:color="auto" w:fill="E8E8E8" w:themeFill="background2"/>
          </w:tcPr>
          <w:p w14:paraId="4B35FED7" w14:textId="77777777" w:rsidR="008449DA" w:rsidRPr="005814A0" w:rsidRDefault="008449DA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Permanent urinary catheter (C)</w:t>
            </w:r>
          </w:p>
        </w:tc>
        <w:tc>
          <w:tcPr>
            <w:tcW w:w="4508" w:type="dxa"/>
          </w:tcPr>
          <w:p w14:paraId="717E58D7" w14:textId="77777777" w:rsidR="008449DA" w:rsidRPr="005814A0" w:rsidRDefault="008449DA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5814A0">
              <w:rPr>
                <w:rFonts w:ascii="Arial" w:hAnsi="Arial" w:cs="Arial"/>
                <w:sz w:val="20"/>
                <w:szCs w:val="20"/>
              </w:rPr>
              <w:t>Long term urinary catheter</w:t>
            </w:r>
            <w:r w:rsidRPr="005814A0">
              <w:rPr>
                <w:rFonts w:ascii="Arial" w:hAnsi="Arial" w:cs="Arial"/>
                <w:sz w:val="20"/>
                <w:szCs w:val="20"/>
              </w:rPr>
              <w:br/>
              <w:t>Non-resolvable urinary obstruction</w:t>
            </w:r>
            <w:r w:rsidRPr="005814A0">
              <w:rPr>
                <w:rFonts w:ascii="Arial" w:hAnsi="Arial" w:cs="Arial"/>
                <w:sz w:val="20"/>
                <w:szCs w:val="20"/>
              </w:rPr>
              <w:br/>
              <w:t>Badly controlled neurogenic bladder</w:t>
            </w:r>
          </w:p>
        </w:tc>
      </w:tr>
    </w:tbl>
    <w:p w14:paraId="2F78BA65" w14:textId="77777777" w:rsidR="00C62A50" w:rsidRDefault="00C62A50"/>
    <w:p w14:paraId="2848BF37" w14:textId="291EEDB8" w:rsidR="00C21FAD" w:rsidRPr="00C62A50" w:rsidRDefault="00C62A50">
      <w:pPr>
        <w:rPr>
          <w:rFonts w:ascii="Arial" w:hAnsi="Arial" w:cs="Arial"/>
          <w:b/>
          <w:bCs/>
          <w:sz w:val="20"/>
          <w:szCs w:val="20"/>
        </w:rPr>
      </w:pPr>
      <w:r w:rsidRPr="24F01B7B">
        <w:rPr>
          <w:rFonts w:ascii="Arial" w:hAnsi="Arial" w:cs="Arial"/>
          <w:b/>
          <w:bCs/>
          <w:sz w:val="20"/>
          <w:szCs w:val="20"/>
        </w:rPr>
        <w:t>Table S</w:t>
      </w:r>
      <w:r w:rsidR="27EAF93F" w:rsidRPr="24F01B7B">
        <w:rPr>
          <w:rFonts w:ascii="Arial" w:hAnsi="Arial" w:cs="Arial"/>
          <w:b/>
          <w:bCs/>
          <w:sz w:val="20"/>
          <w:szCs w:val="20"/>
        </w:rPr>
        <w:t>7</w:t>
      </w:r>
      <w:r w:rsidRPr="24F01B7B">
        <w:rPr>
          <w:rFonts w:ascii="Arial" w:hAnsi="Arial" w:cs="Arial"/>
          <w:b/>
          <w:bCs/>
          <w:sz w:val="20"/>
          <w:szCs w:val="20"/>
        </w:rPr>
        <w:t xml:space="preserve">. Hyperparameter search space for model optimisation. </w:t>
      </w:r>
      <w:r w:rsidRPr="24F01B7B">
        <w:rPr>
          <w:rFonts w:ascii="Arial" w:hAnsi="Arial" w:cs="Arial"/>
          <w:sz w:val="20"/>
          <w:szCs w:val="20"/>
        </w:rPr>
        <w:t xml:space="preserve">Hyperparameters and corresponding values evaluated during model optimisation for logistic regression and </w:t>
      </w:r>
      <w:proofErr w:type="spellStart"/>
      <w:r w:rsidRPr="24F01B7B">
        <w:rPr>
          <w:rFonts w:ascii="Arial" w:hAnsi="Arial" w:cs="Arial"/>
          <w:sz w:val="20"/>
          <w:szCs w:val="20"/>
        </w:rPr>
        <w:t>XGBoost</w:t>
      </w:r>
      <w:proofErr w:type="spellEnd"/>
      <w:r w:rsidRPr="24F01B7B">
        <w:rPr>
          <w:rFonts w:ascii="Arial" w:hAnsi="Arial" w:cs="Arial"/>
          <w:sz w:val="20"/>
          <w:szCs w:val="20"/>
        </w:rPr>
        <w:t xml:space="preserve"> models.</w:t>
      </w:r>
    </w:p>
    <w:p w14:paraId="6863D2D9" w14:textId="77777777" w:rsidR="00C21FAD" w:rsidRDefault="00C21FA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4"/>
        <w:gridCol w:w="4585"/>
        <w:gridCol w:w="2496"/>
      </w:tblGrid>
      <w:tr w:rsidR="008449DA" w:rsidRPr="008449DA" w14:paraId="2EBB3EB4" w14:textId="77777777" w:rsidTr="00D52D1E">
        <w:tc>
          <w:tcPr>
            <w:tcW w:w="0" w:type="auto"/>
            <w:shd w:val="clear" w:color="auto" w:fill="D1D1D1" w:themeFill="background2" w:themeFillShade="E6"/>
            <w:hideMark/>
          </w:tcPr>
          <w:p w14:paraId="58533BDC" w14:textId="77777777" w:rsidR="008449DA" w:rsidRPr="008449DA" w:rsidRDefault="008449DA" w:rsidP="00D52D1E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49DA">
              <w:rPr>
                <w:rStyle w:val="Strong"/>
                <w:rFonts w:ascii="Arial" w:eastAsiaTheme="majorEastAsia" w:hAnsi="Arial" w:cs="Arial"/>
                <w:b w:val="0"/>
                <w:bCs w:val="0"/>
                <w:sz w:val="20"/>
                <w:szCs w:val="20"/>
              </w:rPr>
              <w:t>Model</w:t>
            </w:r>
          </w:p>
        </w:tc>
        <w:tc>
          <w:tcPr>
            <w:tcW w:w="0" w:type="auto"/>
            <w:shd w:val="clear" w:color="auto" w:fill="D1D1D1" w:themeFill="background2" w:themeFillShade="E6"/>
            <w:hideMark/>
          </w:tcPr>
          <w:p w14:paraId="0C2C47CF" w14:textId="77777777" w:rsidR="008449DA" w:rsidRPr="008449DA" w:rsidRDefault="008449DA" w:rsidP="00D52D1E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49DA">
              <w:rPr>
                <w:rStyle w:val="Strong"/>
                <w:rFonts w:ascii="Arial" w:eastAsiaTheme="majorEastAsia" w:hAnsi="Arial" w:cs="Arial"/>
                <w:b w:val="0"/>
                <w:bCs w:val="0"/>
                <w:sz w:val="20"/>
                <w:szCs w:val="20"/>
              </w:rPr>
              <w:t>Hyperparameter</w:t>
            </w:r>
          </w:p>
        </w:tc>
        <w:tc>
          <w:tcPr>
            <w:tcW w:w="0" w:type="auto"/>
            <w:shd w:val="clear" w:color="auto" w:fill="D1D1D1" w:themeFill="background2" w:themeFillShade="E6"/>
            <w:hideMark/>
          </w:tcPr>
          <w:p w14:paraId="19CB7E5C" w14:textId="77777777" w:rsidR="008449DA" w:rsidRPr="008449DA" w:rsidRDefault="008449DA" w:rsidP="00D52D1E">
            <w:pPr>
              <w:pStyle w:val="NormalWeb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49DA">
              <w:rPr>
                <w:rStyle w:val="Strong"/>
                <w:rFonts w:ascii="Arial" w:eastAsiaTheme="majorEastAsia" w:hAnsi="Arial" w:cs="Arial"/>
                <w:b w:val="0"/>
                <w:bCs w:val="0"/>
                <w:sz w:val="20"/>
                <w:szCs w:val="20"/>
              </w:rPr>
              <w:t>Values tested</w:t>
            </w:r>
          </w:p>
        </w:tc>
      </w:tr>
      <w:tr w:rsidR="008449DA" w:rsidRPr="008449DA" w14:paraId="0BB159D0" w14:textId="77777777" w:rsidTr="00D52D1E">
        <w:tc>
          <w:tcPr>
            <w:tcW w:w="0" w:type="auto"/>
            <w:vMerge w:val="restart"/>
            <w:shd w:val="clear" w:color="auto" w:fill="E8E8E8" w:themeFill="background2"/>
            <w:hideMark/>
          </w:tcPr>
          <w:p w14:paraId="60614A78" w14:textId="77777777" w:rsidR="008449DA" w:rsidRPr="008449DA" w:rsidRDefault="008449DA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8449DA">
              <w:rPr>
                <w:rFonts w:ascii="Arial" w:hAnsi="Arial" w:cs="Arial"/>
                <w:sz w:val="20"/>
                <w:szCs w:val="20"/>
              </w:rPr>
              <w:t>Logistic regression</w:t>
            </w:r>
          </w:p>
        </w:tc>
        <w:tc>
          <w:tcPr>
            <w:tcW w:w="0" w:type="auto"/>
            <w:hideMark/>
          </w:tcPr>
          <w:p w14:paraId="0F72B796" w14:textId="77777777" w:rsidR="008449DA" w:rsidRPr="008449DA" w:rsidRDefault="008449DA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8449DA">
              <w:rPr>
                <w:rFonts w:ascii="Arial" w:hAnsi="Arial" w:cs="Arial"/>
                <w:sz w:val="20"/>
                <w:szCs w:val="20"/>
              </w:rPr>
              <w:t>Penalty (penalty)</w:t>
            </w:r>
          </w:p>
        </w:tc>
        <w:tc>
          <w:tcPr>
            <w:tcW w:w="0" w:type="auto"/>
            <w:hideMark/>
          </w:tcPr>
          <w:p w14:paraId="3EF9AEBD" w14:textId="77777777" w:rsidR="008449DA" w:rsidRPr="008449DA" w:rsidRDefault="008449DA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8449DA">
              <w:rPr>
                <w:rFonts w:ascii="Arial" w:hAnsi="Arial" w:cs="Arial"/>
                <w:sz w:val="20"/>
                <w:szCs w:val="20"/>
              </w:rPr>
              <w:t>L1, L2</w:t>
            </w:r>
          </w:p>
        </w:tc>
      </w:tr>
      <w:tr w:rsidR="008449DA" w:rsidRPr="008449DA" w14:paraId="19E5A266" w14:textId="77777777" w:rsidTr="00D52D1E">
        <w:tc>
          <w:tcPr>
            <w:tcW w:w="0" w:type="auto"/>
            <w:vMerge/>
            <w:shd w:val="clear" w:color="auto" w:fill="E8E8E8" w:themeFill="background2"/>
            <w:hideMark/>
          </w:tcPr>
          <w:p w14:paraId="2DCF292D" w14:textId="77777777" w:rsidR="008449DA" w:rsidRPr="008449DA" w:rsidRDefault="008449DA" w:rsidP="00D52D1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F6B680E" w14:textId="77777777" w:rsidR="008449DA" w:rsidRPr="008449DA" w:rsidRDefault="008449DA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8449DA">
              <w:rPr>
                <w:rFonts w:ascii="Arial" w:hAnsi="Arial" w:cs="Arial"/>
                <w:sz w:val="20"/>
                <w:szCs w:val="20"/>
              </w:rPr>
              <w:t>Regularisation strength (C)</w:t>
            </w:r>
          </w:p>
        </w:tc>
        <w:tc>
          <w:tcPr>
            <w:tcW w:w="0" w:type="auto"/>
            <w:hideMark/>
          </w:tcPr>
          <w:p w14:paraId="5683D094" w14:textId="77777777" w:rsidR="008449DA" w:rsidRPr="008449DA" w:rsidRDefault="008449DA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8449DA">
              <w:rPr>
                <w:rFonts w:ascii="Arial" w:hAnsi="Arial" w:cs="Arial"/>
                <w:sz w:val="20"/>
                <w:szCs w:val="20"/>
              </w:rPr>
              <w:t>0.01, 0.1, 1.0, 10.0, 100.0</w:t>
            </w:r>
          </w:p>
        </w:tc>
      </w:tr>
      <w:tr w:rsidR="008449DA" w:rsidRPr="008449DA" w14:paraId="281D9661" w14:textId="77777777" w:rsidTr="00D52D1E">
        <w:tc>
          <w:tcPr>
            <w:tcW w:w="0" w:type="auto"/>
            <w:vMerge w:val="restart"/>
            <w:shd w:val="clear" w:color="auto" w:fill="E8E8E8" w:themeFill="background2"/>
            <w:hideMark/>
          </w:tcPr>
          <w:p w14:paraId="1993D45C" w14:textId="77777777" w:rsidR="008449DA" w:rsidRPr="008449DA" w:rsidRDefault="008449DA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8449DA">
              <w:rPr>
                <w:rFonts w:ascii="Arial" w:hAnsi="Arial" w:cs="Arial"/>
                <w:sz w:val="20"/>
                <w:szCs w:val="20"/>
              </w:rPr>
              <w:t>XGBoost</w:t>
            </w:r>
            <w:proofErr w:type="spellEnd"/>
          </w:p>
        </w:tc>
        <w:tc>
          <w:tcPr>
            <w:tcW w:w="0" w:type="auto"/>
            <w:hideMark/>
          </w:tcPr>
          <w:p w14:paraId="574694D4" w14:textId="77777777" w:rsidR="008449DA" w:rsidRPr="008449DA" w:rsidRDefault="008449DA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8449DA">
              <w:rPr>
                <w:rFonts w:ascii="Arial" w:hAnsi="Arial" w:cs="Arial"/>
                <w:sz w:val="20"/>
                <w:szCs w:val="20"/>
              </w:rPr>
              <w:t>Maximum tree depth (</w:t>
            </w:r>
            <w:proofErr w:type="spellStart"/>
            <w:r w:rsidRPr="008449DA">
              <w:rPr>
                <w:rFonts w:ascii="Arial" w:hAnsi="Arial" w:cs="Arial"/>
                <w:sz w:val="20"/>
                <w:szCs w:val="20"/>
              </w:rPr>
              <w:t>max_depth</w:t>
            </w:r>
            <w:proofErr w:type="spellEnd"/>
            <w:r w:rsidRPr="008449D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hideMark/>
          </w:tcPr>
          <w:p w14:paraId="49C866D3" w14:textId="77777777" w:rsidR="008449DA" w:rsidRPr="008449DA" w:rsidRDefault="008449DA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8449DA">
              <w:rPr>
                <w:rFonts w:ascii="Arial" w:hAnsi="Arial" w:cs="Arial"/>
                <w:sz w:val="20"/>
                <w:szCs w:val="20"/>
              </w:rPr>
              <w:t>3, 5, 7</w:t>
            </w:r>
          </w:p>
        </w:tc>
      </w:tr>
      <w:tr w:rsidR="008449DA" w:rsidRPr="008449DA" w14:paraId="1D7E27CB" w14:textId="77777777" w:rsidTr="00D52D1E">
        <w:tc>
          <w:tcPr>
            <w:tcW w:w="0" w:type="auto"/>
            <w:vMerge/>
            <w:shd w:val="clear" w:color="auto" w:fill="E8E8E8" w:themeFill="background2"/>
            <w:hideMark/>
          </w:tcPr>
          <w:p w14:paraId="121EC608" w14:textId="77777777" w:rsidR="008449DA" w:rsidRPr="008449DA" w:rsidRDefault="008449DA" w:rsidP="00D52D1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19FDCA0" w14:textId="77777777" w:rsidR="008449DA" w:rsidRPr="008449DA" w:rsidRDefault="008449DA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8449DA">
              <w:rPr>
                <w:rFonts w:ascii="Arial" w:hAnsi="Arial" w:cs="Arial"/>
                <w:sz w:val="20"/>
                <w:szCs w:val="20"/>
              </w:rPr>
              <w:t>Learning rate (</w:t>
            </w:r>
            <w:proofErr w:type="spellStart"/>
            <w:r w:rsidRPr="008449DA">
              <w:rPr>
                <w:rFonts w:ascii="Arial" w:hAnsi="Arial" w:cs="Arial"/>
                <w:sz w:val="20"/>
                <w:szCs w:val="20"/>
              </w:rPr>
              <w:t>learning_rate</w:t>
            </w:r>
            <w:proofErr w:type="spellEnd"/>
            <w:r w:rsidRPr="008449D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hideMark/>
          </w:tcPr>
          <w:p w14:paraId="2CDFB70D" w14:textId="77777777" w:rsidR="008449DA" w:rsidRPr="008449DA" w:rsidRDefault="008449DA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8449DA">
              <w:rPr>
                <w:rFonts w:ascii="Arial" w:hAnsi="Arial" w:cs="Arial"/>
                <w:sz w:val="20"/>
                <w:szCs w:val="20"/>
              </w:rPr>
              <w:t>0.01, 0.1, 0.2</w:t>
            </w:r>
          </w:p>
        </w:tc>
      </w:tr>
      <w:tr w:rsidR="008449DA" w:rsidRPr="008449DA" w14:paraId="42D2F6CE" w14:textId="77777777" w:rsidTr="00D52D1E">
        <w:tc>
          <w:tcPr>
            <w:tcW w:w="0" w:type="auto"/>
            <w:vMerge/>
            <w:shd w:val="clear" w:color="auto" w:fill="E8E8E8" w:themeFill="background2"/>
            <w:hideMark/>
          </w:tcPr>
          <w:p w14:paraId="0BC967D2" w14:textId="77777777" w:rsidR="008449DA" w:rsidRPr="008449DA" w:rsidRDefault="008449DA" w:rsidP="00D52D1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8A0AB4C" w14:textId="77777777" w:rsidR="008449DA" w:rsidRPr="008449DA" w:rsidRDefault="008449DA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8449DA">
              <w:rPr>
                <w:rFonts w:ascii="Arial" w:hAnsi="Arial" w:cs="Arial"/>
                <w:sz w:val="20"/>
                <w:szCs w:val="20"/>
              </w:rPr>
              <w:t>Column subsampling per tree (</w:t>
            </w:r>
            <w:proofErr w:type="spellStart"/>
            <w:r w:rsidRPr="008449DA">
              <w:rPr>
                <w:rFonts w:ascii="Arial" w:hAnsi="Arial" w:cs="Arial"/>
                <w:sz w:val="20"/>
                <w:szCs w:val="20"/>
              </w:rPr>
              <w:t>colsample_bytree</w:t>
            </w:r>
            <w:proofErr w:type="spellEnd"/>
            <w:r w:rsidRPr="008449DA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0" w:type="auto"/>
            <w:hideMark/>
          </w:tcPr>
          <w:p w14:paraId="56D84B70" w14:textId="77777777" w:rsidR="008449DA" w:rsidRPr="008449DA" w:rsidRDefault="008449DA" w:rsidP="00D52D1E">
            <w:pPr>
              <w:pStyle w:val="NormalWeb"/>
              <w:rPr>
                <w:rFonts w:ascii="Arial" w:hAnsi="Arial" w:cs="Arial"/>
                <w:sz w:val="20"/>
                <w:szCs w:val="20"/>
              </w:rPr>
            </w:pPr>
            <w:r w:rsidRPr="008449DA">
              <w:rPr>
                <w:rFonts w:ascii="Arial" w:hAnsi="Arial" w:cs="Arial"/>
                <w:sz w:val="20"/>
                <w:szCs w:val="20"/>
              </w:rPr>
              <w:t>0.8, 1.0</w:t>
            </w:r>
          </w:p>
        </w:tc>
      </w:tr>
    </w:tbl>
    <w:p w14:paraId="2C66F036" w14:textId="77777777" w:rsidR="00D95496" w:rsidRDefault="00D95496"/>
    <w:p w14:paraId="70E4D338" w14:textId="77777777" w:rsidR="00105055" w:rsidRDefault="00105055"/>
    <w:p w14:paraId="750D2A84" w14:textId="64B0D0E1" w:rsidR="00D95496" w:rsidRDefault="00E755DC">
      <w:r>
        <w:rPr>
          <w:noProof/>
          <w14:ligatures w14:val="standardContextual"/>
        </w:rPr>
        <w:lastRenderedPageBreak/>
        <w:drawing>
          <wp:inline distT="0" distB="0" distL="0" distR="0" wp14:anchorId="6E4A258C" wp14:editId="33A6FE1C">
            <wp:extent cx="5731510" cy="50082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0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F1878" w14:textId="77777777" w:rsidR="00D95496" w:rsidRDefault="00D95496"/>
    <w:p w14:paraId="305B7B0A" w14:textId="77777777" w:rsidR="00C62A50" w:rsidRPr="00C62A50" w:rsidRDefault="00C62A50" w:rsidP="00C62A50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C62A50">
        <w:rPr>
          <w:rFonts w:ascii="Arial" w:hAnsi="Arial" w:cs="Arial"/>
          <w:b/>
          <w:bCs/>
          <w:sz w:val="20"/>
          <w:szCs w:val="20"/>
        </w:rPr>
        <w:t>Figure S1. Confusion matrices for total SOFA-based models at a fixed classification threshold.</w:t>
      </w:r>
    </w:p>
    <w:p w14:paraId="6A5D34B9" w14:textId="232D2B35" w:rsidR="00470803" w:rsidRPr="00105055" w:rsidRDefault="00C62A50" w:rsidP="00105055">
      <w:pPr>
        <w:jc w:val="both"/>
        <w:rPr>
          <w:rFonts w:ascii="Arial" w:hAnsi="Arial" w:cs="Arial"/>
          <w:sz w:val="20"/>
          <w:szCs w:val="20"/>
        </w:rPr>
      </w:pPr>
      <w:r w:rsidRPr="00C62A50">
        <w:rPr>
          <w:rFonts w:ascii="Arial" w:hAnsi="Arial" w:cs="Arial"/>
          <w:sz w:val="20"/>
          <w:szCs w:val="20"/>
        </w:rPr>
        <w:t xml:space="preserve">Confusion matrices for logistic regression and </w:t>
      </w:r>
      <w:proofErr w:type="spellStart"/>
      <w:r w:rsidRPr="00C62A50">
        <w:rPr>
          <w:rFonts w:ascii="Arial" w:hAnsi="Arial" w:cs="Arial"/>
          <w:sz w:val="20"/>
          <w:szCs w:val="20"/>
        </w:rPr>
        <w:t>XGBoost</w:t>
      </w:r>
      <w:proofErr w:type="spellEnd"/>
      <w:r w:rsidRPr="00C62A50">
        <w:rPr>
          <w:rFonts w:ascii="Arial" w:hAnsi="Arial" w:cs="Arial"/>
          <w:sz w:val="20"/>
          <w:szCs w:val="20"/>
        </w:rPr>
        <w:t xml:space="preserve"> models using total SOFA inputs for short-term (Day 3) and long-term (Day 30) prediction, evaluated on the held-out test set at a probability threshold of 0.5. Panels correspond to (a) logistic regression Day 3, (b) </w:t>
      </w:r>
      <w:proofErr w:type="spellStart"/>
      <w:r w:rsidRPr="00C62A50">
        <w:rPr>
          <w:rFonts w:ascii="Arial" w:hAnsi="Arial" w:cs="Arial"/>
          <w:sz w:val="20"/>
          <w:szCs w:val="20"/>
        </w:rPr>
        <w:t>XGBoost</w:t>
      </w:r>
      <w:proofErr w:type="spellEnd"/>
      <w:r w:rsidRPr="00C62A50">
        <w:rPr>
          <w:rFonts w:ascii="Arial" w:hAnsi="Arial" w:cs="Arial"/>
          <w:sz w:val="20"/>
          <w:szCs w:val="20"/>
        </w:rPr>
        <w:t xml:space="preserve"> Day 3, (c) logistic regression Day 30, and (d) </w:t>
      </w:r>
      <w:proofErr w:type="spellStart"/>
      <w:r w:rsidRPr="00C62A50">
        <w:rPr>
          <w:rFonts w:ascii="Arial" w:hAnsi="Arial" w:cs="Arial"/>
          <w:sz w:val="20"/>
          <w:szCs w:val="20"/>
        </w:rPr>
        <w:t>XGBoost</w:t>
      </w:r>
      <w:proofErr w:type="spellEnd"/>
      <w:r w:rsidRPr="00C62A50">
        <w:rPr>
          <w:rFonts w:ascii="Arial" w:hAnsi="Arial" w:cs="Arial"/>
          <w:sz w:val="20"/>
          <w:szCs w:val="20"/>
        </w:rPr>
        <w:t xml:space="preserve"> Day 30.</w:t>
      </w:r>
      <w:r>
        <w:rPr>
          <w:rFonts w:ascii="Arial" w:hAnsi="Arial" w:cs="Arial"/>
          <w:sz w:val="20"/>
          <w:szCs w:val="20"/>
        </w:rPr>
        <w:t xml:space="preserve"> </w:t>
      </w:r>
      <w:r w:rsidRPr="00C62A50">
        <w:rPr>
          <w:rFonts w:ascii="Arial" w:hAnsi="Arial" w:cs="Arial"/>
          <w:sz w:val="20"/>
          <w:szCs w:val="20"/>
        </w:rPr>
        <w:t>Cell values indicate true negatives (TN), false positives (FP), false negatives (FN), and true positives (TP), with 95% bootstrap confidence intervals.</w:t>
      </w:r>
    </w:p>
    <w:sectPr w:rsidR="00470803" w:rsidRPr="00105055" w:rsidSect="00A42E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8B6B5D6" w14:textId="77777777" w:rsidR="006365CF" w:rsidRDefault="006365CF" w:rsidP="00C21FAD">
      <w:r>
        <w:separator/>
      </w:r>
    </w:p>
  </w:endnote>
  <w:endnote w:type="continuationSeparator" w:id="0">
    <w:p w14:paraId="50370A94" w14:textId="77777777" w:rsidR="006365CF" w:rsidRDefault="006365CF" w:rsidP="00C21FAD">
      <w:r>
        <w:continuationSeparator/>
      </w:r>
    </w:p>
  </w:endnote>
  <w:endnote w:type="continuationNotice" w:id="1">
    <w:p w14:paraId="3E2FC918" w14:textId="77777777" w:rsidR="006365CF" w:rsidRDefault="006365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FAA2D82" w14:textId="77777777" w:rsidR="006365CF" w:rsidRDefault="006365CF" w:rsidP="00C21FAD">
      <w:r>
        <w:separator/>
      </w:r>
    </w:p>
  </w:footnote>
  <w:footnote w:type="continuationSeparator" w:id="0">
    <w:p w14:paraId="3916C7C0" w14:textId="77777777" w:rsidR="006365CF" w:rsidRDefault="006365CF" w:rsidP="00C21FAD">
      <w:r>
        <w:continuationSeparator/>
      </w:r>
    </w:p>
  </w:footnote>
  <w:footnote w:type="continuationNotice" w:id="1">
    <w:p w14:paraId="3FF7BF13" w14:textId="77777777" w:rsidR="006365CF" w:rsidRDefault="006365C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1B105CC"/>
    <w:multiLevelType w:val="hybridMultilevel"/>
    <w:tmpl w:val="E416CF10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3023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hideSpellingErrors/>
  <w:hideGrammaticalErrors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096"/>
    <w:rsid w:val="000233A9"/>
    <w:rsid w:val="00033B65"/>
    <w:rsid w:val="000468F9"/>
    <w:rsid w:val="000A1FD8"/>
    <w:rsid w:val="000F13ED"/>
    <w:rsid w:val="00105055"/>
    <w:rsid w:val="00157CF7"/>
    <w:rsid w:val="00183B8B"/>
    <w:rsid w:val="001E0B1B"/>
    <w:rsid w:val="0020053F"/>
    <w:rsid w:val="00233C04"/>
    <w:rsid w:val="00293B6D"/>
    <w:rsid w:val="002A3BAD"/>
    <w:rsid w:val="002B2DCC"/>
    <w:rsid w:val="002E1BCA"/>
    <w:rsid w:val="002F1810"/>
    <w:rsid w:val="003266D4"/>
    <w:rsid w:val="003711C9"/>
    <w:rsid w:val="003853B1"/>
    <w:rsid w:val="003C5CBA"/>
    <w:rsid w:val="00414ADD"/>
    <w:rsid w:val="004308DD"/>
    <w:rsid w:val="0046002A"/>
    <w:rsid w:val="00465784"/>
    <w:rsid w:val="00470803"/>
    <w:rsid w:val="004C0D59"/>
    <w:rsid w:val="004F74D3"/>
    <w:rsid w:val="00504BB6"/>
    <w:rsid w:val="00566B67"/>
    <w:rsid w:val="005814A0"/>
    <w:rsid w:val="0058495A"/>
    <w:rsid w:val="005A18DA"/>
    <w:rsid w:val="005D6E5F"/>
    <w:rsid w:val="005D771D"/>
    <w:rsid w:val="005E10B6"/>
    <w:rsid w:val="006365CF"/>
    <w:rsid w:val="00671096"/>
    <w:rsid w:val="00687D85"/>
    <w:rsid w:val="006A14DE"/>
    <w:rsid w:val="00713AB7"/>
    <w:rsid w:val="00721D9E"/>
    <w:rsid w:val="007251DE"/>
    <w:rsid w:val="00736B15"/>
    <w:rsid w:val="00747D6C"/>
    <w:rsid w:val="007C5B3A"/>
    <w:rsid w:val="00802DA4"/>
    <w:rsid w:val="00830424"/>
    <w:rsid w:val="00832FCF"/>
    <w:rsid w:val="008375E5"/>
    <w:rsid w:val="008449DA"/>
    <w:rsid w:val="00874EBA"/>
    <w:rsid w:val="00875B85"/>
    <w:rsid w:val="008767F9"/>
    <w:rsid w:val="00892466"/>
    <w:rsid w:val="008E2C09"/>
    <w:rsid w:val="009456AD"/>
    <w:rsid w:val="0097198F"/>
    <w:rsid w:val="009917C0"/>
    <w:rsid w:val="009D7FDF"/>
    <w:rsid w:val="009F07A4"/>
    <w:rsid w:val="009F5151"/>
    <w:rsid w:val="00A03AAD"/>
    <w:rsid w:val="00A42E4A"/>
    <w:rsid w:val="00A7028B"/>
    <w:rsid w:val="00AA598B"/>
    <w:rsid w:val="00AF13DC"/>
    <w:rsid w:val="00AF35F6"/>
    <w:rsid w:val="00B0543C"/>
    <w:rsid w:val="00B151BE"/>
    <w:rsid w:val="00B24061"/>
    <w:rsid w:val="00B26DAD"/>
    <w:rsid w:val="00B67A5D"/>
    <w:rsid w:val="00BC3F0C"/>
    <w:rsid w:val="00C16E69"/>
    <w:rsid w:val="00C21FAD"/>
    <w:rsid w:val="00C2318B"/>
    <w:rsid w:val="00C62A50"/>
    <w:rsid w:val="00CA6013"/>
    <w:rsid w:val="00CE4AA7"/>
    <w:rsid w:val="00CE4B0F"/>
    <w:rsid w:val="00D52D1E"/>
    <w:rsid w:val="00D95496"/>
    <w:rsid w:val="00DC388B"/>
    <w:rsid w:val="00E218B9"/>
    <w:rsid w:val="00E755DC"/>
    <w:rsid w:val="00E84321"/>
    <w:rsid w:val="00F44448"/>
    <w:rsid w:val="00FD3DE6"/>
    <w:rsid w:val="0347EE9A"/>
    <w:rsid w:val="038A97B1"/>
    <w:rsid w:val="03ABDF66"/>
    <w:rsid w:val="09E8DD62"/>
    <w:rsid w:val="0AA3B910"/>
    <w:rsid w:val="0B847415"/>
    <w:rsid w:val="13693D5D"/>
    <w:rsid w:val="15D4F4A4"/>
    <w:rsid w:val="16B5367F"/>
    <w:rsid w:val="1A7F0B38"/>
    <w:rsid w:val="1D993357"/>
    <w:rsid w:val="1F8D0E3E"/>
    <w:rsid w:val="2187D9E1"/>
    <w:rsid w:val="222C027E"/>
    <w:rsid w:val="24F01B7B"/>
    <w:rsid w:val="26780939"/>
    <w:rsid w:val="26B68091"/>
    <w:rsid w:val="27EAF93F"/>
    <w:rsid w:val="2F4B9974"/>
    <w:rsid w:val="3A02471E"/>
    <w:rsid w:val="3D3EBE7D"/>
    <w:rsid w:val="488B6691"/>
    <w:rsid w:val="534D6A51"/>
    <w:rsid w:val="57BFD0A0"/>
    <w:rsid w:val="5EFAAD48"/>
    <w:rsid w:val="6864FE40"/>
    <w:rsid w:val="6AAA9E0C"/>
    <w:rsid w:val="702F8141"/>
    <w:rsid w:val="7B32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1D1CB"/>
  <w15:chartTrackingRefBased/>
  <w15:docId w15:val="{5D3339B2-A0C9-409F-BE89-9B1BB09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1BCA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109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10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7109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109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109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109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109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109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109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10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10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710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10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10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10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10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10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10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109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710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109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710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1096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710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1096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710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10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10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109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671096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671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687D85"/>
    <w:rPr>
      <w:b/>
      <w:bCs/>
    </w:rPr>
  </w:style>
  <w:style w:type="paragraph" w:customStyle="1" w:styleId="msonormal0">
    <w:name w:val="msonormal"/>
    <w:basedOn w:val="Normal"/>
    <w:rsid w:val="00D95496"/>
    <w:pPr>
      <w:spacing w:before="100" w:beforeAutospacing="1" w:after="100" w:afterAutospacing="1"/>
    </w:pPr>
  </w:style>
  <w:style w:type="paragraph" w:customStyle="1" w:styleId="paragraph">
    <w:name w:val="paragraph"/>
    <w:basedOn w:val="Normal"/>
    <w:rsid w:val="00D95496"/>
    <w:pPr>
      <w:spacing w:before="100" w:beforeAutospacing="1" w:after="100" w:afterAutospacing="1"/>
    </w:pPr>
  </w:style>
  <w:style w:type="character" w:customStyle="1" w:styleId="textrun">
    <w:name w:val="textrun"/>
    <w:basedOn w:val="DefaultParagraphFont"/>
    <w:rsid w:val="00D95496"/>
  </w:style>
  <w:style w:type="character" w:customStyle="1" w:styleId="normaltextrun">
    <w:name w:val="normaltextrun"/>
    <w:basedOn w:val="DefaultParagraphFont"/>
    <w:rsid w:val="00D95496"/>
  </w:style>
  <w:style w:type="character" w:customStyle="1" w:styleId="eop">
    <w:name w:val="eop"/>
    <w:basedOn w:val="DefaultParagraphFont"/>
    <w:rsid w:val="00D95496"/>
  </w:style>
  <w:style w:type="table" w:styleId="TableGridLight">
    <w:name w:val="Grid Table Light"/>
    <w:basedOn w:val="TableNormal"/>
    <w:uiPriority w:val="40"/>
    <w:rsid w:val="0020053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C21F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1FAD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21F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1FAD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183B8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3B8B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33B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33B6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33B65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33B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33B65"/>
    <w:rPr>
      <w:rFonts w:ascii="Courier New" w:eastAsia="Times New Roman" w:hAnsi="Courier New" w:cs="Courier New"/>
      <w:kern w:val="0"/>
      <w:sz w:val="20"/>
      <w:szCs w:val="20"/>
      <w:lang w:eastAsia="en-GB"/>
      <w14:ligatures w14:val="none"/>
    </w:rPr>
  </w:style>
  <w:style w:type="paragraph" w:styleId="Revision">
    <w:name w:val="Revision"/>
    <w:hidden/>
    <w:uiPriority w:val="99"/>
    <w:semiHidden/>
    <w:rsid w:val="00033B65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6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6B15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character" w:styleId="LineNumber">
    <w:name w:val="line number"/>
    <w:basedOn w:val="DefaultParagraphFont"/>
    <w:uiPriority w:val="99"/>
    <w:semiHidden/>
    <w:unhideWhenUsed/>
    <w:rsid w:val="001050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03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4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6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68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8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62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8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05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2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4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0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52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7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0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12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55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9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5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68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4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16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7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0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4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03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00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5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17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7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1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7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53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9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1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82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5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64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41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8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4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3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1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6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99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21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3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42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61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6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7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5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858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4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34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79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0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52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5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329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7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3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4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47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91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3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4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59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70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0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3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80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85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21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78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7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28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64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40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696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18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46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30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00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3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3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570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24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77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56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3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48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545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06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21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91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31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00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82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23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90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21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66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36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766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7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10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31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579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2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73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69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55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7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770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18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7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06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01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47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28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5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31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674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39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13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01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2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67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66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29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852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41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32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70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729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823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1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66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60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29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8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79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87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0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593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54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90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60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867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9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5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25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5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6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16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71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39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5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4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8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87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14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9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88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62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31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11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71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7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08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139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7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70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2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42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33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5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82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525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382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6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25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7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84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53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08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5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0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597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2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69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98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29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5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06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9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75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80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4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46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16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9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94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16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4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43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645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99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76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8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63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434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5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69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1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93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340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87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22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60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56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43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923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359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41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9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1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752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87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358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3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48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78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19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77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010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09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25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298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283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277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6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1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07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10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61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78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27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43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93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690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5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720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01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7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20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63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59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49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46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33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2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589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99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9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21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6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64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49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33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43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29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6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1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49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8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9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93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08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18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12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15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16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64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8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466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7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18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3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28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1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13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20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4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68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15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08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6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3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86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29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1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0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8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47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64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33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74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73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67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152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14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5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30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9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44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46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56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308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058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14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09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68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64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6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83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54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84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2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77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44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04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69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337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2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08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34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12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06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75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6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9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63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9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1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66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74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824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57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79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87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33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52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19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54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03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62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89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40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89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9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86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6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85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804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47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421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58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80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97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8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33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1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38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127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92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81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96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7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238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3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545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46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5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73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36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69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473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54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89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43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2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382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91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91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988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33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812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28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0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90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44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65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56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5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91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03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5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46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50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94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8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422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98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6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44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2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87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4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286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508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91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9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06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52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1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2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84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35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99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80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88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1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31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66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48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40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82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836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05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42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668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13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40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1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46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3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46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72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45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95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06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95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47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0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20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00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53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37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38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3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96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14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563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88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44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1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25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94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2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8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4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509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92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91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8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78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09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207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63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66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09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8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87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0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93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859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1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5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03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21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724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18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82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13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8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834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19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24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73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32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6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01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5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68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91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875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14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34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92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37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70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02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2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389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4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5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14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9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57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399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72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3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64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3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576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98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81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68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84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76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65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56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51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1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69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77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6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9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700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03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467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4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892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33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2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9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91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312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073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99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7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79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4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76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75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98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08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97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75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71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5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80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01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88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0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80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828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30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88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52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04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972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16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9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910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87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473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9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182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713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65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5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38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40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54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69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29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75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09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13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434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0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2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6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2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1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59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671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8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62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9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597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10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5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50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36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36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35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1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086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24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24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47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68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17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95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76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4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061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48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96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584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05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58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1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2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3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0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0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433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16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31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92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85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43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59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9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93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177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59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6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72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1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89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34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3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24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83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35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931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33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11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15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42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0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1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4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62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17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847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76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880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42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63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01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5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05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12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00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81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18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67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54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0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848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57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528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6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523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5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27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90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65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23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942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1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5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12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0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7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423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595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16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92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27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032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96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410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89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07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52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5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63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81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06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29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90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28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56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922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11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71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4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52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42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94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89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13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21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34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905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09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40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60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474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76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72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50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374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23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16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059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35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2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53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74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1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129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79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17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0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50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27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413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109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1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313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87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52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962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6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7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98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1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30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91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8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188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38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0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63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87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1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6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05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8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00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16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31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758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7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873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9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11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1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80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446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99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0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45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7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79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376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603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92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16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15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8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429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8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79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23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052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8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5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05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21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1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439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46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82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69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4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3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71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8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200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9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39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343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02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07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98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76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26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86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08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92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252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428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95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204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52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49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09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72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44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84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30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1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1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11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06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57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35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14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92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9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32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66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2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8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91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81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57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5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63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07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6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68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91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06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06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9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61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9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52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40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91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95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500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2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1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faf88fe-a998-4c5b-93c9-210a11d9a5c2}" enabled="0" method="" siteId="{1faf88fe-a998-4c5b-93c9-210a11d9a5c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2857</Words>
  <Characters>16291</Characters>
  <Application>Microsoft Office Word</Application>
  <DocSecurity>0</DocSecurity>
  <Lines>135</Lines>
  <Paragraphs>38</Paragraphs>
  <ScaleCrop>false</ScaleCrop>
  <Company/>
  <LinksUpToDate>false</LinksUpToDate>
  <CharactersWithSpaces>19110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Stella Champeaux</dc:creator>
  <cp:keywords/>
  <dc:description/>
  <cp:lastModifiedBy>Ana Durica</cp:lastModifiedBy>
  <cp:revision>8</cp:revision>
  <dcterms:created xsi:type="dcterms:W3CDTF">2026-07-06T07:26:00Z</dcterms:created>
  <dcterms:modified xsi:type="dcterms:W3CDTF">2026-07-16T09:37:00Z</dcterms:modified>
</cp:coreProperties>
</file>