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0FE6FC" w14:textId="77777777" w:rsidR="00E9003A" w:rsidRPr="00526498" w:rsidRDefault="00E9003A" w:rsidP="00E9003A">
      <w:pPr>
        <w:widowControl/>
        <w:kinsoku w:val="0"/>
        <w:wordWrap/>
        <w:overflowPunct w:val="0"/>
        <w:spacing w:line="360" w:lineRule="auto"/>
        <w:rPr>
          <w:rFonts w:ascii="Times New Roman" w:hAnsi="Times New Roman" w:cs="Times New Roman"/>
          <w:sz w:val="24"/>
          <w:szCs w:val="24"/>
        </w:rPr>
      </w:pPr>
      <w:r>
        <w:rPr>
          <w:rFonts w:ascii="Times New Roman" w:hAnsi="Times New Roman" w:cs="Times New Roman"/>
          <w:noProof/>
          <w:sz w:val="24"/>
          <w:szCs w:val="28"/>
        </w:rPr>
        <w:drawing>
          <wp:inline distT="0" distB="0" distL="0" distR="0" wp14:anchorId="1D6B60D7" wp14:editId="3B6EDC71">
            <wp:extent cx="5731229" cy="2718050"/>
            <wp:effectExtent l="0" t="0" r="0" b="0"/>
            <wp:docPr id="36545606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456064" name="Picture 8"/>
                    <pic:cNvPicPr/>
                  </pic:nvPicPr>
                  <pic:blipFill>
                    <a:blip r:embed="rId4" cstate="hqprint">
                      <a:extLst>
                        <a:ext uri="{28A0092B-C50C-407E-A947-70E740481C1C}">
                          <a14:useLocalDpi xmlns:a14="http://schemas.microsoft.com/office/drawing/2010/main"/>
                        </a:ext>
                      </a:extLst>
                    </a:blip>
                    <a:stretch>
                      <a:fillRect/>
                    </a:stretch>
                  </pic:blipFill>
                  <pic:spPr>
                    <a:xfrm>
                      <a:off x="0" y="0"/>
                      <a:ext cx="5731229" cy="2718050"/>
                    </a:xfrm>
                    <a:prstGeom prst="rect">
                      <a:avLst/>
                    </a:prstGeom>
                  </pic:spPr>
                </pic:pic>
              </a:graphicData>
            </a:graphic>
          </wp:inline>
        </w:drawing>
      </w:r>
    </w:p>
    <w:p w14:paraId="4C1CFFB4" w14:textId="77777777" w:rsidR="00E9003A" w:rsidRPr="005325B8" w:rsidRDefault="00E9003A" w:rsidP="00E9003A">
      <w:pPr>
        <w:pStyle w:val="Caption"/>
        <w:kinsoku w:val="0"/>
        <w:wordWrap/>
        <w:overflowPunct w:val="0"/>
        <w:spacing w:line="360" w:lineRule="auto"/>
        <w:rPr>
          <w:rFonts w:ascii="Times New Roman" w:hAnsi="Times New Roman" w:cs="Times New Roman"/>
          <w:b w:val="0"/>
          <w:bCs w:val="0"/>
          <w:sz w:val="24"/>
          <w:szCs w:val="24"/>
        </w:rPr>
      </w:pPr>
      <w:bookmarkStart w:id="0" w:name="_Ref233006009"/>
      <w:bookmarkStart w:id="1" w:name="_Toc232778148"/>
      <w:r w:rsidRPr="00F965C9">
        <w:rPr>
          <w:rFonts w:ascii="Times New Roman" w:hAnsi="Times New Roman" w:cs="Times New Roman"/>
          <w:sz w:val="24"/>
          <w:szCs w:val="24"/>
        </w:rPr>
        <w:t xml:space="preserve">Extended Data Fig. </w:t>
      </w:r>
      <w:r w:rsidRPr="00F965C9">
        <w:rPr>
          <w:rFonts w:ascii="Times New Roman" w:hAnsi="Times New Roman" w:cs="Times New Roman"/>
          <w:i/>
          <w:iCs/>
          <w:sz w:val="24"/>
          <w:szCs w:val="24"/>
        </w:rPr>
        <w:fldChar w:fldCharType="begin"/>
      </w:r>
      <w:r w:rsidRPr="00F965C9">
        <w:rPr>
          <w:rFonts w:ascii="Times New Roman" w:hAnsi="Times New Roman" w:cs="Times New Roman"/>
          <w:sz w:val="24"/>
          <w:szCs w:val="24"/>
        </w:rPr>
        <w:instrText xml:space="preserve"> SEQ Figure_S \* ARABIC </w:instrText>
      </w:r>
      <w:r w:rsidRPr="00F965C9">
        <w:rPr>
          <w:rFonts w:ascii="Times New Roman" w:hAnsi="Times New Roman" w:cs="Times New Roman"/>
          <w:i/>
          <w:iCs/>
          <w:sz w:val="24"/>
          <w:szCs w:val="24"/>
        </w:rPr>
        <w:fldChar w:fldCharType="separate"/>
      </w:r>
      <w:r w:rsidRPr="00F965C9">
        <w:rPr>
          <w:rFonts w:ascii="Times New Roman" w:hAnsi="Times New Roman" w:cs="Times New Roman"/>
          <w:noProof/>
          <w:sz w:val="24"/>
          <w:szCs w:val="24"/>
        </w:rPr>
        <w:t>1</w:t>
      </w:r>
      <w:r w:rsidRPr="00F965C9">
        <w:rPr>
          <w:rFonts w:ascii="Times New Roman" w:hAnsi="Times New Roman" w:cs="Times New Roman"/>
          <w:i/>
          <w:iCs/>
          <w:sz w:val="24"/>
          <w:szCs w:val="24"/>
        </w:rPr>
        <w:fldChar w:fldCharType="end"/>
      </w:r>
      <w:bookmarkEnd w:id="0"/>
      <w:r w:rsidRPr="00F965C9">
        <w:rPr>
          <w:rFonts w:ascii="Times New Roman" w:hAnsi="Times New Roman" w:cs="Times New Roman"/>
          <w:sz w:val="24"/>
          <w:szCs w:val="24"/>
        </w:rPr>
        <w:t>.</w:t>
      </w:r>
      <w:r w:rsidRPr="00924A11">
        <w:rPr>
          <w:rFonts w:ascii="Times New Roman" w:hAnsi="Times New Roman" w:cs="Times New Roman"/>
          <w:sz w:val="24"/>
          <w:szCs w:val="24"/>
        </w:rPr>
        <w:t xml:space="preserve"> Physicochemical characterization of the PePurease beads. </w:t>
      </w:r>
      <w:r w:rsidRPr="008772ED">
        <w:rPr>
          <w:rFonts w:ascii="Times New Roman" w:hAnsi="Times New Roman" w:cs="Times New Roman"/>
          <w:sz w:val="24"/>
          <w:szCs w:val="24"/>
        </w:rPr>
        <w:t>(A)</w:t>
      </w:r>
      <w:r w:rsidRPr="00713515">
        <w:rPr>
          <w:rFonts w:ascii="Times New Roman" w:hAnsi="Times New Roman" w:cs="Times New Roman"/>
          <w:b w:val="0"/>
          <w:bCs w:val="0"/>
          <w:sz w:val="24"/>
          <w:szCs w:val="24"/>
        </w:rPr>
        <w:t xml:space="preserve"> Optical micrographs and </w:t>
      </w:r>
      <w:r w:rsidRPr="008772ED">
        <w:rPr>
          <w:rFonts w:ascii="Times New Roman" w:hAnsi="Times New Roman" w:cs="Times New Roman"/>
          <w:sz w:val="24"/>
          <w:szCs w:val="24"/>
        </w:rPr>
        <w:t>(B)</w:t>
      </w:r>
      <w:r w:rsidRPr="00713515">
        <w:rPr>
          <w:rFonts w:ascii="Times New Roman" w:hAnsi="Times New Roman" w:cs="Times New Roman"/>
          <w:b w:val="0"/>
          <w:bCs w:val="0"/>
          <w:sz w:val="24"/>
          <w:szCs w:val="24"/>
        </w:rPr>
        <w:t xml:space="preserve"> surface SEM of </w:t>
      </w:r>
      <w:r w:rsidRPr="00AD3F45">
        <w:rPr>
          <w:rFonts w:ascii="Times New Roman" w:hAnsi="Times New Roman" w:cs="Times New Roman"/>
          <w:sz w:val="24"/>
          <w:szCs w:val="24"/>
        </w:rPr>
        <w:t>(1)</w:t>
      </w:r>
      <w:r w:rsidRPr="00713515">
        <w:rPr>
          <w:rFonts w:ascii="Times New Roman" w:hAnsi="Times New Roman" w:cs="Times New Roman"/>
          <w:b w:val="0"/>
          <w:bCs w:val="0"/>
          <w:sz w:val="24"/>
          <w:szCs w:val="24"/>
        </w:rPr>
        <w:t xml:space="preserve"> Pe, </w:t>
      </w:r>
      <w:r w:rsidRPr="00AD3F45">
        <w:rPr>
          <w:rFonts w:ascii="Times New Roman" w:hAnsi="Times New Roman" w:cs="Times New Roman"/>
          <w:sz w:val="24"/>
          <w:szCs w:val="24"/>
        </w:rPr>
        <w:t>(2)</w:t>
      </w:r>
      <w:r w:rsidRPr="00713515">
        <w:rPr>
          <w:rFonts w:ascii="Times New Roman" w:hAnsi="Times New Roman" w:cs="Times New Roman"/>
          <w:b w:val="0"/>
          <w:bCs w:val="0"/>
          <w:sz w:val="24"/>
          <w:szCs w:val="24"/>
        </w:rPr>
        <w:t xml:space="preserve"> PeP and </w:t>
      </w:r>
      <w:r w:rsidRPr="00AD3F45">
        <w:rPr>
          <w:rFonts w:ascii="Times New Roman" w:hAnsi="Times New Roman" w:cs="Times New Roman"/>
          <w:sz w:val="24"/>
          <w:szCs w:val="24"/>
        </w:rPr>
        <w:t>(3)</w:t>
      </w:r>
      <w:r w:rsidRPr="00713515">
        <w:rPr>
          <w:rFonts w:ascii="Times New Roman" w:hAnsi="Times New Roman" w:cs="Times New Roman"/>
          <w:b w:val="0"/>
          <w:bCs w:val="0"/>
          <w:sz w:val="24"/>
          <w:szCs w:val="24"/>
        </w:rPr>
        <w:t xml:space="preserve"> PePurease beads. </w:t>
      </w:r>
      <w:r w:rsidRPr="008772ED">
        <w:rPr>
          <w:rFonts w:ascii="Times New Roman" w:hAnsi="Times New Roman" w:cs="Times New Roman"/>
          <w:sz w:val="24"/>
          <w:szCs w:val="24"/>
        </w:rPr>
        <w:t>(C)</w:t>
      </w:r>
      <w:r w:rsidRPr="00713515">
        <w:rPr>
          <w:rFonts w:ascii="Times New Roman" w:hAnsi="Times New Roman" w:cs="Times New Roman"/>
          <w:b w:val="0"/>
          <w:bCs w:val="0"/>
          <w:sz w:val="24"/>
          <w:szCs w:val="24"/>
        </w:rPr>
        <w:t xml:space="preserve"> FTIR spectra</w:t>
      </w:r>
      <w:r>
        <w:rPr>
          <w:rFonts w:ascii="Times New Roman" w:hAnsi="Times New Roman" w:cs="Times New Roman"/>
          <w:b w:val="0"/>
          <w:bCs w:val="0"/>
          <w:sz w:val="24"/>
          <w:szCs w:val="24"/>
        </w:rPr>
        <w:t xml:space="preserve"> before and after 100 cycles of use</w:t>
      </w:r>
      <w:r w:rsidRPr="00713515">
        <w:rPr>
          <w:rFonts w:ascii="Times New Roman" w:hAnsi="Times New Roman" w:cs="Times New Roman"/>
          <w:b w:val="0"/>
          <w:bCs w:val="0"/>
          <w:sz w:val="24"/>
          <w:szCs w:val="24"/>
        </w:rPr>
        <w:t xml:space="preserve">. </w:t>
      </w:r>
      <w:r w:rsidRPr="008772ED">
        <w:rPr>
          <w:rFonts w:ascii="Times New Roman" w:hAnsi="Times New Roman" w:cs="Times New Roman"/>
          <w:sz w:val="24"/>
          <w:szCs w:val="24"/>
        </w:rPr>
        <w:t>(D)</w:t>
      </w:r>
      <w:r w:rsidRPr="00713515">
        <w:rPr>
          <w:rFonts w:ascii="Times New Roman" w:hAnsi="Times New Roman" w:cs="Times New Roman"/>
          <w:b w:val="0"/>
          <w:bCs w:val="0"/>
          <w:sz w:val="24"/>
          <w:szCs w:val="24"/>
        </w:rPr>
        <w:t xml:space="preserve"> TGA and DTG curves. </w:t>
      </w:r>
      <w:r w:rsidRPr="008772ED">
        <w:rPr>
          <w:rFonts w:ascii="Times New Roman" w:hAnsi="Times New Roman" w:cs="Times New Roman"/>
          <w:sz w:val="24"/>
          <w:szCs w:val="24"/>
        </w:rPr>
        <w:t>(E)</w:t>
      </w:r>
      <w:r w:rsidRPr="00713515">
        <w:rPr>
          <w:rFonts w:ascii="Times New Roman" w:hAnsi="Times New Roman" w:cs="Times New Roman"/>
          <w:b w:val="0"/>
          <w:bCs w:val="0"/>
          <w:sz w:val="24"/>
          <w:szCs w:val="24"/>
        </w:rPr>
        <w:t xml:space="preserve"> </w:t>
      </w:r>
      <w:r>
        <w:rPr>
          <w:rFonts w:ascii="Times New Roman" w:hAnsi="Times New Roman" w:cs="Times New Roman"/>
          <w:b w:val="0"/>
          <w:bCs w:val="0"/>
          <w:sz w:val="24"/>
          <w:szCs w:val="24"/>
        </w:rPr>
        <w:t>XPS full spectrum, C</w:t>
      </w:r>
      <w:r w:rsidRPr="005D36D5">
        <w:rPr>
          <w:rFonts w:ascii="Times New Roman" w:hAnsi="Times New Roman" w:cs="Times New Roman"/>
          <w:b w:val="0"/>
          <w:bCs w:val="0"/>
          <w:sz w:val="24"/>
          <w:szCs w:val="24"/>
          <w:vertAlign w:val="subscript"/>
        </w:rPr>
        <w:t>1s</w:t>
      </w:r>
      <w:r>
        <w:rPr>
          <w:rFonts w:ascii="Times New Roman" w:hAnsi="Times New Roman" w:cs="Times New Roman"/>
          <w:b w:val="0"/>
          <w:bCs w:val="0"/>
          <w:sz w:val="24"/>
          <w:szCs w:val="24"/>
        </w:rPr>
        <w:t>, and N</w:t>
      </w:r>
      <w:r w:rsidRPr="005D36D5">
        <w:rPr>
          <w:rFonts w:ascii="Times New Roman" w:hAnsi="Times New Roman" w:cs="Times New Roman"/>
          <w:b w:val="0"/>
          <w:bCs w:val="0"/>
          <w:sz w:val="24"/>
          <w:szCs w:val="24"/>
          <w:vertAlign w:val="subscript"/>
        </w:rPr>
        <w:t>1s</w:t>
      </w:r>
      <w:r>
        <w:rPr>
          <w:rFonts w:ascii="Times New Roman" w:hAnsi="Times New Roman" w:cs="Times New Roman"/>
          <w:b w:val="0"/>
          <w:bCs w:val="0"/>
          <w:sz w:val="24"/>
          <w:szCs w:val="24"/>
        </w:rPr>
        <w:t xml:space="preserve"> spectra. (</w:t>
      </w:r>
      <w:r w:rsidRPr="003E5F3B">
        <w:rPr>
          <w:rFonts w:ascii="Times New Roman" w:hAnsi="Times New Roman" w:cs="Times New Roman"/>
          <w:sz w:val="24"/>
          <w:szCs w:val="24"/>
        </w:rPr>
        <w:t>F</w:t>
      </w:r>
      <w:r>
        <w:rPr>
          <w:rFonts w:ascii="Times New Roman" w:hAnsi="Times New Roman" w:cs="Times New Roman"/>
          <w:b w:val="0"/>
          <w:bCs w:val="0"/>
          <w:sz w:val="24"/>
          <w:szCs w:val="24"/>
        </w:rPr>
        <w:t xml:space="preserve">) </w:t>
      </w:r>
      <w:r w:rsidRPr="00713515">
        <w:rPr>
          <w:rFonts w:ascii="Times New Roman" w:hAnsi="Times New Roman" w:cs="Times New Roman"/>
          <w:b w:val="0"/>
          <w:bCs w:val="0"/>
          <w:sz w:val="24"/>
          <w:szCs w:val="24"/>
        </w:rPr>
        <w:t xml:space="preserve">Ammonia produced by Pe, PeP and PePurease after 720 min in synthetic urine, isolating enzymatic activity. </w:t>
      </w:r>
      <w:r w:rsidRPr="008772ED">
        <w:rPr>
          <w:rFonts w:ascii="Times New Roman" w:hAnsi="Times New Roman" w:cs="Times New Roman"/>
          <w:sz w:val="24"/>
          <w:szCs w:val="24"/>
        </w:rPr>
        <w:t>(</w:t>
      </w:r>
      <w:r>
        <w:rPr>
          <w:rFonts w:ascii="Times New Roman" w:hAnsi="Times New Roman" w:cs="Times New Roman"/>
          <w:sz w:val="24"/>
          <w:szCs w:val="24"/>
        </w:rPr>
        <w:t>G</w:t>
      </w:r>
      <w:r w:rsidRPr="008772ED">
        <w:rPr>
          <w:rFonts w:ascii="Times New Roman" w:hAnsi="Times New Roman" w:cs="Times New Roman"/>
          <w:sz w:val="24"/>
          <w:szCs w:val="24"/>
        </w:rPr>
        <w:t>)</w:t>
      </w:r>
      <w:r w:rsidRPr="00713515">
        <w:rPr>
          <w:rFonts w:ascii="Times New Roman" w:hAnsi="Times New Roman" w:cs="Times New Roman"/>
          <w:b w:val="0"/>
          <w:bCs w:val="0"/>
          <w:sz w:val="24"/>
          <w:szCs w:val="24"/>
        </w:rPr>
        <w:t xml:space="preserve"> Urea-removal and ammonia-production rates in synthetic urine. </w:t>
      </w:r>
      <w:r w:rsidRPr="003E5F3B">
        <w:rPr>
          <w:rFonts w:ascii="Times New Roman" w:hAnsi="Times New Roman" w:cs="Times New Roman"/>
          <w:b w:val="0"/>
          <w:bCs w:val="0"/>
          <w:sz w:val="24"/>
          <w:szCs w:val="24"/>
        </w:rPr>
        <w:t xml:space="preserve">The </w:t>
      </w:r>
      <w:r>
        <w:rPr>
          <w:rFonts w:ascii="Times New Roman" w:hAnsi="Times New Roman" w:cs="Times New Roman"/>
          <w:b w:val="0"/>
          <w:bCs w:val="0"/>
          <w:sz w:val="24"/>
          <w:szCs w:val="24"/>
        </w:rPr>
        <w:t>3</w:t>
      </w:r>
      <w:r w:rsidRPr="003E5F3B">
        <w:rPr>
          <w:rFonts w:ascii="Times New Roman" w:hAnsi="Times New Roman" w:cs="Times New Roman"/>
          <w:b w:val="0"/>
          <w:bCs w:val="0"/>
          <w:sz w:val="24"/>
          <w:szCs w:val="24"/>
        </w:rPr>
        <w:t xml:space="preserve"> fabrication stages each leave a signature across every probe. Optical microscopy shows uniform 2.0-mm spheres at every stage, so grafting does not deform the bead, while surface SEM roughens visibly after urease coupling, consistent with protein deposited on the skin layer. </w:t>
      </w:r>
      <w:r w:rsidRPr="002D0D20">
        <w:rPr>
          <w:rFonts w:ascii="Times New Roman" w:hAnsi="Times New Roman" w:cs="Times New Roman"/>
          <w:b w:val="0"/>
          <w:bCs w:val="0"/>
          <w:sz w:val="24"/>
          <w:szCs w:val="24"/>
        </w:rPr>
        <w:t>FTIR and XPS agree on the chemistry: the carboxyl handle appears at PeP (1,720 cm</w:t>
      </w:r>
      <w:r>
        <w:rPr>
          <w:rFonts w:ascii="Times New Roman" w:hAnsi="Times New Roman" w:cs="Times New Roman"/>
          <w:b w:val="0"/>
          <w:bCs w:val="0"/>
          <w:sz w:val="24"/>
          <w:szCs w:val="24"/>
          <w:vertAlign w:val="superscript"/>
        </w:rPr>
        <w:t>-1</w:t>
      </w:r>
      <w:r w:rsidRPr="002D0D20">
        <w:rPr>
          <w:rFonts w:ascii="Times New Roman" w:hAnsi="Times New Roman" w:cs="Times New Roman"/>
          <w:b w:val="0"/>
          <w:bCs w:val="0"/>
          <w:sz w:val="24"/>
          <w:szCs w:val="24"/>
        </w:rPr>
        <w:t xml:space="preserve">; O–C=O at 289.1 eV, </w:t>
      </w:r>
      <w:r>
        <w:rPr>
          <w:rFonts w:ascii="Times New Roman" w:hAnsi="Times New Roman" w:cs="Times New Roman"/>
          <w:b w:val="0"/>
          <w:bCs w:val="0"/>
          <w:sz w:val="24"/>
          <w:szCs w:val="24"/>
        </w:rPr>
        <w:t>approximately</w:t>
      </w:r>
      <w:r w:rsidRPr="002D0D20">
        <w:rPr>
          <w:rFonts w:ascii="Times New Roman" w:hAnsi="Times New Roman" w:cs="Times New Roman"/>
          <w:b w:val="0"/>
          <w:bCs w:val="0"/>
          <w:sz w:val="24"/>
          <w:szCs w:val="24"/>
        </w:rPr>
        <w:t>10% of the C</w:t>
      </w:r>
      <w:r w:rsidRPr="00503C07">
        <w:rPr>
          <w:rFonts w:ascii="Times New Roman" w:hAnsi="Times New Roman" w:cs="Times New Roman"/>
          <w:b w:val="0"/>
          <w:bCs w:val="0"/>
          <w:sz w:val="24"/>
          <w:szCs w:val="24"/>
          <w:vertAlign w:val="subscript"/>
        </w:rPr>
        <w:t>1s</w:t>
      </w:r>
      <w:r w:rsidRPr="002D0D20">
        <w:rPr>
          <w:rFonts w:ascii="Times New Roman" w:hAnsi="Times New Roman" w:cs="Times New Roman"/>
          <w:b w:val="0"/>
          <w:bCs w:val="0"/>
          <w:sz w:val="24"/>
          <w:szCs w:val="24"/>
        </w:rPr>
        <w:t xml:space="preserve">, sulfone falling 5.0 </w:t>
      </w:r>
      <w:r>
        <w:rPr>
          <w:rFonts w:ascii="Times New Roman" w:hAnsi="Times New Roman" w:cs="Times New Roman"/>
          <w:b w:val="0"/>
          <w:bCs w:val="0"/>
          <w:sz w:val="24"/>
          <w:szCs w:val="24"/>
        </w:rPr>
        <w:t>to</w:t>
      </w:r>
      <w:r w:rsidRPr="002D0D20">
        <w:rPr>
          <w:rFonts w:ascii="Times New Roman" w:hAnsi="Times New Roman" w:cs="Times New Roman"/>
          <w:b w:val="0"/>
          <w:bCs w:val="0"/>
          <w:sz w:val="24"/>
          <w:szCs w:val="24"/>
        </w:rPr>
        <w:t xml:space="preserve"> 3.9 at%) and is consumed on grafting into an amide (PePurease: amide bands at 3,350/1,670 cm</w:t>
      </w:r>
      <w:r>
        <w:rPr>
          <w:rFonts w:ascii="Times New Roman" w:hAnsi="Times New Roman" w:cs="Times New Roman"/>
          <w:b w:val="0"/>
          <w:bCs w:val="0"/>
          <w:sz w:val="24"/>
          <w:szCs w:val="24"/>
          <w:vertAlign w:val="superscript"/>
        </w:rPr>
        <w:t>-1</w:t>
      </w:r>
      <w:r w:rsidRPr="002D0D20">
        <w:rPr>
          <w:rFonts w:ascii="Times New Roman" w:hAnsi="Times New Roman" w:cs="Times New Roman"/>
          <w:b w:val="0"/>
          <w:bCs w:val="0"/>
          <w:sz w:val="24"/>
          <w:szCs w:val="24"/>
        </w:rPr>
        <w:t xml:space="preserve">; carboxyl 9.9 </w:t>
      </w:r>
      <w:r>
        <w:rPr>
          <w:rFonts w:ascii="Times New Roman" w:hAnsi="Times New Roman" w:cs="Times New Roman"/>
          <w:b w:val="0"/>
          <w:bCs w:val="0"/>
          <w:sz w:val="24"/>
          <w:szCs w:val="24"/>
        </w:rPr>
        <w:t>to</w:t>
      </w:r>
      <w:r w:rsidRPr="002D0D20">
        <w:rPr>
          <w:rFonts w:ascii="Times New Roman" w:hAnsi="Times New Roman" w:cs="Times New Roman"/>
          <w:b w:val="0"/>
          <w:bCs w:val="0"/>
          <w:sz w:val="24"/>
          <w:szCs w:val="24"/>
        </w:rPr>
        <w:t xml:space="preserve"> 1.7%, N–C=O at 287.9 eV, surface </w:t>
      </w:r>
      <w:r>
        <w:rPr>
          <w:rFonts w:ascii="Times New Roman" w:hAnsi="Times New Roman" w:cs="Times New Roman"/>
          <w:b w:val="0"/>
          <w:bCs w:val="0"/>
          <w:sz w:val="24"/>
          <w:szCs w:val="24"/>
        </w:rPr>
        <w:t>N</w:t>
      </w:r>
      <w:r w:rsidRPr="002D0D20">
        <w:rPr>
          <w:rFonts w:ascii="Times New Roman" w:hAnsi="Times New Roman" w:cs="Times New Roman"/>
          <w:b w:val="0"/>
          <w:bCs w:val="0"/>
          <w:sz w:val="24"/>
          <w:szCs w:val="24"/>
        </w:rPr>
        <w:t xml:space="preserve"> up to 8.3 at% with N</w:t>
      </w:r>
      <w:r w:rsidRPr="00503C07">
        <w:rPr>
          <w:rFonts w:ascii="Times New Roman" w:hAnsi="Times New Roman" w:cs="Times New Roman"/>
          <w:b w:val="0"/>
          <w:bCs w:val="0"/>
          <w:sz w:val="24"/>
          <w:szCs w:val="24"/>
          <w:vertAlign w:val="subscript"/>
        </w:rPr>
        <w:t>1s</w:t>
      </w:r>
      <w:r w:rsidRPr="002D0D20">
        <w:rPr>
          <w:rFonts w:ascii="Times New Roman" w:hAnsi="Times New Roman" w:cs="Times New Roman"/>
          <w:b w:val="0"/>
          <w:bCs w:val="0"/>
          <w:sz w:val="24"/>
          <w:szCs w:val="24"/>
        </w:rPr>
        <w:t xml:space="preserve"> 92% amide, sulfone 2.0 at%)</w:t>
      </w:r>
      <w:r>
        <w:rPr>
          <w:rFonts w:ascii="Times New Roman" w:hAnsi="Times New Roman" w:cs="Times New Roman"/>
          <w:b w:val="0"/>
          <w:bCs w:val="0"/>
          <w:sz w:val="24"/>
          <w:szCs w:val="24"/>
        </w:rPr>
        <w:t>,</w:t>
      </w:r>
      <w:r w:rsidRPr="002D0D20">
        <w:rPr>
          <w:rFonts w:ascii="Times New Roman" w:hAnsi="Times New Roman" w:cs="Times New Roman"/>
          <w:b w:val="0"/>
          <w:bCs w:val="0"/>
          <w:sz w:val="24"/>
          <w:szCs w:val="24"/>
        </w:rPr>
        <w:t xml:space="preserve"> the carboxyl-to-amide conversion that marks covalent immobilisation, echoed by the C–O/C–N envelope drifting to lower binding energy (286.6 </w:t>
      </w:r>
      <w:r>
        <w:rPr>
          <w:rFonts w:ascii="Times New Roman" w:hAnsi="Times New Roman" w:cs="Times New Roman"/>
          <w:b w:val="0"/>
          <w:bCs w:val="0"/>
          <w:sz w:val="24"/>
          <w:szCs w:val="24"/>
        </w:rPr>
        <w:t>to</w:t>
      </w:r>
      <w:r w:rsidRPr="002D0D20">
        <w:rPr>
          <w:rFonts w:ascii="Times New Roman" w:hAnsi="Times New Roman" w:cs="Times New Roman"/>
          <w:b w:val="0"/>
          <w:bCs w:val="0"/>
          <w:sz w:val="24"/>
          <w:szCs w:val="24"/>
        </w:rPr>
        <w:t xml:space="preserve"> 286.3 eV) as C–N replaces the ether C–O. TGA matches, PePurease being the least thermally stable owing to the protein, and the bond is durable: after 100 cycles the amide nitrogen is fully retained (8.8 at%, 92% amide) with the FTIR amide bands </w:t>
      </w:r>
      <w:r>
        <w:rPr>
          <w:rFonts w:ascii="Times New Roman" w:hAnsi="Times New Roman" w:cs="Times New Roman"/>
          <w:b w:val="0"/>
          <w:bCs w:val="0"/>
          <w:sz w:val="24"/>
          <w:szCs w:val="24"/>
        </w:rPr>
        <w:t xml:space="preserve">approximately </w:t>
      </w:r>
      <w:r w:rsidRPr="002D0D20">
        <w:rPr>
          <w:rFonts w:ascii="Times New Roman" w:hAnsi="Times New Roman" w:cs="Times New Roman"/>
          <w:b w:val="0"/>
          <w:bCs w:val="0"/>
          <w:sz w:val="24"/>
          <w:szCs w:val="24"/>
        </w:rPr>
        <w:t xml:space="preserve">unchanged. </w:t>
      </w:r>
      <w:r>
        <w:rPr>
          <w:rFonts w:ascii="Times New Roman" w:hAnsi="Times New Roman" w:cs="Times New Roman"/>
          <w:b w:val="0"/>
          <w:bCs w:val="0"/>
          <w:sz w:val="24"/>
          <w:szCs w:val="24"/>
        </w:rPr>
        <w:t xml:space="preserve">However, </w:t>
      </w:r>
      <w:r w:rsidRPr="00A00782">
        <w:rPr>
          <w:rFonts w:ascii="Times New Roman" w:hAnsi="Times New Roman" w:cs="Times New Roman"/>
          <w:b w:val="0"/>
          <w:bCs w:val="0"/>
          <w:sz w:val="24"/>
          <w:szCs w:val="24"/>
        </w:rPr>
        <w:t xml:space="preserve">Na and Cl peaks </w:t>
      </w:r>
      <w:r>
        <w:rPr>
          <w:rFonts w:ascii="Times New Roman" w:hAnsi="Times New Roman" w:cs="Times New Roman"/>
          <w:b w:val="0"/>
          <w:bCs w:val="0"/>
          <w:sz w:val="24"/>
          <w:szCs w:val="24"/>
        </w:rPr>
        <w:t>also</w:t>
      </w:r>
      <w:r w:rsidRPr="00A00782">
        <w:rPr>
          <w:rFonts w:ascii="Times New Roman" w:hAnsi="Times New Roman" w:cs="Times New Roman"/>
          <w:b w:val="0"/>
          <w:bCs w:val="0"/>
          <w:sz w:val="24"/>
          <w:szCs w:val="24"/>
        </w:rPr>
        <w:t xml:space="preserve"> appear on PePurease surface, indicating gradual adsorption that likely contributes to its declining activity, consistent with </w:t>
      </w:r>
      <w:r>
        <w:rPr>
          <w:rFonts w:ascii="Times New Roman" w:hAnsi="Times New Roman" w:cs="Times New Roman"/>
          <w:b w:val="0"/>
          <w:bCs w:val="0"/>
          <w:sz w:val="24"/>
          <w:szCs w:val="24"/>
        </w:rPr>
        <w:t>its</w:t>
      </w:r>
      <w:r w:rsidRPr="00A00782">
        <w:rPr>
          <w:rFonts w:ascii="Times New Roman" w:hAnsi="Times New Roman" w:cs="Times New Roman"/>
          <w:b w:val="0"/>
          <w:bCs w:val="0"/>
          <w:sz w:val="24"/>
          <w:szCs w:val="24"/>
        </w:rPr>
        <w:t xml:space="preserve"> reduced performance after 14</w:t>
      </w:r>
      <w:r>
        <w:rPr>
          <w:rFonts w:ascii="Times New Roman" w:hAnsi="Times New Roman" w:cs="Times New Roman"/>
          <w:b w:val="0"/>
          <w:bCs w:val="0"/>
          <w:sz w:val="24"/>
          <w:szCs w:val="24"/>
        </w:rPr>
        <w:t xml:space="preserve"> to </w:t>
      </w:r>
      <w:r w:rsidRPr="00A00782">
        <w:rPr>
          <w:rFonts w:ascii="Times New Roman" w:hAnsi="Times New Roman" w:cs="Times New Roman"/>
          <w:b w:val="0"/>
          <w:bCs w:val="0"/>
          <w:sz w:val="24"/>
          <w:szCs w:val="24"/>
        </w:rPr>
        <w:t xml:space="preserve">30 days of storage in 0.9% NaCl. </w:t>
      </w:r>
      <w:r w:rsidRPr="00915DE8">
        <w:rPr>
          <w:rFonts w:ascii="Times New Roman" w:hAnsi="Times New Roman" w:cs="Times New Roman"/>
          <w:sz w:val="24"/>
          <w:szCs w:val="24"/>
        </w:rPr>
        <w:t xml:space="preserve">Panels </w:t>
      </w:r>
      <w:r>
        <w:rPr>
          <w:rFonts w:ascii="Times New Roman" w:hAnsi="Times New Roman" w:cs="Times New Roman"/>
          <w:sz w:val="24"/>
          <w:szCs w:val="24"/>
        </w:rPr>
        <w:t>F</w:t>
      </w:r>
      <w:r w:rsidRPr="002D0D20">
        <w:rPr>
          <w:rFonts w:ascii="Times New Roman" w:hAnsi="Times New Roman" w:cs="Times New Roman"/>
          <w:b w:val="0"/>
          <w:bCs w:val="0"/>
          <w:sz w:val="24"/>
          <w:szCs w:val="24"/>
        </w:rPr>
        <w:t xml:space="preserve"> and </w:t>
      </w:r>
      <w:r>
        <w:rPr>
          <w:rFonts w:ascii="Times New Roman" w:hAnsi="Times New Roman" w:cs="Times New Roman"/>
          <w:sz w:val="24"/>
          <w:szCs w:val="24"/>
        </w:rPr>
        <w:t>G</w:t>
      </w:r>
      <w:r w:rsidRPr="002D0D20">
        <w:rPr>
          <w:rFonts w:ascii="Times New Roman" w:hAnsi="Times New Roman" w:cs="Times New Roman"/>
          <w:b w:val="0"/>
          <w:bCs w:val="0"/>
          <w:sz w:val="24"/>
          <w:szCs w:val="24"/>
        </w:rPr>
        <w:t xml:space="preserve"> confirm function</w:t>
      </w:r>
      <w:r>
        <w:rPr>
          <w:rFonts w:ascii="Times New Roman" w:hAnsi="Times New Roman" w:cs="Times New Roman"/>
          <w:b w:val="0"/>
          <w:bCs w:val="0"/>
          <w:sz w:val="24"/>
          <w:szCs w:val="24"/>
        </w:rPr>
        <w:t>,</w:t>
      </w:r>
      <w:r w:rsidRPr="002D0D20">
        <w:rPr>
          <w:rFonts w:ascii="Times New Roman" w:hAnsi="Times New Roman" w:cs="Times New Roman"/>
          <w:b w:val="0"/>
          <w:bCs w:val="0"/>
          <w:sz w:val="24"/>
          <w:szCs w:val="24"/>
        </w:rPr>
        <w:t xml:space="preserve"> neither Pe nor PeP makes ammonia or removes urea, so all the hydrolytic activity in </w:t>
      </w:r>
      <w:r w:rsidRPr="00503C07">
        <w:rPr>
          <w:rFonts w:ascii="Times New Roman" w:hAnsi="Times New Roman" w:cs="Times New Roman"/>
          <w:sz w:val="24"/>
          <w:szCs w:val="24"/>
        </w:rPr>
        <w:fldChar w:fldCharType="begin"/>
      </w:r>
      <w:r w:rsidRPr="00503C07">
        <w:rPr>
          <w:rFonts w:ascii="Times New Roman" w:hAnsi="Times New Roman" w:cs="Times New Roman"/>
          <w:sz w:val="24"/>
          <w:szCs w:val="24"/>
        </w:rPr>
        <w:instrText xml:space="preserve"> REF _Ref213258091 \h </w:instrText>
      </w:r>
      <w:r>
        <w:rPr>
          <w:rFonts w:ascii="Times New Roman" w:hAnsi="Times New Roman" w:cs="Times New Roman"/>
          <w:sz w:val="24"/>
          <w:szCs w:val="24"/>
        </w:rPr>
        <w:instrText xml:space="preserve"> \* MERGEFORMAT </w:instrText>
      </w:r>
      <w:r w:rsidRPr="00503C07">
        <w:rPr>
          <w:rFonts w:ascii="Times New Roman" w:hAnsi="Times New Roman" w:cs="Times New Roman"/>
          <w:sz w:val="24"/>
          <w:szCs w:val="24"/>
        </w:rPr>
      </w:r>
      <w:r w:rsidRPr="00503C07">
        <w:rPr>
          <w:rFonts w:ascii="Times New Roman" w:hAnsi="Times New Roman" w:cs="Times New Roman"/>
          <w:sz w:val="24"/>
          <w:szCs w:val="24"/>
        </w:rPr>
        <w:fldChar w:fldCharType="separate"/>
      </w:r>
      <w:r w:rsidRPr="00503C07">
        <w:rPr>
          <w:rFonts w:ascii="Times New Roman" w:hAnsi="Times New Roman" w:cs="Times New Roman"/>
          <w:sz w:val="24"/>
          <w:szCs w:val="24"/>
        </w:rPr>
        <w:t xml:space="preserve">Fig. </w:t>
      </w:r>
      <w:r w:rsidRPr="00503C07">
        <w:rPr>
          <w:rFonts w:ascii="Times New Roman" w:hAnsi="Times New Roman" w:cs="Times New Roman"/>
          <w:noProof/>
          <w:sz w:val="24"/>
          <w:szCs w:val="24"/>
        </w:rPr>
        <w:t>2</w:t>
      </w:r>
      <w:r w:rsidRPr="00503C07">
        <w:rPr>
          <w:rFonts w:ascii="Times New Roman" w:hAnsi="Times New Roman" w:cs="Times New Roman"/>
          <w:sz w:val="24"/>
          <w:szCs w:val="24"/>
        </w:rPr>
        <w:fldChar w:fldCharType="end"/>
      </w:r>
      <w:r w:rsidRPr="00503C07">
        <w:rPr>
          <w:rFonts w:ascii="Times New Roman" w:hAnsi="Times New Roman" w:cs="Times New Roman"/>
          <w:sz w:val="24"/>
          <w:szCs w:val="24"/>
        </w:rPr>
        <w:t>C–D</w:t>
      </w:r>
      <w:r w:rsidRPr="002D0D20">
        <w:rPr>
          <w:rFonts w:ascii="Times New Roman" w:hAnsi="Times New Roman" w:cs="Times New Roman"/>
          <w:b w:val="0"/>
          <w:bCs w:val="0"/>
          <w:sz w:val="24"/>
          <w:szCs w:val="24"/>
        </w:rPr>
        <w:t xml:space="preserve"> belongs to the immobilised enzyme</w:t>
      </w:r>
      <w:r w:rsidRPr="003E5F3B">
        <w:rPr>
          <w:rFonts w:ascii="Times New Roman" w:hAnsi="Times New Roman" w:cs="Times New Roman"/>
          <w:b w:val="0"/>
          <w:bCs w:val="0"/>
          <w:sz w:val="24"/>
          <w:szCs w:val="24"/>
        </w:rPr>
        <w:t>.</w:t>
      </w:r>
      <w:bookmarkEnd w:id="1"/>
    </w:p>
    <w:p w14:paraId="0F8A7209" w14:textId="77777777" w:rsidR="00E9003A" w:rsidRPr="00924A11" w:rsidRDefault="00E9003A" w:rsidP="00E9003A">
      <w:pPr>
        <w:widowControl/>
        <w:kinsoku w:val="0"/>
        <w:wordWrap/>
        <w:overflowPunct w:val="0"/>
        <w:autoSpaceDE/>
        <w:autoSpaceDN/>
        <w:spacing w:line="360" w:lineRule="auto"/>
        <w:rPr>
          <w:rFonts w:ascii="Times New Roman" w:hAnsi="Times New Roman" w:cs="Times New Roman"/>
          <w:b/>
          <w:i/>
          <w:sz w:val="24"/>
          <w:szCs w:val="24"/>
        </w:rPr>
      </w:pPr>
      <w:r>
        <w:rPr>
          <w:rFonts w:ascii="Times New Roman" w:hAnsi="Times New Roman" w:cs="Times New Roman"/>
          <w:sz w:val="24"/>
          <w:szCs w:val="28"/>
        </w:rPr>
        <w:br w:type="page"/>
      </w:r>
      <w:r>
        <w:rPr>
          <w:rFonts w:ascii="Times New Roman" w:hAnsi="Times New Roman" w:cs="Times New Roman"/>
          <w:b/>
          <w:i/>
          <w:noProof/>
          <w:sz w:val="24"/>
          <w:szCs w:val="24"/>
        </w:rPr>
        <w:lastRenderedPageBreak/>
        <w:drawing>
          <wp:inline distT="0" distB="0" distL="0" distR="0" wp14:anchorId="270BA7B4" wp14:editId="052D7744">
            <wp:extent cx="5742437" cy="2445880"/>
            <wp:effectExtent l="0" t="0" r="0" b="0"/>
            <wp:docPr id="72257185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571850" name="Picture 9"/>
                    <pic:cNvPicPr/>
                  </pic:nvPicPr>
                  <pic:blipFill rotWithShape="1">
                    <a:blip r:embed="rId5" cstate="hqprint">
                      <a:extLst>
                        <a:ext uri="{28A0092B-C50C-407E-A947-70E740481C1C}">
                          <a14:useLocalDpi xmlns:a14="http://schemas.microsoft.com/office/drawing/2010/main"/>
                        </a:ext>
                      </a:extLst>
                    </a:blip>
                    <a:srcRect/>
                    <a:stretch>
                      <a:fillRect/>
                    </a:stretch>
                  </pic:blipFill>
                  <pic:spPr bwMode="auto">
                    <a:xfrm>
                      <a:off x="0" y="0"/>
                      <a:ext cx="5745455" cy="2447165"/>
                    </a:xfrm>
                    <a:prstGeom prst="rect">
                      <a:avLst/>
                    </a:prstGeom>
                    <a:ln>
                      <a:noFill/>
                    </a:ln>
                    <a:extLst>
                      <a:ext uri="{53640926-AAD7-44D8-BBD7-CCE9431645EC}">
                        <a14:shadowObscured xmlns:a14="http://schemas.microsoft.com/office/drawing/2010/main"/>
                      </a:ext>
                    </a:extLst>
                  </pic:spPr>
                </pic:pic>
              </a:graphicData>
            </a:graphic>
          </wp:inline>
        </w:drawing>
      </w:r>
    </w:p>
    <w:p w14:paraId="4D458E59" w14:textId="77777777" w:rsidR="00E9003A" w:rsidRPr="003F521A" w:rsidRDefault="00E9003A" w:rsidP="00E9003A">
      <w:pPr>
        <w:pStyle w:val="Caption"/>
        <w:kinsoku w:val="0"/>
        <w:wordWrap/>
        <w:overflowPunct w:val="0"/>
        <w:spacing w:line="360" w:lineRule="auto"/>
        <w:rPr>
          <w:rFonts w:ascii="Times New Roman" w:hAnsi="Times New Roman" w:cs="Times New Roman"/>
          <w:b w:val="0"/>
          <w:bCs w:val="0"/>
          <w:i/>
          <w:iCs/>
          <w:sz w:val="24"/>
          <w:szCs w:val="24"/>
        </w:rPr>
      </w:pPr>
      <w:bookmarkStart w:id="2" w:name="_Ref233007716"/>
      <w:bookmarkStart w:id="3" w:name="_Toc232778149"/>
      <w:r w:rsidRPr="00626A30">
        <w:rPr>
          <w:rFonts w:ascii="Times New Roman" w:hAnsi="Times New Roman" w:cs="Times New Roman"/>
          <w:sz w:val="24"/>
          <w:szCs w:val="24"/>
        </w:rPr>
        <w:t xml:space="preserve">Extended Data Fig. </w:t>
      </w:r>
      <w:r w:rsidRPr="00626A30">
        <w:rPr>
          <w:rFonts w:ascii="Times New Roman" w:hAnsi="Times New Roman" w:cs="Times New Roman"/>
          <w:i/>
          <w:iCs/>
          <w:sz w:val="24"/>
          <w:szCs w:val="24"/>
        </w:rPr>
        <w:fldChar w:fldCharType="begin"/>
      </w:r>
      <w:r w:rsidRPr="00626A30">
        <w:rPr>
          <w:rFonts w:ascii="Times New Roman" w:hAnsi="Times New Roman" w:cs="Times New Roman"/>
          <w:sz w:val="24"/>
          <w:szCs w:val="24"/>
        </w:rPr>
        <w:instrText xml:space="preserve"> SEQ Figure_S \* ARABIC </w:instrText>
      </w:r>
      <w:r w:rsidRPr="00626A30">
        <w:rPr>
          <w:rFonts w:ascii="Times New Roman" w:hAnsi="Times New Roman" w:cs="Times New Roman"/>
          <w:i/>
          <w:iCs/>
          <w:sz w:val="24"/>
          <w:szCs w:val="24"/>
        </w:rPr>
        <w:fldChar w:fldCharType="separate"/>
      </w:r>
      <w:r w:rsidRPr="00626A30">
        <w:rPr>
          <w:rFonts w:ascii="Times New Roman" w:hAnsi="Times New Roman" w:cs="Times New Roman"/>
          <w:noProof/>
          <w:sz w:val="24"/>
          <w:szCs w:val="24"/>
        </w:rPr>
        <w:t>2</w:t>
      </w:r>
      <w:r w:rsidRPr="00626A30">
        <w:rPr>
          <w:rFonts w:ascii="Times New Roman" w:hAnsi="Times New Roman" w:cs="Times New Roman"/>
          <w:i/>
          <w:iCs/>
          <w:sz w:val="24"/>
          <w:szCs w:val="24"/>
        </w:rPr>
        <w:fldChar w:fldCharType="end"/>
      </w:r>
      <w:bookmarkEnd w:id="2"/>
      <w:r w:rsidRPr="00626A30">
        <w:rPr>
          <w:rFonts w:ascii="Times New Roman" w:hAnsi="Times New Roman" w:cs="Times New Roman"/>
          <w:sz w:val="24"/>
          <w:szCs w:val="24"/>
        </w:rPr>
        <w:t>.</w:t>
      </w:r>
      <w:r w:rsidRPr="00924A11">
        <w:rPr>
          <w:rFonts w:ascii="Times New Roman" w:hAnsi="Times New Roman" w:cs="Times New Roman"/>
          <w:sz w:val="24"/>
          <w:szCs w:val="24"/>
        </w:rPr>
        <w:t xml:space="preserve"> Chemical characterization of the nine Prussian-blue analogues. </w:t>
      </w:r>
      <w:r w:rsidRPr="008772ED">
        <w:rPr>
          <w:rFonts w:ascii="Times New Roman" w:hAnsi="Times New Roman" w:cs="Times New Roman"/>
          <w:sz w:val="24"/>
          <w:szCs w:val="24"/>
        </w:rPr>
        <w:t>(A)</w:t>
      </w:r>
      <w:r w:rsidRPr="003F521A">
        <w:rPr>
          <w:rFonts w:ascii="Times New Roman" w:hAnsi="Times New Roman" w:cs="Times New Roman"/>
          <w:b w:val="0"/>
          <w:bCs w:val="0"/>
          <w:sz w:val="24"/>
          <w:szCs w:val="24"/>
        </w:rPr>
        <w:t xml:space="preserve"> TGA/DTG of all nine analogues. </w:t>
      </w:r>
      <w:r w:rsidRPr="008772ED">
        <w:rPr>
          <w:rFonts w:ascii="Times New Roman" w:hAnsi="Times New Roman" w:cs="Times New Roman"/>
          <w:sz w:val="24"/>
          <w:szCs w:val="24"/>
        </w:rPr>
        <w:t xml:space="preserve">(B) </w:t>
      </w:r>
      <w:r w:rsidRPr="003F521A">
        <w:rPr>
          <w:rFonts w:ascii="Times New Roman" w:hAnsi="Times New Roman" w:cs="Times New Roman"/>
          <w:b w:val="0"/>
          <w:bCs w:val="0"/>
          <w:sz w:val="24"/>
          <w:szCs w:val="24"/>
        </w:rPr>
        <w:t xml:space="preserve">FTIR spectra. </w:t>
      </w:r>
      <w:r w:rsidRPr="008772ED">
        <w:rPr>
          <w:rFonts w:ascii="Times New Roman" w:hAnsi="Times New Roman" w:cs="Times New Roman"/>
          <w:sz w:val="24"/>
          <w:szCs w:val="24"/>
        </w:rPr>
        <w:t xml:space="preserve">(C) </w:t>
      </w:r>
      <w:r w:rsidRPr="003F521A">
        <w:rPr>
          <w:rFonts w:ascii="Times New Roman" w:hAnsi="Times New Roman" w:cs="Times New Roman"/>
          <w:b w:val="0"/>
          <w:bCs w:val="0"/>
          <w:sz w:val="24"/>
          <w:szCs w:val="24"/>
        </w:rPr>
        <w:t xml:space="preserve">High-resolution XPS of KCoHCF: </w:t>
      </w:r>
      <w:r w:rsidRPr="008772ED">
        <w:rPr>
          <w:rFonts w:ascii="Times New Roman" w:hAnsi="Times New Roman" w:cs="Times New Roman"/>
          <w:sz w:val="24"/>
          <w:szCs w:val="24"/>
        </w:rPr>
        <w:t>(1)</w:t>
      </w:r>
      <w:r w:rsidRPr="003F521A">
        <w:rPr>
          <w:rFonts w:ascii="Times New Roman" w:hAnsi="Times New Roman" w:cs="Times New Roman"/>
          <w:b w:val="0"/>
          <w:bCs w:val="0"/>
          <w:sz w:val="24"/>
          <w:szCs w:val="24"/>
        </w:rPr>
        <w:t xml:space="preserve"> full survey, </w:t>
      </w:r>
      <w:r w:rsidRPr="008772ED">
        <w:rPr>
          <w:rFonts w:ascii="Times New Roman" w:hAnsi="Times New Roman" w:cs="Times New Roman"/>
          <w:sz w:val="24"/>
          <w:szCs w:val="24"/>
        </w:rPr>
        <w:t>(2)</w:t>
      </w:r>
      <w:r w:rsidRPr="003F521A">
        <w:rPr>
          <w:rFonts w:ascii="Times New Roman" w:hAnsi="Times New Roman" w:cs="Times New Roman"/>
          <w:b w:val="0"/>
          <w:bCs w:val="0"/>
          <w:sz w:val="24"/>
          <w:szCs w:val="24"/>
        </w:rPr>
        <w:t xml:space="preserve"> K</w:t>
      </w:r>
      <w:r w:rsidRPr="003F521A">
        <w:rPr>
          <w:rFonts w:ascii="Times New Roman" w:hAnsi="Times New Roman" w:cs="Times New Roman"/>
          <w:b w:val="0"/>
          <w:bCs w:val="0"/>
          <w:sz w:val="24"/>
          <w:szCs w:val="24"/>
          <w:vertAlign w:val="subscript"/>
        </w:rPr>
        <w:t>2p</w:t>
      </w:r>
      <w:r w:rsidRPr="003F521A">
        <w:rPr>
          <w:rFonts w:ascii="Times New Roman" w:hAnsi="Times New Roman" w:cs="Times New Roman"/>
          <w:b w:val="0"/>
          <w:bCs w:val="0"/>
          <w:sz w:val="24"/>
          <w:szCs w:val="24"/>
        </w:rPr>
        <w:t xml:space="preserve">, </w:t>
      </w:r>
      <w:r w:rsidRPr="008772ED">
        <w:rPr>
          <w:rFonts w:ascii="Times New Roman" w:hAnsi="Times New Roman" w:cs="Times New Roman"/>
          <w:sz w:val="24"/>
          <w:szCs w:val="24"/>
        </w:rPr>
        <w:t>(3)</w:t>
      </w:r>
      <w:r w:rsidRPr="003F521A">
        <w:rPr>
          <w:rFonts w:ascii="Times New Roman" w:hAnsi="Times New Roman" w:cs="Times New Roman"/>
          <w:b w:val="0"/>
          <w:bCs w:val="0"/>
          <w:sz w:val="24"/>
          <w:szCs w:val="24"/>
        </w:rPr>
        <w:t xml:space="preserve"> Co</w:t>
      </w:r>
      <w:r w:rsidRPr="003F521A">
        <w:rPr>
          <w:rFonts w:ascii="Times New Roman" w:hAnsi="Times New Roman" w:cs="Times New Roman"/>
          <w:b w:val="0"/>
          <w:bCs w:val="0"/>
          <w:sz w:val="24"/>
          <w:szCs w:val="24"/>
          <w:vertAlign w:val="subscript"/>
        </w:rPr>
        <w:t>2p</w:t>
      </w:r>
      <w:r w:rsidRPr="003F521A">
        <w:rPr>
          <w:rFonts w:ascii="Times New Roman" w:hAnsi="Times New Roman" w:cs="Times New Roman"/>
          <w:b w:val="0"/>
          <w:bCs w:val="0"/>
          <w:sz w:val="24"/>
          <w:szCs w:val="24"/>
        </w:rPr>
        <w:t xml:space="preserve">, </w:t>
      </w:r>
      <w:r w:rsidRPr="008772ED">
        <w:rPr>
          <w:rFonts w:ascii="Times New Roman" w:hAnsi="Times New Roman" w:cs="Times New Roman"/>
          <w:sz w:val="24"/>
          <w:szCs w:val="24"/>
        </w:rPr>
        <w:t>(4)</w:t>
      </w:r>
      <w:r w:rsidRPr="003F521A">
        <w:rPr>
          <w:rFonts w:ascii="Times New Roman" w:hAnsi="Times New Roman" w:cs="Times New Roman"/>
          <w:b w:val="0"/>
          <w:bCs w:val="0"/>
          <w:sz w:val="24"/>
          <w:szCs w:val="24"/>
        </w:rPr>
        <w:t xml:space="preserve"> N</w:t>
      </w:r>
      <w:r w:rsidRPr="003F521A">
        <w:rPr>
          <w:rFonts w:ascii="Times New Roman" w:hAnsi="Times New Roman" w:cs="Times New Roman"/>
          <w:b w:val="0"/>
          <w:bCs w:val="0"/>
          <w:sz w:val="24"/>
          <w:szCs w:val="24"/>
          <w:vertAlign w:val="subscript"/>
        </w:rPr>
        <w:t>1s</w:t>
      </w:r>
      <w:r w:rsidRPr="003F521A">
        <w:rPr>
          <w:rFonts w:ascii="Times New Roman" w:hAnsi="Times New Roman" w:cs="Times New Roman"/>
          <w:b w:val="0"/>
          <w:bCs w:val="0"/>
          <w:sz w:val="24"/>
          <w:szCs w:val="24"/>
        </w:rPr>
        <w:t xml:space="preserve">, </w:t>
      </w:r>
      <w:r w:rsidRPr="008772ED">
        <w:rPr>
          <w:rFonts w:ascii="Times New Roman" w:hAnsi="Times New Roman" w:cs="Times New Roman"/>
          <w:sz w:val="24"/>
          <w:szCs w:val="24"/>
        </w:rPr>
        <w:t>(5)</w:t>
      </w:r>
      <w:r w:rsidRPr="003F521A">
        <w:rPr>
          <w:rFonts w:ascii="Times New Roman" w:hAnsi="Times New Roman" w:cs="Times New Roman"/>
          <w:b w:val="0"/>
          <w:bCs w:val="0"/>
          <w:sz w:val="24"/>
          <w:szCs w:val="24"/>
        </w:rPr>
        <w:t xml:space="preserve"> Fe</w:t>
      </w:r>
      <w:r w:rsidRPr="003F521A">
        <w:rPr>
          <w:rFonts w:ascii="Times New Roman" w:hAnsi="Times New Roman" w:cs="Times New Roman"/>
          <w:b w:val="0"/>
          <w:bCs w:val="0"/>
          <w:sz w:val="24"/>
          <w:szCs w:val="24"/>
          <w:vertAlign w:val="subscript"/>
        </w:rPr>
        <w:t>2p</w:t>
      </w:r>
      <w:r w:rsidRPr="003F521A">
        <w:rPr>
          <w:rFonts w:ascii="Times New Roman" w:hAnsi="Times New Roman" w:cs="Times New Roman"/>
          <w:b w:val="0"/>
          <w:bCs w:val="0"/>
          <w:sz w:val="24"/>
          <w:szCs w:val="24"/>
        </w:rPr>
        <w:t>. The C≡N stretch near 2,100 cm</w:t>
      </w:r>
      <w:r w:rsidRPr="003F521A">
        <w:rPr>
          <w:rFonts w:ascii="Times New Roman" w:hAnsi="Times New Roman" w:cs="Times New Roman"/>
          <w:b w:val="0"/>
          <w:bCs w:val="0"/>
          <w:sz w:val="24"/>
          <w:szCs w:val="24"/>
          <w:vertAlign w:val="superscript"/>
        </w:rPr>
        <w:t>-1</w:t>
      </w:r>
      <w:r w:rsidRPr="003F521A">
        <w:rPr>
          <w:rFonts w:ascii="Times New Roman" w:hAnsi="Times New Roman" w:cs="Times New Roman"/>
          <w:b w:val="0"/>
          <w:bCs w:val="0"/>
          <w:sz w:val="24"/>
          <w:szCs w:val="24"/>
        </w:rPr>
        <w:t xml:space="preserve"> confirms formation of the Fe–CN–M framework in every analogue, with position shifts that report the second metal and its oxidation state. TGA quantifies the coordinated and zeolitic water used to assign the formulas in </w:t>
      </w:r>
      <w:r w:rsidRPr="00A537E9">
        <w:rPr>
          <w:rFonts w:ascii="Times New Roman" w:hAnsi="Times New Roman" w:cs="Times New Roman"/>
          <w:sz w:val="24"/>
          <w:szCs w:val="24"/>
        </w:rPr>
        <w:t>Supplementary Table 2</w:t>
      </w:r>
      <w:r w:rsidRPr="003F521A">
        <w:rPr>
          <w:rFonts w:ascii="Times New Roman" w:hAnsi="Times New Roman" w:cs="Times New Roman"/>
          <w:b w:val="0"/>
          <w:bCs w:val="0"/>
          <w:sz w:val="24"/>
          <w:szCs w:val="24"/>
        </w:rPr>
        <w:t>, and shows why the water-crowded KCuHCF and KNiHCF have partly blocked cages while KCoHCF stays open. The KCoHCF XPS resolves the mixed-valence Fe</w:t>
      </w:r>
      <w:r w:rsidRPr="003F521A">
        <w:rPr>
          <w:rFonts w:ascii="Times New Roman" w:hAnsi="Times New Roman" w:cs="Times New Roman"/>
          <w:b w:val="0"/>
          <w:bCs w:val="0"/>
          <w:sz w:val="24"/>
          <w:szCs w:val="24"/>
          <w:vertAlign w:val="superscript"/>
        </w:rPr>
        <w:t>2+/3+</w:t>
      </w:r>
      <w:r w:rsidRPr="003F521A">
        <w:rPr>
          <w:rFonts w:ascii="Times New Roman" w:hAnsi="Times New Roman" w:cs="Times New Roman"/>
          <w:b w:val="0"/>
          <w:bCs w:val="0"/>
          <w:sz w:val="24"/>
          <w:szCs w:val="24"/>
        </w:rPr>
        <w:t xml:space="preserve"> and Co</w:t>
      </w:r>
      <w:r w:rsidRPr="003F521A">
        <w:rPr>
          <w:rFonts w:ascii="Times New Roman" w:hAnsi="Times New Roman" w:cs="Times New Roman"/>
          <w:b w:val="0"/>
          <w:bCs w:val="0"/>
          <w:sz w:val="24"/>
          <w:szCs w:val="24"/>
          <w:vertAlign w:val="superscript"/>
        </w:rPr>
        <w:t>2+/3+</w:t>
      </w:r>
      <w:r w:rsidRPr="003F521A">
        <w:rPr>
          <w:rFonts w:ascii="Times New Roman" w:hAnsi="Times New Roman" w:cs="Times New Roman"/>
          <w:b w:val="0"/>
          <w:bCs w:val="0"/>
          <w:sz w:val="24"/>
          <w:szCs w:val="24"/>
        </w:rPr>
        <w:t xml:space="preserve"> couples, places K</w:t>
      </w:r>
      <w:r w:rsidRPr="003F521A">
        <w:rPr>
          <w:rFonts w:ascii="Times New Roman" w:hAnsi="Times New Roman" w:cs="Times New Roman"/>
          <w:b w:val="0"/>
          <w:bCs w:val="0"/>
          <w:sz w:val="24"/>
          <w:szCs w:val="24"/>
          <w:vertAlign w:val="superscript"/>
        </w:rPr>
        <w:t>+</w:t>
      </w:r>
      <w:r w:rsidRPr="003F521A">
        <w:rPr>
          <w:rFonts w:ascii="Times New Roman" w:hAnsi="Times New Roman" w:cs="Times New Roman"/>
          <w:b w:val="0"/>
          <w:bCs w:val="0"/>
          <w:sz w:val="24"/>
          <w:szCs w:val="24"/>
        </w:rPr>
        <w:t xml:space="preserve"> in the interstitial cages, and assigns the N</w:t>
      </w:r>
      <w:r w:rsidRPr="003F521A">
        <w:rPr>
          <w:rFonts w:ascii="Times New Roman" w:hAnsi="Times New Roman" w:cs="Times New Roman"/>
          <w:b w:val="0"/>
          <w:bCs w:val="0"/>
          <w:sz w:val="24"/>
          <w:szCs w:val="24"/>
          <w:vertAlign w:val="subscript"/>
        </w:rPr>
        <w:t>1s</w:t>
      </w:r>
      <w:r w:rsidRPr="003F521A">
        <w:rPr>
          <w:rFonts w:ascii="Times New Roman" w:hAnsi="Times New Roman" w:cs="Times New Roman"/>
          <w:b w:val="0"/>
          <w:bCs w:val="0"/>
          <w:sz w:val="24"/>
          <w:szCs w:val="24"/>
        </w:rPr>
        <w:t xml:space="preserve"> components to Fe(II)–CN and Fe(III)–CN, the redox picture used in </w:t>
      </w:r>
      <w:bookmarkEnd w:id="3"/>
      <w:r>
        <w:rPr>
          <w:rFonts w:ascii="Times New Roman" w:hAnsi="Times New Roman" w:cs="Times New Roman"/>
          <w:b w:val="0"/>
          <w:bCs w:val="0"/>
          <w:sz w:val="24"/>
          <w:szCs w:val="24"/>
        </w:rPr>
        <w:fldChar w:fldCharType="begin"/>
      </w:r>
      <w:r>
        <w:rPr>
          <w:rFonts w:ascii="Times New Roman" w:hAnsi="Times New Roman" w:cs="Times New Roman"/>
          <w:b w:val="0"/>
          <w:bCs w:val="0"/>
          <w:sz w:val="24"/>
          <w:szCs w:val="24"/>
        </w:rPr>
        <w:instrText xml:space="preserve"> REF _Ref213269438 \h </w:instrText>
      </w:r>
      <w:r>
        <w:rPr>
          <w:rFonts w:ascii="Times New Roman" w:hAnsi="Times New Roman" w:cs="Times New Roman"/>
          <w:b w:val="0"/>
          <w:bCs w:val="0"/>
          <w:sz w:val="24"/>
          <w:szCs w:val="24"/>
        </w:rPr>
      </w:r>
      <w:r>
        <w:rPr>
          <w:rFonts w:ascii="Times New Roman" w:hAnsi="Times New Roman" w:cs="Times New Roman"/>
          <w:b w:val="0"/>
          <w:bCs w:val="0"/>
          <w:sz w:val="24"/>
          <w:szCs w:val="24"/>
        </w:rPr>
        <w:fldChar w:fldCharType="separate"/>
      </w:r>
      <w:r w:rsidRPr="002D0A05">
        <w:rPr>
          <w:rFonts w:ascii="Times New Roman" w:hAnsi="Times New Roman" w:cs="Times New Roman"/>
          <w:sz w:val="24"/>
          <w:szCs w:val="24"/>
        </w:rPr>
        <w:t xml:space="preserve">Fig. </w:t>
      </w:r>
      <w:r w:rsidRPr="002D0A05">
        <w:rPr>
          <w:rFonts w:ascii="Times New Roman" w:hAnsi="Times New Roman" w:cs="Times New Roman"/>
          <w:noProof/>
          <w:sz w:val="24"/>
          <w:szCs w:val="24"/>
        </w:rPr>
        <w:t>3</w:t>
      </w:r>
      <w:r>
        <w:rPr>
          <w:rFonts w:ascii="Times New Roman" w:hAnsi="Times New Roman" w:cs="Times New Roman"/>
          <w:b w:val="0"/>
          <w:bCs w:val="0"/>
          <w:sz w:val="24"/>
          <w:szCs w:val="24"/>
        </w:rPr>
        <w:fldChar w:fldCharType="end"/>
      </w:r>
      <w:r w:rsidRPr="005A035F">
        <w:rPr>
          <w:rFonts w:ascii="Times New Roman" w:hAnsi="Times New Roman" w:cs="Times New Roman"/>
          <w:sz w:val="24"/>
          <w:szCs w:val="24"/>
        </w:rPr>
        <w:t>F</w:t>
      </w:r>
      <w:r w:rsidRPr="003F521A">
        <w:rPr>
          <w:rFonts w:ascii="Times New Roman" w:hAnsi="Times New Roman" w:cs="Times New Roman"/>
          <w:b w:val="0"/>
          <w:bCs w:val="0"/>
          <w:sz w:val="24"/>
          <w:szCs w:val="24"/>
        </w:rPr>
        <w:t xml:space="preserve"> and </w:t>
      </w:r>
      <w:r w:rsidRPr="005A035F">
        <w:rPr>
          <w:rFonts w:ascii="Times New Roman" w:hAnsi="Times New Roman" w:cs="Times New Roman"/>
          <w:sz w:val="24"/>
          <w:szCs w:val="24"/>
        </w:rPr>
        <w:fldChar w:fldCharType="begin"/>
      </w:r>
      <w:r w:rsidRPr="005A035F">
        <w:rPr>
          <w:rFonts w:ascii="Times New Roman" w:hAnsi="Times New Roman" w:cs="Times New Roman"/>
          <w:sz w:val="24"/>
          <w:szCs w:val="24"/>
        </w:rPr>
        <w:instrText xml:space="preserve"> REF _Ref229757170 \h </w:instrText>
      </w:r>
      <w:r>
        <w:rPr>
          <w:rFonts w:ascii="Times New Roman" w:hAnsi="Times New Roman" w:cs="Times New Roman"/>
          <w:sz w:val="24"/>
          <w:szCs w:val="24"/>
        </w:rPr>
        <w:instrText xml:space="preserve"> \* MERGEFORMAT </w:instrText>
      </w:r>
      <w:r w:rsidRPr="005A035F">
        <w:rPr>
          <w:rFonts w:ascii="Times New Roman" w:hAnsi="Times New Roman" w:cs="Times New Roman"/>
          <w:sz w:val="24"/>
          <w:szCs w:val="24"/>
        </w:rPr>
      </w:r>
      <w:r w:rsidRPr="005A035F">
        <w:rPr>
          <w:rFonts w:ascii="Times New Roman" w:hAnsi="Times New Roman" w:cs="Times New Roman"/>
          <w:sz w:val="24"/>
          <w:szCs w:val="24"/>
        </w:rPr>
        <w:fldChar w:fldCharType="separate"/>
      </w:r>
      <w:r w:rsidRPr="005A035F">
        <w:rPr>
          <w:rFonts w:ascii="Times New Roman" w:hAnsi="Times New Roman" w:cs="Times New Roman"/>
          <w:sz w:val="24"/>
          <w:szCs w:val="24"/>
        </w:rPr>
        <w:t xml:space="preserve">Fig. </w:t>
      </w:r>
      <w:r w:rsidRPr="005A035F">
        <w:rPr>
          <w:rFonts w:ascii="Times New Roman" w:hAnsi="Times New Roman" w:cs="Times New Roman"/>
          <w:noProof/>
          <w:sz w:val="24"/>
          <w:szCs w:val="24"/>
        </w:rPr>
        <w:t>6</w:t>
      </w:r>
      <w:r w:rsidRPr="005A035F">
        <w:rPr>
          <w:rFonts w:ascii="Times New Roman" w:hAnsi="Times New Roman" w:cs="Times New Roman"/>
          <w:sz w:val="24"/>
          <w:szCs w:val="24"/>
        </w:rPr>
        <w:fldChar w:fldCharType="end"/>
      </w:r>
      <w:r w:rsidRPr="005A035F">
        <w:rPr>
          <w:rFonts w:ascii="Times New Roman" w:hAnsi="Times New Roman" w:cs="Times New Roman"/>
          <w:sz w:val="24"/>
          <w:szCs w:val="24"/>
        </w:rPr>
        <w:t>H</w:t>
      </w:r>
      <w:r w:rsidRPr="003F521A">
        <w:rPr>
          <w:rFonts w:ascii="Times New Roman" w:hAnsi="Times New Roman" w:cs="Times New Roman"/>
          <w:b w:val="0"/>
          <w:bCs w:val="0"/>
          <w:sz w:val="24"/>
          <w:szCs w:val="24"/>
        </w:rPr>
        <w:t>.</w:t>
      </w:r>
    </w:p>
    <w:p w14:paraId="0072C653" w14:textId="77777777" w:rsidR="00E9003A" w:rsidRPr="00924A11" w:rsidRDefault="00E9003A" w:rsidP="00E9003A">
      <w:pPr>
        <w:kinsoku w:val="0"/>
        <w:wordWrap/>
        <w:overflowPunct w:val="0"/>
        <w:spacing w:line="360" w:lineRule="auto"/>
        <w:rPr>
          <w:sz w:val="24"/>
          <w:szCs w:val="24"/>
        </w:rPr>
        <w:sectPr w:rsidR="00E9003A" w:rsidRPr="00924A11" w:rsidSect="00E9003A">
          <w:pgSz w:w="11906" w:h="16838"/>
          <w:pgMar w:top="1701" w:right="1440" w:bottom="1440" w:left="1440" w:header="720" w:footer="720" w:gutter="0"/>
          <w:lnNumType w:countBy="1" w:restart="continuous"/>
          <w:cols w:space="720"/>
          <w:docGrid w:linePitch="360"/>
        </w:sectPr>
      </w:pPr>
    </w:p>
    <w:p w14:paraId="4E2F1766" w14:textId="77777777" w:rsidR="00E9003A" w:rsidRPr="00924A11" w:rsidRDefault="00E9003A" w:rsidP="00E9003A">
      <w:pPr>
        <w:kinsoku w:val="0"/>
        <w:wordWrap/>
        <w:overflowPunct w:val="0"/>
        <w:snapToGrid w:val="0"/>
        <w:spacing w:beforeLines="100" w:before="240" w:afterLines="100" w:after="240" w:line="24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3C451B22" wp14:editId="422EC05E">
            <wp:extent cx="5519952" cy="4403705"/>
            <wp:effectExtent l="0" t="0" r="0" b="0"/>
            <wp:docPr id="214045132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451328" name="Picture 10"/>
                    <pic:cNvPicPr/>
                  </pic:nvPicPr>
                  <pic:blipFill rotWithShape="1">
                    <a:blip r:embed="rId6" cstate="print">
                      <a:extLst>
                        <a:ext uri="{28A0092B-C50C-407E-A947-70E740481C1C}">
                          <a14:useLocalDpi xmlns:a14="http://schemas.microsoft.com/office/drawing/2010/main"/>
                        </a:ext>
                      </a:extLst>
                    </a:blip>
                    <a:srcRect/>
                    <a:stretch>
                      <a:fillRect/>
                    </a:stretch>
                  </pic:blipFill>
                  <pic:spPr bwMode="auto">
                    <a:xfrm>
                      <a:off x="0" y="0"/>
                      <a:ext cx="5523472" cy="4406513"/>
                    </a:xfrm>
                    <a:prstGeom prst="rect">
                      <a:avLst/>
                    </a:prstGeom>
                    <a:ln>
                      <a:noFill/>
                    </a:ln>
                    <a:extLst>
                      <a:ext uri="{53640926-AAD7-44D8-BBD7-CCE9431645EC}">
                        <a14:shadowObscured xmlns:a14="http://schemas.microsoft.com/office/drawing/2010/main"/>
                      </a:ext>
                    </a:extLst>
                  </pic:spPr>
                </pic:pic>
              </a:graphicData>
            </a:graphic>
          </wp:inline>
        </w:drawing>
      </w:r>
    </w:p>
    <w:p w14:paraId="7FA17533" w14:textId="77777777" w:rsidR="00E9003A" w:rsidRPr="00924A11" w:rsidRDefault="00E9003A" w:rsidP="00E9003A">
      <w:pPr>
        <w:kinsoku w:val="0"/>
        <w:wordWrap/>
        <w:overflowPunct w:val="0"/>
        <w:snapToGrid w:val="0"/>
        <w:spacing w:beforeLines="100" w:before="240" w:afterLines="100" w:after="240" w:line="360" w:lineRule="auto"/>
        <w:rPr>
          <w:rFonts w:ascii="Times New Roman" w:hAnsi="Times New Roman" w:cs="Times New Roman"/>
          <w:sz w:val="24"/>
          <w:szCs w:val="24"/>
        </w:rPr>
      </w:pPr>
      <w:bookmarkStart w:id="4" w:name="_Ref233007697"/>
      <w:bookmarkStart w:id="5" w:name="_Toc232778150"/>
      <w:r w:rsidRPr="00F965C9">
        <w:rPr>
          <w:rFonts w:ascii="Times New Roman" w:hAnsi="Times New Roman" w:cs="Times New Roman"/>
          <w:b/>
          <w:bCs/>
          <w:sz w:val="24"/>
          <w:szCs w:val="24"/>
        </w:rPr>
        <w:t xml:space="preserve">Extended Data Fig. </w:t>
      </w:r>
      <w:r w:rsidRPr="00F965C9">
        <w:rPr>
          <w:rFonts w:ascii="Times New Roman" w:hAnsi="Times New Roman" w:cs="Times New Roman"/>
          <w:b/>
          <w:bCs/>
          <w:sz w:val="24"/>
          <w:szCs w:val="24"/>
        </w:rPr>
        <w:fldChar w:fldCharType="begin"/>
      </w:r>
      <w:r w:rsidRPr="00F965C9">
        <w:rPr>
          <w:rFonts w:ascii="Times New Roman" w:hAnsi="Times New Roman" w:cs="Times New Roman"/>
          <w:b/>
          <w:bCs/>
          <w:sz w:val="24"/>
          <w:szCs w:val="24"/>
        </w:rPr>
        <w:instrText xml:space="preserve"> SEQ Figure_S \* ARABIC </w:instrText>
      </w:r>
      <w:r w:rsidRPr="00F965C9">
        <w:rPr>
          <w:rFonts w:ascii="Times New Roman" w:hAnsi="Times New Roman" w:cs="Times New Roman"/>
          <w:b/>
          <w:bCs/>
          <w:sz w:val="24"/>
          <w:szCs w:val="24"/>
        </w:rPr>
        <w:fldChar w:fldCharType="separate"/>
      </w:r>
      <w:r w:rsidRPr="00F965C9">
        <w:rPr>
          <w:rFonts w:ascii="Times New Roman" w:hAnsi="Times New Roman" w:cs="Times New Roman"/>
          <w:b/>
          <w:bCs/>
          <w:noProof/>
          <w:sz w:val="24"/>
          <w:szCs w:val="24"/>
        </w:rPr>
        <w:t>3</w:t>
      </w:r>
      <w:r w:rsidRPr="00F965C9">
        <w:rPr>
          <w:rFonts w:ascii="Times New Roman" w:hAnsi="Times New Roman" w:cs="Times New Roman"/>
          <w:b/>
          <w:bCs/>
          <w:sz w:val="24"/>
          <w:szCs w:val="24"/>
        </w:rPr>
        <w:fldChar w:fldCharType="end"/>
      </w:r>
      <w:bookmarkEnd w:id="4"/>
      <w:r w:rsidRPr="00F965C9">
        <w:rPr>
          <w:rFonts w:ascii="Times New Roman" w:hAnsi="Times New Roman" w:cs="Times New Roman"/>
          <w:b/>
          <w:bCs/>
          <w:sz w:val="24"/>
          <w:szCs w:val="24"/>
        </w:rPr>
        <w:t>.</w:t>
      </w:r>
      <w:r w:rsidRPr="00924A11">
        <w:rPr>
          <w:rFonts w:ascii="Times New Roman" w:hAnsi="Times New Roman" w:cs="Times New Roman"/>
          <w:sz w:val="24"/>
          <w:szCs w:val="24"/>
        </w:rPr>
        <w:t xml:space="preserve"> </w:t>
      </w:r>
      <w:r w:rsidRPr="00924A11">
        <w:rPr>
          <w:rFonts w:ascii="Times New Roman" w:hAnsi="Times New Roman" w:cs="Times New Roman"/>
          <w:b/>
          <w:bCs/>
          <w:sz w:val="24"/>
          <w:szCs w:val="24"/>
        </w:rPr>
        <w:t>Faradaic efficiency of O</w:t>
      </w:r>
      <w:r w:rsidRPr="00924A11">
        <w:rPr>
          <w:rFonts w:ascii="Times New Roman" w:hAnsi="Times New Roman" w:cs="Times New Roman"/>
          <w:b/>
          <w:bCs/>
          <w:sz w:val="24"/>
          <w:szCs w:val="24"/>
          <w:vertAlign w:val="subscript"/>
        </w:rPr>
        <w:t>2</w:t>
      </w:r>
      <w:r w:rsidRPr="00924A11">
        <w:rPr>
          <w:rFonts w:ascii="Times New Roman" w:hAnsi="Times New Roman" w:cs="Times New Roman"/>
          <w:b/>
          <w:bCs/>
          <w:sz w:val="24"/>
          <w:szCs w:val="24"/>
        </w:rPr>
        <w:t xml:space="preserve"> and H</w:t>
      </w:r>
      <w:r w:rsidRPr="00924A11">
        <w:rPr>
          <w:rFonts w:ascii="Times New Roman" w:hAnsi="Times New Roman" w:cs="Times New Roman"/>
          <w:b/>
          <w:bCs/>
          <w:sz w:val="24"/>
          <w:szCs w:val="24"/>
          <w:vertAlign w:val="subscript"/>
        </w:rPr>
        <w:t>2</w:t>
      </w:r>
      <w:r w:rsidRPr="00924A11">
        <w:rPr>
          <w:rFonts w:ascii="Times New Roman" w:hAnsi="Times New Roman" w:cs="Times New Roman"/>
          <w:b/>
          <w:bCs/>
          <w:sz w:val="24"/>
          <w:szCs w:val="24"/>
        </w:rPr>
        <w:t xml:space="preserve"> evolution. (A)</w:t>
      </w:r>
      <w:r w:rsidRPr="00924A11">
        <w:rPr>
          <w:rFonts w:ascii="Times New Roman" w:hAnsi="Times New Roman" w:cs="Times New Roman"/>
          <w:sz w:val="24"/>
          <w:szCs w:val="24"/>
        </w:rPr>
        <w:t xml:space="preserve"> Faradaic efficiency of O</w:t>
      </w:r>
      <w:r w:rsidRPr="00924A11">
        <w:rPr>
          <w:rFonts w:ascii="Times New Roman" w:hAnsi="Times New Roman" w:cs="Times New Roman"/>
          <w:sz w:val="24"/>
          <w:szCs w:val="24"/>
          <w:vertAlign w:val="subscript"/>
        </w:rPr>
        <w:t>2</w:t>
      </w:r>
      <w:r w:rsidRPr="00924A11">
        <w:rPr>
          <w:rFonts w:ascii="Times New Roman" w:hAnsi="Times New Roman" w:cs="Times New Roman"/>
          <w:sz w:val="24"/>
          <w:szCs w:val="24"/>
        </w:rPr>
        <w:t xml:space="preserve"> and H</w:t>
      </w:r>
      <w:r w:rsidRPr="00924A11">
        <w:rPr>
          <w:rFonts w:ascii="Times New Roman" w:hAnsi="Times New Roman" w:cs="Times New Roman"/>
          <w:sz w:val="24"/>
          <w:szCs w:val="24"/>
          <w:vertAlign w:val="subscript"/>
        </w:rPr>
        <w:t>2</w:t>
      </w:r>
      <w:r w:rsidRPr="00924A11">
        <w:rPr>
          <w:rFonts w:ascii="Times New Roman" w:hAnsi="Times New Roman" w:cs="Times New Roman"/>
          <w:sz w:val="24"/>
          <w:szCs w:val="24"/>
        </w:rPr>
        <w:t xml:space="preserve"> </w:t>
      </w:r>
      <w:r>
        <w:rPr>
          <w:rFonts w:ascii="Times New Roman" w:hAnsi="Times New Roman" w:cs="Times New Roman"/>
          <w:sz w:val="24"/>
          <w:szCs w:val="24"/>
        </w:rPr>
        <w:t xml:space="preserve">in </w:t>
      </w:r>
      <w:r w:rsidRPr="00924A11">
        <w:rPr>
          <w:rFonts w:ascii="Times New Roman" w:hAnsi="Times New Roman" w:cs="Times New Roman"/>
          <w:sz w:val="24"/>
          <w:szCs w:val="24"/>
        </w:rPr>
        <w:t>Li</w:t>
      </w:r>
      <w:r w:rsidRPr="00924A11">
        <w:rPr>
          <w:rFonts w:ascii="Times New Roman" w:hAnsi="Times New Roman" w:cs="Times New Roman"/>
          <w:sz w:val="24"/>
          <w:szCs w:val="24"/>
          <w:vertAlign w:val="subscript"/>
        </w:rPr>
        <w:t>2</w:t>
      </w:r>
      <w:r w:rsidRPr="00924A11">
        <w:rPr>
          <w:rFonts w:ascii="Times New Roman" w:hAnsi="Times New Roman" w:cs="Times New Roman"/>
          <w:sz w:val="24"/>
          <w:szCs w:val="24"/>
        </w:rPr>
        <w:t>SO</w:t>
      </w:r>
      <w:r w:rsidRPr="00924A11">
        <w:rPr>
          <w:rFonts w:ascii="Times New Roman" w:hAnsi="Times New Roman" w:cs="Times New Roman"/>
          <w:sz w:val="24"/>
          <w:szCs w:val="24"/>
          <w:vertAlign w:val="subscript"/>
        </w:rPr>
        <w:t>4</w:t>
      </w:r>
      <w:r w:rsidRPr="00924A11">
        <w:rPr>
          <w:rFonts w:ascii="Times New Roman" w:hAnsi="Times New Roman" w:cs="Times New Roman"/>
          <w:sz w:val="24"/>
          <w:szCs w:val="24"/>
        </w:rPr>
        <w:t xml:space="preserve"> cell</w:t>
      </w:r>
      <w:r>
        <w:rPr>
          <w:rFonts w:ascii="Times New Roman" w:hAnsi="Times New Roman" w:cs="Times New Roman"/>
          <w:sz w:val="24"/>
          <w:szCs w:val="24"/>
        </w:rPr>
        <w:t xml:space="preserve"> </w:t>
      </w:r>
      <w:r w:rsidRPr="00924A11">
        <w:rPr>
          <w:rFonts w:ascii="Times New Roman" w:hAnsi="Times New Roman" w:cs="Times New Roman"/>
          <w:sz w:val="24"/>
          <w:szCs w:val="24"/>
        </w:rPr>
        <w:t xml:space="preserve">over five synthetic-urine cycles. </w:t>
      </w:r>
      <w:r w:rsidRPr="00924A11">
        <w:rPr>
          <w:rFonts w:ascii="Times New Roman" w:hAnsi="Times New Roman" w:cs="Times New Roman"/>
          <w:b/>
          <w:bCs/>
          <w:sz w:val="24"/>
          <w:szCs w:val="24"/>
        </w:rPr>
        <w:t>(B)</w:t>
      </w:r>
      <w:r w:rsidRPr="00924A11">
        <w:rPr>
          <w:rFonts w:ascii="Times New Roman" w:hAnsi="Times New Roman" w:cs="Times New Roman"/>
          <w:sz w:val="24"/>
          <w:szCs w:val="24"/>
        </w:rPr>
        <w:t xml:space="preserve"> H</w:t>
      </w:r>
      <w:r w:rsidRPr="00924A11">
        <w:rPr>
          <w:rFonts w:ascii="Times New Roman" w:hAnsi="Times New Roman" w:cs="Times New Roman"/>
          <w:sz w:val="24"/>
          <w:szCs w:val="24"/>
          <w:vertAlign w:val="subscript"/>
        </w:rPr>
        <w:t>2</w:t>
      </w:r>
      <w:r w:rsidRPr="00924A11">
        <w:rPr>
          <w:rFonts w:ascii="Times New Roman" w:hAnsi="Times New Roman" w:cs="Times New Roman"/>
          <w:sz w:val="24"/>
          <w:szCs w:val="24"/>
        </w:rPr>
        <w:t xml:space="preserve"> Faradaic efficiency in the three-electrode Li</w:t>
      </w:r>
      <w:r w:rsidRPr="00924A11">
        <w:rPr>
          <w:rFonts w:ascii="Times New Roman" w:hAnsi="Times New Roman" w:cs="Times New Roman"/>
          <w:sz w:val="24"/>
          <w:szCs w:val="24"/>
          <w:vertAlign w:val="subscript"/>
        </w:rPr>
        <w:t>2</w:t>
      </w:r>
      <w:r w:rsidRPr="00924A11">
        <w:rPr>
          <w:rFonts w:ascii="Times New Roman" w:hAnsi="Times New Roman" w:cs="Times New Roman"/>
          <w:sz w:val="24"/>
          <w:szCs w:val="24"/>
        </w:rPr>
        <w:t>SO</w:t>
      </w:r>
      <w:r w:rsidRPr="00924A11">
        <w:rPr>
          <w:rFonts w:ascii="Times New Roman" w:hAnsi="Times New Roman" w:cs="Times New Roman"/>
          <w:sz w:val="24"/>
          <w:szCs w:val="24"/>
          <w:vertAlign w:val="subscript"/>
        </w:rPr>
        <w:t>4</w:t>
      </w:r>
      <w:r w:rsidRPr="00924A11">
        <w:rPr>
          <w:rFonts w:ascii="Times New Roman" w:hAnsi="Times New Roman" w:cs="Times New Roman"/>
          <w:sz w:val="24"/>
          <w:szCs w:val="24"/>
        </w:rPr>
        <w:t xml:space="preserve"> cell</w:t>
      </w:r>
      <w:r>
        <w:rPr>
          <w:rFonts w:ascii="Times New Roman" w:hAnsi="Times New Roman" w:cs="Times New Roman"/>
          <w:sz w:val="24"/>
          <w:szCs w:val="24"/>
        </w:rPr>
        <w:t xml:space="preserve"> after real urine treatment</w:t>
      </w:r>
      <w:r w:rsidRPr="00924A11">
        <w:rPr>
          <w:rFonts w:ascii="Times New Roman" w:hAnsi="Times New Roman" w:cs="Times New Roman"/>
          <w:sz w:val="24"/>
          <w:szCs w:val="24"/>
        </w:rPr>
        <w:t xml:space="preserve">. </w:t>
      </w:r>
      <w:r w:rsidRPr="00924A11">
        <w:rPr>
          <w:rFonts w:ascii="Times New Roman" w:hAnsi="Times New Roman" w:cs="Times New Roman"/>
          <w:b/>
          <w:bCs/>
          <w:sz w:val="24"/>
          <w:szCs w:val="24"/>
        </w:rPr>
        <w:t>(C)</w:t>
      </w:r>
      <w:r w:rsidRPr="00924A11">
        <w:rPr>
          <w:rFonts w:ascii="Times New Roman" w:hAnsi="Times New Roman" w:cs="Times New Roman"/>
          <w:sz w:val="24"/>
          <w:szCs w:val="24"/>
        </w:rPr>
        <w:t xml:space="preserve"> H</w:t>
      </w:r>
      <w:r w:rsidRPr="00924A11">
        <w:rPr>
          <w:rFonts w:ascii="Times New Roman" w:hAnsi="Times New Roman" w:cs="Times New Roman"/>
          <w:sz w:val="24"/>
          <w:szCs w:val="24"/>
          <w:vertAlign w:val="subscript"/>
        </w:rPr>
        <w:t>2</w:t>
      </w:r>
      <w:r w:rsidRPr="00924A11">
        <w:rPr>
          <w:rFonts w:ascii="Times New Roman" w:hAnsi="Times New Roman" w:cs="Times New Roman"/>
          <w:sz w:val="24"/>
          <w:szCs w:val="24"/>
        </w:rPr>
        <w:t xml:space="preserve"> Faradaic efficiency in the three-electrode (NH</w:t>
      </w:r>
      <w:r w:rsidRPr="00924A11">
        <w:rPr>
          <w:rFonts w:ascii="Times New Roman" w:hAnsi="Times New Roman" w:cs="Times New Roman"/>
          <w:sz w:val="24"/>
          <w:szCs w:val="24"/>
          <w:vertAlign w:val="subscript"/>
        </w:rPr>
        <w:t>4</w:t>
      </w:r>
      <w:r w:rsidRPr="00924A11">
        <w:rPr>
          <w:rFonts w:ascii="Times New Roman" w:hAnsi="Times New Roman" w:cs="Times New Roman"/>
          <w:sz w:val="24"/>
          <w:szCs w:val="24"/>
        </w:rPr>
        <w:t>)</w:t>
      </w:r>
      <w:r w:rsidRPr="00924A11">
        <w:rPr>
          <w:rFonts w:ascii="Times New Roman" w:hAnsi="Times New Roman" w:cs="Times New Roman"/>
          <w:sz w:val="24"/>
          <w:szCs w:val="24"/>
          <w:vertAlign w:val="subscript"/>
        </w:rPr>
        <w:t>2</w:t>
      </w:r>
      <w:r w:rsidRPr="00924A11">
        <w:rPr>
          <w:rFonts w:ascii="Times New Roman" w:hAnsi="Times New Roman" w:cs="Times New Roman"/>
          <w:sz w:val="24"/>
          <w:szCs w:val="24"/>
        </w:rPr>
        <w:t>SO</w:t>
      </w:r>
      <w:r w:rsidRPr="00924A11">
        <w:rPr>
          <w:rFonts w:ascii="Times New Roman" w:hAnsi="Times New Roman" w:cs="Times New Roman"/>
          <w:sz w:val="24"/>
          <w:szCs w:val="24"/>
          <w:vertAlign w:val="subscript"/>
        </w:rPr>
        <w:t>4</w:t>
      </w:r>
      <w:r w:rsidRPr="00924A11">
        <w:rPr>
          <w:rFonts w:ascii="Times New Roman" w:hAnsi="Times New Roman" w:cs="Times New Roman"/>
          <w:sz w:val="24"/>
          <w:szCs w:val="24"/>
        </w:rPr>
        <w:t xml:space="preserve"> cell</w:t>
      </w:r>
      <w:r>
        <w:rPr>
          <w:rFonts w:ascii="Times New Roman" w:hAnsi="Times New Roman" w:cs="Times New Roman"/>
          <w:sz w:val="24"/>
          <w:szCs w:val="24"/>
        </w:rPr>
        <w:t xml:space="preserve"> after real urine treatment</w:t>
      </w:r>
      <w:r w:rsidRPr="00924A11">
        <w:rPr>
          <w:rFonts w:ascii="Times New Roman" w:hAnsi="Times New Roman" w:cs="Times New Roman"/>
          <w:sz w:val="24"/>
          <w:szCs w:val="24"/>
        </w:rPr>
        <w:t xml:space="preserve">. </w:t>
      </w:r>
      <w:r w:rsidRPr="00924A11">
        <w:rPr>
          <w:rFonts w:ascii="Times New Roman" w:hAnsi="Times New Roman" w:cs="Times New Roman"/>
          <w:b/>
          <w:bCs/>
          <w:sz w:val="24"/>
          <w:szCs w:val="24"/>
        </w:rPr>
        <w:t>(D)</w:t>
      </w:r>
      <w:r w:rsidRPr="00924A11">
        <w:rPr>
          <w:rFonts w:ascii="Times New Roman" w:hAnsi="Times New Roman" w:cs="Times New Roman"/>
          <w:sz w:val="24"/>
          <w:szCs w:val="24"/>
        </w:rPr>
        <w:t xml:space="preserve"> H</w:t>
      </w:r>
      <w:r w:rsidRPr="00924A11">
        <w:rPr>
          <w:rFonts w:ascii="Times New Roman" w:hAnsi="Times New Roman" w:cs="Times New Roman"/>
          <w:sz w:val="24"/>
          <w:szCs w:val="24"/>
          <w:vertAlign w:val="subscript"/>
        </w:rPr>
        <w:t>2</w:t>
      </w:r>
      <w:r w:rsidRPr="00924A11">
        <w:rPr>
          <w:rFonts w:ascii="Times New Roman" w:hAnsi="Times New Roman" w:cs="Times New Roman"/>
          <w:sz w:val="24"/>
          <w:szCs w:val="24"/>
        </w:rPr>
        <w:t xml:space="preserve"> Faradaic efficiency in the two-electrode (NH</w:t>
      </w:r>
      <w:r w:rsidRPr="00924A11">
        <w:rPr>
          <w:rFonts w:ascii="Times New Roman" w:hAnsi="Times New Roman" w:cs="Times New Roman"/>
          <w:sz w:val="24"/>
          <w:szCs w:val="24"/>
          <w:vertAlign w:val="subscript"/>
        </w:rPr>
        <w:t>4</w:t>
      </w:r>
      <w:r w:rsidRPr="00924A11">
        <w:rPr>
          <w:rFonts w:ascii="Times New Roman" w:hAnsi="Times New Roman" w:cs="Times New Roman"/>
          <w:sz w:val="24"/>
          <w:szCs w:val="24"/>
        </w:rPr>
        <w:t>)</w:t>
      </w:r>
      <w:r w:rsidRPr="00924A11">
        <w:rPr>
          <w:rFonts w:ascii="Times New Roman" w:hAnsi="Times New Roman" w:cs="Times New Roman"/>
          <w:sz w:val="24"/>
          <w:szCs w:val="24"/>
          <w:vertAlign w:val="subscript"/>
        </w:rPr>
        <w:t>2</w:t>
      </w:r>
      <w:r w:rsidRPr="00924A11">
        <w:rPr>
          <w:rFonts w:ascii="Times New Roman" w:hAnsi="Times New Roman" w:cs="Times New Roman"/>
          <w:sz w:val="24"/>
          <w:szCs w:val="24"/>
        </w:rPr>
        <w:t>SO</w:t>
      </w:r>
      <w:r w:rsidRPr="00924A11">
        <w:rPr>
          <w:rFonts w:ascii="Times New Roman" w:hAnsi="Times New Roman" w:cs="Times New Roman"/>
          <w:sz w:val="24"/>
          <w:szCs w:val="24"/>
          <w:vertAlign w:val="subscript"/>
        </w:rPr>
        <w:t>4</w:t>
      </w:r>
      <w:r w:rsidRPr="00924A11">
        <w:rPr>
          <w:rFonts w:ascii="Times New Roman" w:hAnsi="Times New Roman" w:cs="Times New Roman"/>
          <w:sz w:val="24"/>
          <w:szCs w:val="24"/>
        </w:rPr>
        <w:t xml:space="preserve"> cell</w:t>
      </w:r>
      <w:r>
        <w:rPr>
          <w:rFonts w:ascii="Times New Roman" w:hAnsi="Times New Roman" w:cs="Times New Roman"/>
          <w:sz w:val="24"/>
          <w:szCs w:val="24"/>
        </w:rPr>
        <w:t xml:space="preserve"> after real urine treatment</w:t>
      </w:r>
      <w:r w:rsidRPr="00924A11">
        <w:rPr>
          <w:rFonts w:ascii="Times New Roman" w:hAnsi="Times New Roman" w:cs="Times New Roman"/>
          <w:sz w:val="24"/>
          <w:szCs w:val="24"/>
        </w:rPr>
        <w:t>. Gas was measured by water displacement and compared with the charge passed. In every configuration the Faradaic efficiency sits at essentially 100</w:t>
      </w:r>
      <w:r>
        <w:rPr>
          <w:rFonts w:ascii="Times New Roman" w:hAnsi="Times New Roman" w:cs="Times New Roman"/>
          <w:sz w:val="24"/>
          <w:szCs w:val="24"/>
        </w:rPr>
        <w:t>% (</w:t>
      </w:r>
      <w:r w:rsidRPr="00575F6E">
        <w:rPr>
          <w:rFonts w:ascii="Times New Roman" w:hAnsi="Times New Roman" w:cs="Times New Roman"/>
          <w:b/>
          <w:bCs/>
          <w:sz w:val="24"/>
          <w:szCs w:val="24"/>
        </w:rPr>
        <w:t xml:space="preserve">Supplementary Note </w:t>
      </w:r>
      <w:r>
        <w:rPr>
          <w:rFonts w:ascii="Times New Roman" w:hAnsi="Times New Roman" w:cs="Times New Roman"/>
          <w:b/>
          <w:bCs/>
          <w:sz w:val="24"/>
          <w:szCs w:val="24"/>
        </w:rPr>
        <w:t>3</w:t>
      </w:r>
      <w:r>
        <w:rPr>
          <w:rFonts w:ascii="Times New Roman" w:hAnsi="Times New Roman" w:cs="Times New Roman"/>
          <w:sz w:val="24"/>
          <w:szCs w:val="24"/>
        </w:rPr>
        <w:t>)</w:t>
      </w:r>
      <w:r w:rsidRPr="00924A11">
        <w:rPr>
          <w:rFonts w:ascii="Times New Roman" w:hAnsi="Times New Roman" w:cs="Times New Roman"/>
          <w:sz w:val="24"/>
          <w:szCs w:val="24"/>
        </w:rPr>
        <w:t xml:space="preserve">, including the ammonium-depleted fifth cycle, which means no parasitic reaction competes with the intended chemistry on either electrode. This is the experimental foundation of the energy balance in </w:t>
      </w:r>
      <w:r w:rsidRPr="00924A11">
        <w:rPr>
          <w:rFonts w:ascii="Times New Roman" w:hAnsi="Times New Roman" w:cs="Times New Roman"/>
          <w:b/>
          <w:bCs/>
          <w:sz w:val="24"/>
          <w:szCs w:val="24"/>
        </w:rPr>
        <w:t xml:space="preserve">Supplementary Note </w:t>
      </w:r>
      <w:r>
        <w:rPr>
          <w:rFonts w:ascii="Times New Roman" w:hAnsi="Times New Roman" w:cs="Times New Roman"/>
          <w:b/>
          <w:bCs/>
          <w:sz w:val="24"/>
          <w:szCs w:val="24"/>
        </w:rPr>
        <w:t>4</w:t>
      </w:r>
      <w:r w:rsidRPr="00924A11">
        <w:rPr>
          <w:rFonts w:ascii="Times New Roman" w:hAnsi="Times New Roman" w:cs="Times New Roman"/>
          <w:sz w:val="24"/>
          <w:szCs w:val="24"/>
        </w:rPr>
        <w:t>: the hydrogen credited at its heating value is real, stoichiometric hydrogen, so the net energy-positive claim rests on measured gas rather than assumed efficiency.</w:t>
      </w:r>
      <w:bookmarkEnd w:id="5"/>
    </w:p>
    <w:p w14:paraId="701A2654" w14:textId="77777777" w:rsidR="00E9003A" w:rsidRPr="00924A11" w:rsidRDefault="00E9003A" w:rsidP="00E9003A">
      <w:pPr>
        <w:kinsoku w:val="0"/>
        <w:wordWrap/>
        <w:overflowPunct w:val="0"/>
        <w:snapToGrid w:val="0"/>
        <w:spacing w:beforeLines="100" w:before="240" w:afterLines="100" w:after="240" w:line="360" w:lineRule="auto"/>
        <w:rPr>
          <w:rFonts w:ascii="Times New Roman" w:hAnsi="Times New Roman" w:cs="Times New Roman"/>
          <w:sz w:val="24"/>
          <w:szCs w:val="24"/>
        </w:rPr>
        <w:sectPr w:rsidR="00E9003A" w:rsidRPr="00924A11" w:rsidSect="00E9003A">
          <w:pgSz w:w="11906" w:h="16838"/>
          <w:pgMar w:top="1701" w:right="1440" w:bottom="1440" w:left="1440" w:header="720" w:footer="720" w:gutter="0"/>
          <w:cols w:space="720"/>
          <w:docGrid w:linePitch="360"/>
        </w:sectPr>
      </w:pPr>
    </w:p>
    <w:p w14:paraId="363D47A6" w14:textId="77777777" w:rsidR="00E9003A" w:rsidRPr="00924A11" w:rsidRDefault="00E9003A" w:rsidP="00E9003A">
      <w:pPr>
        <w:kinsoku w:val="0"/>
        <w:wordWrap/>
        <w:overflowPunct w:val="0"/>
        <w:snapToGrid w:val="0"/>
        <w:spacing w:beforeLines="100" w:before="240" w:afterLines="100" w:after="240" w:line="36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1696A7E6" wp14:editId="2CB3DC8D">
            <wp:extent cx="5731235" cy="2205728"/>
            <wp:effectExtent l="0" t="0" r="0" b="0"/>
            <wp:docPr id="99900455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004553" name="Picture 11"/>
                    <pic:cNvPicPr/>
                  </pic:nvPicPr>
                  <pic:blipFill rotWithShape="1">
                    <a:blip r:embed="rId7" cstate="print">
                      <a:extLst>
                        <a:ext uri="{28A0092B-C50C-407E-A947-70E740481C1C}">
                          <a14:useLocalDpi xmlns:a14="http://schemas.microsoft.com/office/drawing/2010/main"/>
                        </a:ext>
                      </a:extLst>
                    </a:blip>
                    <a:srcRect b="-23"/>
                    <a:stretch>
                      <a:fillRect/>
                    </a:stretch>
                  </pic:blipFill>
                  <pic:spPr bwMode="auto">
                    <a:xfrm>
                      <a:off x="0" y="0"/>
                      <a:ext cx="5731510" cy="2205834"/>
                    </a:xfrm>
                    <a:prstGeom prst="rect">
                      <a:avLst/>
                    </a:prstGeom>
                    <a:ln>
                      <a:noFill/>
                    </a:ln>
                    <a:extLst>
                      <a:ext uri="{53640926-AAD7-44D8-BBD7-CCE9431645EC}">
                        <a14:shadowObscured xmlns:a14="http://schemas.microsoft.com/office/drawing/2010/main"/>
                      </a:ext>
                    </a:extLst>
                  </pic:spPr>
                </pic:pic>
              </a:graphicData>
            </a:graphic>
          </wp:inline>
        </w:drawing>
      </w:r>
    </w:p>
    <w:p w14:paraId="67F26AC4" w14:textId="77777777" w:rsidR="00E9003A" w:rsidRPr="00924A11" w:rsidRDefault="00E9003A" w:rsidP="00E9003A">
      <w:pPr>
        <w:kinsoku w:val="0"/>
        <w:wordWrap/>
        <w:overflowPunct w:val="0"/>
        <w:snapToGrid w:val="0"/>
        <w:spacing w:beforeLines="100" w:before="240" w:afterLines="100" w:after="240" w:line="360" w:lineRule="auto"/>
        <w:rPr>
          <w:rFonts w:ascii="Times New Roman" w:hAnsi="Times New Roman" w:cs="Times New Roman"/>
          <w:sz w:val="24"/>
          <w:szCs w:val="24"/>
        </w:rPr>
      </w:pPr>
      <w:bookmarkStart w:id="6" w:name="_Ref233007635"/>
      <w:bookmarkStart w:id="7" w:name="_Toc232778151"/>
      <w:r w:rsidRPr="00924A11">
        <w:rPr>
          <w:rFonts w:ascii="Times New Roman" w:hAnsi="Times New Roman" w:cs="Times New Roman"/>
          <w:b/>
          <w:bCs/>
          <w:sz w:val="24"/>
          <w:szCs w:val="24"/>
        </w:rPr>
        <w:t xml:space="preserve">Extended Data Fig. </w:t>
      </w:r>
      <w:r w:rsidRPr="00924A11">
        <w:rPr>
          <w:rFonts w:ascii="Times New Roman" w:hAnsi="Times New Roman" w:cs="Times New Roman"/>
          <w:b/>
          <w:bCs/>
          <w:sz w:val="24"/>
          <w:szCs w:val="24"/>
        </w:rPr>
        <w:fldChar w:fldCharType="begin"/>
      </w:r>
      <w:r w:rsidRPr="00924A11">
        <w:rPr>
          <w:rFonts w:ascii="Times New Roman" w:hAnsi="Times New Roman" w:cs="Times New Roman"/>
          <w:b/>
          <w:bCs/>
          <w:sz w:val="24"/>
          <w:szCs w:val="24"/>
        </w:rPr>
        <w:instrText xml:space="preserve"> SEQ Figure_S \* ARABIC </w:instrText>
      </w:r>
      <w:r w:rsidRPr="00924A11">
        <w:rPr>
          <w:rFonts w:ascii="Times New Roman" w:hAnsi="Times New Roman" w:cs="Times New Roman"/>
          <w:b/>
          <w:bCs/>
          <w:sz w:val="24"/>
          <w:szCs w:val="24"/>
        </w:rPr>
        <w:fldChar w:fldCharType="separate"/>
      </w:r>
      <w:r w:rsidRPr="00924A11">
        <w:rPr>
          <w:rFonts w:ascii="Times New Roman" w:hAnsi="Times New Roman" w:cs="Times New Roman"/>
          <w:b/>
          <w:bCs/>
          <w:noProof/>
          <w:sz w:val="24"/>
          <w:szCs w:val="24"/>
        </w:rPr>
        <w:t>4</w:t>
      </w:r>
      <w:r w:rsidRPr="00924A11">
        <w:rPr>
          <w:rFonts w:ascii="Times New Roman" w:hAnsi="Times New Roman" w:cs="Times New Roman"/>
          <w:b/>
          <w:bCs/>
          <w:sz w:val="24"/>
          <w:szCs w:val="24"/>
        </w:rPr>
        <w:fldChar w:fldCharType="end"/>
      </w:r>
      <w:bookmarkEnd w:id="6"/>
      <w:r w:rsidRPr="00924A11">
        <w:rPr>
          <w:rFonts w:ascii="Times New Roman" w:hAnsi="Times New Roman" w:cs="Times New Roman"/>
          <w:b/>
          <w:bCs/>
          <w:sz w:val="24"/>
          <w:szCs w:val="24"/>
        </w:rPr>
        <w:t>.</w:t>
      </w:r>
      <w:r w:rsidRPr="00924A11">
        <w:rPr>
          <w:sz w:val="24"/>
          <w:szCs w:val="24"/>
        </w:rPr>
        <w:t xml:space="preserve"> </w:t>
      </w:r>
      <w:r w:rsidRPr="00924A11">
        <w:rPr>
          <w:rFonts w:ascii="Times New Roman" w:hAnsi="Times New Roman" w:cs="Times New Roman"/>
          <w:b/>
          <w:bCs/>
          <w:sz w:val="24"/>
          <w:szCs w:val="24"/>
        </w:rPr>
        <w:t>Active-mass-loading optimization of the KCoHCF electrode.</w:t>
      </w:r>
      <w:r w:rsidRPr="00924A11">
        <w:rPr>
          <w:rFonts w:ascii="Times New Roman" w:hAnsi="Times New Roman" w:cs="Times New Roman"/>
          <w:sz w:val="24"/>
          <w:szCs w:val="24"/>
        </w:rPr>
        <w:t xml:space="preserve"> </w:t>
      </w:r>
      <w:r w:rsidRPr="00924A11">
        <w:rPr>
          <w:rFonts w:ascii="Times New Roman" w:hAnsi="Times New Roman" w:cs="Times New Roman"/>
          <w:b/>
          <w:bCs/>
          <w:sz w:val="24"/>
          <w:szCs w:val="24"/>
        </w:rPr>
        <w:t>(A)</w:t>
      </w:r>
      <w:r w:rsidRPr="00924A11">
        <w:rPr>
          <w:rFonts w:ascii="Times New Roman" w:hAnsi="Times New Roman" w:cs="Times New Roman"/>
          <w:sz w:val="24"/>
          <w:szCs w:val="24"/>
        </w:rPr>
        <w:t xml:space="preserve"> NH</w:t>
      </w:r>
      <w:r w:rsidRPr="00924A11">
        <w:rPr>
          <w:rFonts w:ascii="Times New Roman" w:hAnsi="Times New Roman" w:cs="Times New Roman"/>
          <w:sz w:val="24"/>
          <w:szCs w:val="24"/>
          <w:vertAlign w:val="subscript"/>
        </w:rPr>
        <w:t>4</w:t>
      </w:r>
      <w:r w:rsidRPr="00924A11">
        <w:rPr>
          <w:rFonts w:ascii="Times New Roman" w:hAnsi="Times New Roman" w:cs="Times New Roman"/>
          <w:sz w:val="24"/>
          <w:szCs w:val="24"/>
          <w:vertAlign w:val="superscript"/>
        </w:rPr>
        <w:t>+</w:t>
      </w:r>
      <w:r w:rsidRPr="00924A11">
        <w:rPr>
          <w:rFonts w:ascii="Times New Roman" w:hAnsi="Times New Roman" w:cs="Times New Roman"/>
          <w:sz w:val="24"/>
          <w:szCs w:val="24"/>
        </w:rPr>
        <w:t xml:space="preserve"> recovery and COD removal versus active mass (349, 633, 762, 851 mg). </w:t>
      </w:r>
      <w:r w:rsidRPr="00924A11">
        <w:rPr>
          <w:rFonts w:ascii="Times New Roman" w:hAnsi="Times New Roman" w:cs="Times New Roman"/>
          <w:b/>
          <w:bCs/>
          <w:sz w:val="24"/>
          <w:szCs w:val="24"/>
        </w:rPr>
        <w:t>(B)</w:t>
      </w:r>
      <w:r w:rsidRPr="00924A11">
        <w:rPr>
          <w:rFonts w:ascii="Times New Roman" w:hAnsi="Times New Roman" w:cs="Times New Roman"/>
          <w:sz w:val="24"/>
          <w:szCs w:val="24"/>
        </w:rPr>
        <w:t xml:space="preserve"> Faradaic efficiency for NH</w:t>
      </w:r>
      <w:r w:rsidRPr="00924A11">
        <w:rPr>
          <w:rFonts w:ascii="Times New Roman" w:hAnsi="Times New Roman" w:cs="Times New Roman"/>
          <w:sz w:val="24"/>
          <w:szCs w:val="24"/>
          <w:vertAlign w:val="subscript"/>
        </w:rPr>
        <w:t>4</w:t>
      </w:r>
      <w:r w:rsidRPr="00924A11">
        <w:rPr>
          <w:rFonts w:ascii="Times New Roman" w:hAnsi="Times New Roman" w:cs="Times New Roman"/>
          <w:sz w:val="24"/>
          <w:szCs w:val="24"/>
        </w:rPr>
        <w:t xml:space="preserve">⁺ recovery and Coulombic efficiency for COD removal. Loading was matched to the charge demand of the 2 mL capture cell. </w:t>
      </w:r>
      <w:r w:rsidRPr="00023EBD">
        <w:rPr>
          <w:rFonts w:ascii="Times New Roman" w:hAnsi="Times New Roman" w:cs="Times New Roman"/>
          <w:sz w:val="24"/>
          <w:szCs w:val="24"/>
        </w:rPr>
        <w:t xml:space="preserve">Recovery rises steeply from 46.3% at 349 mg to </w:t>
      </w:r>
      <w:r>
        <w:rPr>
          <w:rFonts w:ascii="Times New Roman" w:hAnsi="Times New Roman" w:cs="Times New Roman"/>
          <w:sz w:val="24"/>
          <w:szCs w:val="24"/>
        </w:rPr>
        <w:t xml:space="preserve">85.9% at 633 mg and </w:t>
      </w:r>
      <w:r w:rsidRPr="00023EBD">
        <w:rPr>
          <w:rFonts w:ascii="Times New Roman" w:hAnsi="Times New Roman" w:cs="Times New Roman"/>
          <w:sz w:val="24"/>
          <w:szCs w:val="24"/>
        </w:rPr>
        <w:t xml:space="preserve">88.3% at 762 mg and then plateaus, placing </w:t>
      </w:r>
      <w:r>
        <w:rPr>
          <w:rFonts w:ascii="Times New Roman" w:hAnsi="Times New Roman" w:cs="Times New Roman"/>
          <w:sz w:val="24"/>
          <w:szCs w:val="24"/>
        </w:rPr>
        <w:t>633</w:t>
      </w:r>
      <w:r w:rsidRPr="00023EBD">
        <w:rPr>
          <w:rFonts w:ascii="Times New Roman" w:hAnsi="Times New Roman" w:cs="Times New Roman"/>
          <w:sz w:val="24"/>
          <w:szCs w:val="24"/>
        </w:rPr>
        <w:t xml:space="preserve">–762 mg at the knee of the curve. </w:t>
      </w:r>
      <w:r w:rsidRPr="00042F26">
        <w:rPr>
          <w:rFonts w:ascii="Times New Roman" w:hAnsi="Times New Roman" w:cs="Times New Roman"/>
          <w:b/>
          <w:bCs/>
          <w:sz w:val="24"/>
          <w:szCs w:val="24"/>
        </w:rPr>
        <w:t>Panel B</w:t>
      </w:r>
      <w:r w:rsidRPr="00023EBD">
        <w:rPr>
          <w:rFonts w:ascii="Times New Roman" w:hAnsi="Times New Roman" w:cs="Times New Roman"/>
          <w:sz w:val="24"/>
          <w:szCs w:val="24"/>
        </w:rPr>
        <w:t xml:space="preserve"> shows why pushing beyond this point is counterproductive: from 633 to 762 mg, the Faradaic efficiency for ammonium remains high (108.6–101.1%) and the Coulombic efficiency for COD stays near unity (99.3–106.7%). At 851 mg, however, the Coulombic efficiency increases to 117.8%, indicating that the additional charge is consumed by side reactions. Therefore, the maximum recovery achievable before energy efficiency begins to degrade lies within the 633–762 mg range, which was used throughout</w:t>
      </w:r>
      <w:r w:rsidRPr="00924A11">
        <w:rPr>
          <w:rFonts w:ascii="Times New Roman" w:hAnsi="Times New Roman" w:cs="Times New Roman"/>
          <w:sz w:val="24"/>
          <w:szCs w:val="24"/>
        </w:rPr>
        <w:t xml:space="preserve"> </w:t>
      </w:r>
      <w:r>
        <w:rPr>
          <w:rFonts w:ascii="Times New Roman" w:hAnsi="Times New Roman" w:cs="Times New Roman"/>
          <w:b/>
          <w:bCs/>
          <w:sz w:val="24"/>
          <w:szCs w:val="24"/>
        </w:rPr>
        <w:fldChar w:fldCharType="begin"/>
      </w:r>
      <w:r>
        <w:rPr>
          <w:rFonts w:ascii="Times New Roman" w:hAnsi="Times New Roman" w:cs="Times New Roman"/>
          <w:sz w:val="24"/>
          <w:szCs w:val="24"/>
        </w:rPr>
        <w:instrText xml:space="preserve"> REF _Ref229757170 \h </w:instrText>
      </w:r>
      <w:r>
        <w:rPr>
          <w:rFonts w:ascii="Times New Roman" w:hAnsi="Times New Roman" w:cs="Times New Roman"/>
          <w:b/>
          <w:bCs/>
          <w:sz w:val="24"/>
          <w:szCs w:val="24"/>
        </w:rPr>
      </w:r>
      <w:r>
        <w:rPr>
          <w:rFonts w:ascii="Times New Roman" w:hAnsi="Times New Roman" w:cs="Times New Roman"/>
          <w:b/>
          <w:bCs/>
          <w:sz w:val="24"/>
          <w:szCs w:val="24"/>
        </w:rPr>
        <w:fldChar w:fldCharType="separate"/>
      </w:r>
      <w:r w:rsidRPr="002D0A05">
        <w:rPr>
          <w:rFonts w:ascii="Times New Roman" w:hAnsi="Times New Roman" w:cs="Times New Roman"/>
          <w:b/>
          <w:bCs/>
          <w:sz w:val="24"/>
          <w:szCs w:val="24"/>
        </w:rPr>
        <w:t xml:space="preserve">Fig. </w:t>
      </w:r>
      <w:r w:rsidRPr="002D0A05">
        <w:rPr>
          <w:rFonts w:ascii="Times New Roman" w:hAnsi="Times New Roman" w:cs="Times New Roman"/>
          <w:b/>
          <w:bCs/>
          <w:noProof/>
          <w:sz w:val="24"/>
          <w:szCs w:val="24"/>
        </w:rPr>
        <w:t>6</w:t>
      </w:r>
      <w:r>
        <w:rPr>
          <w:rFonts w:ascii="Times New Roman" w:hAnsi="Times New Roman" w:cs="Times New Roman"/>
          <w:b/>
          <w:bCs/>
          <w:sz w:val="24"/>
          <w:szCs w:val="24"/>
        </w:rPr>
        <w:fldChar w:fldCharType="end"/>
      </w:r>
      <w:r w:rsidRPr="00924A11">
        <w:rPr>
          <w:rFonts w:ascii="Times New Roman" w:hAnsi="Times New Roman" w:cs="Times New Roman"/>
          <w:sz w:val="24"/>
          <w:szCs w:val="24"/>
        </w:rPr>
        <w:t>.</w:t>
      </w:r>
      <w:bookmarkEnd w:id="7"/>
    </w:p>
    <w:p w14:paraId="59F6DBA2" w14:textId="77777777" w:rsidR="00E9003A" w:rsidRPr="00924A11" w:rsidRDefault="00E9003A" w:rsidP="00E9003A">
      <w:pPr>
        <w:kinsoku w:val="0"/>
        <w:wordWrap/>
        <w:overflowPunct w:val="0"/>
        <w:snapToGrid w:val="0"/>
        <w:spacing w:beforeLines="100" w:before="240" w:afterLines="100" w:after="240" w:line="360" w:lineRule="auto"/>
        <w:rPr>
          <w:rFonts w:ascii="Times New Roman" w:hAnsi="Times New Roman" w:cs="Times New Roman"/>
          <w:sz w:val="24"/>
          <w:szCs w:val="24"/>
        </w:rPr>
        <w:sectPr w:rsidR="00E9003A" w:rsidRPr="00924A11" w:rsidSect="00E9003A">
          <w:pgSz w:w="11906" w:h="16838"/>
          <w:pgMar w:top="1701" w:right="1440" w:bottom="1440" w:left="1440" w:header="720" w:footer="720" w:gutter="0"/>
          <w:cols w:space="720"/>
          <w:docGrid w:linePitch="360"/>
        </w:sectPr>
      </w:pPr>
    </w:p>
    <w:p w14:paraId="6E54CE69" w14:textId="77777777" w:rsidR="00E9003A" w:rsidRPr="00924A11" w:rsidRDefault="00E9003A" w:rsidP="00E9003A">
      <w:pPr>
        <w:kinsoku w:val="0"/>
        <w:wordWrap/>
        <w:overflowPunct w:val="0"/>
        <w:snapToGrid w:val="0"/>
        <w:spacing w:beforeLines="100" w:before="240" w:afterLines="100" w:after="240" w:line="24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0B20D755" wp14:editId="05F17DA6">
            <wp:extent cx="5744452" cy="2712831"/>
            <wp:effectExtent l="0" t="0" r="0" b="0"/>
            <wp:docPr id="89847012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470123" name="Picture 12"/>
                    <pic:cNvPicPr/>
                  </pic:nvPicPr>
                  <pic:blipFill rotWithShape="1">
                    <a:blip r:embed="rId8" cstate="hqprint">
                      <a:extLst>
                        <a:ext uri="{28A0092B-C50C-407E-A947-70E740481C1C}">
                          <a14:useLocalDpi xmlns:a14="http://schemas.microsoft.com/office/drawing/2010/main"/>
                        </a:ext>
                      </a:extLst>
                    </a:blip>
                    <a:srcRect/>
                    <a:stretch>
                      <a:fillRect/>
                    </a:stretch>
                  </pic:blipFill>
                  <pic:spPr bwMode="auto">
                    <a:xfrm>
                      <a:off x="0" y="0"/>
                      <a:ext cx="5746878" cy="2713977"/>
                    </a:xfrm>
                    <a:prstGeom prst="rect">
                      <a:avLst/>
                    </a:prstGeom>
                    <a:ln>
                      <a:noFill/>
                    </a:ln>
                    <a:extLst>
                      <a:ext uri="{53640926-AAD7-44D8-BBD7-CCE9431645EC}">
                        <a14:shadowObscured xmlns:a14="http://schemas.microsoft.com/office/drawing/2010/main"/>
                      </a:ext>
                    </a:extLst>
                  </pic:spPr>
                </pic:pic>
              </a:graphicData>
            </a:graphic>
          </wp:inline>
        </w:drawing>
      </w:r>
    </w:p>
    <w:p w14:paraId="467F75F3" w14:textId="77777777" w:rsidR="00E9003A" w:rsidRPr="00924A11" w:rsidRDefault="00E9003A" w:rsidP="00E9003A">
      <w:pPr>
        <w:kinsoku w:val="0"/>
        <w:wordWrap/>
        <w:overflowPunct w:val="0"/>
        <w:spacing w:line="360" w:lineRule="auto"/>
        <w:rPr>
          <w:rFonts w:ascii="Times New Roman" w:hAnsi="Times New Roman" w:cs="Times New Roman"/>
          <w:bCs/>
          <w:sz w:val="24"/>
          <w:szCs w:val="24"/>
        </w:rPr>
      </w:pPr>
      <w:bookmarkStart w:id="8" w:name="_Ref233859243"/>
      <w:bookmarkStart w:id="9" w:name="_Toc232778152"/>
      <w:r w:rsidRPr="00924A11">
        <w:rPr>
          <w:rFonts w:ascii="Times New Roman" w:hAnsi="Times New Roman" w:cs="Times New Roman"/>
          <w:b/>
          <w:bCs/>
          <w:sz w:val="24"/>
          <w:szCs w:val="24"/>
        </w:rPr>
        <w:t xml:space="preserve">Extended Data Fig. </w:t>
      </w:r>
      <w:r w:rsidRPr="00924A11">
        <w:rPr>
          <w:rFonts w:ascii="Times New Roman" w:hAnsi="Times New Roman" w:cs="Times New Roman"/>
          <w:b/>
          <w:bCs/>
          <w:sz w:val="24"/>
          <w:szCs w:val="24"/>
        </w:rPr>
        <w:fldChar w:fldCharType="begin"/>
      </w:r>
      <w:r w:rsidRPr="00924A11">
        <w:rPr>
          <w:rFonts w:ascii="Times New Roman" w:hAnsi="Times New Roman" w:cs="Times New Roman"/>
          <w:b/>
          <w:bCs/>
          <w:sz w:val="24"/>
          <w:szCs w:val="24"/>
        </w:rPr>
        <w:instrText xml:space="preserve"> SEQ Figure_S \* ARABIC </w:instrText>
      </w:r>
      <w:r w:rsidRPr="00924A11">
        <w:rPr>
          <w:rFonts w:ascii="Times New Roman" w:hAnsi="Times New Roman" w:cs="Times New Roman"/>
          <w:b/>
          <w:bCs/>
          <w:sz w:val="24"/>
          <w:szCs w:val="24"/>
        </w:rPr>
        <w:fldChar w:fldCharType="separate"/>
      </w:r>
      <w:r w:rsidRPr="00924A11">
        <w:rPr>
          <w:rFonts w:ascii="Times New Roman" w:hAnsi="Times New Roman" w:cs="Times New Roman"/>
          <w:b/>
          <w:bCs/>
          <w:noProof/>
          <w:sz w:val="24"/>
          <w:szCs w:val="24"/>
        </w:rPr>
        <w:t>5</w:t>
      </w:r>
      <w:r w:rsidRPr="00924A11">
        <w:rPr>
          <w:rFonts w:ascii="Times New Roman" w:hAnsi="Times New Roman" w:cs="Times New Roman"/>
          <w:b/>
          <w:bCs/>
          <w:sz w:val="24"/>
          <w:szCs w:val="24"/>
        </w:rPr>
        <w:fldChar w:fldCharType="end"/>
      </w:r>
      <w:bookmarkEnd w:id="8"/>
      <w:r w:rsidRPr="00924A11">
        <w:rPr>
          <w:rFonts w:ascii="Times New Roman" w:hAnsi="Times New Roman" w:cs="Times New Roman"/>
          <w:b/>
          <w:bCs/>
          <w:sz w:val="24"/>
          <w:szCs w:val="24"/>
        </w:rPr>
        <w:t>.</w:t>
      </w:r>
      <w:r w:rsidRPr="00924A11">
        <w:rPr>
          <w:sz w:val="24"/>
          <w:szCs w:val="24"/>
        </w:rPr>
        <w:t xml:space="preserve"> </w:t>
      </w:r>
      <w:r w:rsidRPr="00924A11">
        <w:rPr>
          <w:rFonts w:ascii="Times New Roman" w:hAnsi="Times New Roman" w:cs="Times New Roman"/>
          <w:b/>
          <w:sz w:val="24"/>
          <w:szCs w:val="24"/>
        </w:rPr>
        <w:t>Real-urine recovery with an analytical (Li</w:t>
      </w:r>
      <w:r w:rsidRPr="00924A11">
        <w:rPr>
          <w:rFonts w:ascii="Times New Roman" w:hAnsi="Times New Roman" w:cs="Times New Roman"/>
          <w:b/>
          <w:sz w:val="24"/>
          <w:szCs w:val="24"/>
          <w:vertAlign w:val="subscript"/>
        </w:rPr>
        <w:t>2</w:t>
      </w:r>
      <w:r w:rsidRPr="00924A11">
        <w:rPr>
          <w:rFonts w:ascii="Times New Roman" w:hAnsi="Times New Roman" w:cs="Times New Roman"/>
          <w:b/>
          <w:sz w:val="24"/>
          <w:szCs w:val="24"/>
        </w:rPr>
        <w:t>SO</w:t>
      </w:r>
      <w:r w:rsidRPr="00924A11">
        <w:rPr>
          <w:rFonts w:ascii="Times New Roman" w:hAnsi="Times New Roman" w:cs="Times New Roman"/>
          <w:b/>
          <w:sz w:val="24"/>
          <w:szCs w:val="24"/>
          <w:vertAlign w:val="subscript"/>
        </w:rPr>
        <w:t>4</w:t>
      </w:r>
      <w:r w:rsidRPr="00924A11">
        <w:rPr>
          <w:rFonts w:ascii="Times New Roman" w:hAnsi="Times New Roman" w:cs="Times New Roman"/>
          <w:b/>
          <w:sz w:val="24"/>
          <w:szCs w:val="24"/>
        </w:rPr>
        <w:t>) release electrolyte. (A)</w:t>
      </w:r>
      <w:r w:rsidRPr="00924A11">
        <w:rPr>
          <w:rFonts w:ascii="Times New Roman" w:hAnsi="Times New Roman" w:cs="Times New Roman"/>
          <w:bCs/>
          <w:sz w:val="24"/>
          <w:szCs w:val="24"/>
        </w:rPr>
        <w:t xml:space="preserve"> Chronopotentiometry of NH</w:t>
      </w:r>
      <w:r w:rsidRPr="00924A11">
        <w:rPr>
          <w:rFonts w:ascii="Times New Roman" w:hAnsi="Times New Roman" w:cs="Times New Roman"/>
          <w:bCs/>
          <w:sz w:val="24"/>
          <w:szCs w:val="24"/>
          <w:vertAlign w:val="subscript"/>
        </w:rPr>
        <w:t>4</w:t>
      </w:r>
      <w:r w:rsidRPr="00924A11">
        <w:rPr>
          <w:rFonts w:ascii="Times New Roman" w:hAnsi="Times New Roman" w:cs="Times New Roman"/>
          <w:bCs/>
          <w:sz w:val="24"/>
          <w:szCs w:val="24"/>
        </w:rPr>
        <w:t>⁺</w:t>
      </w:r>
      <w:r>
        <w:rPr>
          <w:rFonts w:ascii="Times New Roman" w:hAnsi="Times New Roman" w:cs="Times New Roman"/>
          <w:bCs/>
          <w:sz w:val="24"/>
          <w:szCs w:val="24"/>
        </w:rPr>
        <w:t xml:space="preserve"> </w:t>
      </w:r>
      <w:r w:rsidRPr="00924A11">
        <w:rPr>
          <w:rFonts w:ascii="Times New Roman" w:hAnsi="Times New Roman" w:cs="Times New Roman"/>
          <w:bCs/>
          <w:sz w:val="24"/>
          <w:szCs w:val="24"/>
        </w:rPr>
        <w:t>capture and release</w:t>
      </w:r>
      <w:r>
        <w:rPr>
          <w:rFonts w:ascii="Times New Roman" w:hAnsi="Times New Roman" w:cs="Times New Roman"/>
          <w:bCs/>
          <w:sz w:val="24"/>
          <w:szCs w:val="24"/>
        </w:rPr>
        <w:t xml:space="preserve"> in </w:t>
      </w:r>
      <w:r w:rsidRPr="00924A11">
        <w:rPr>
          <w:rFonts w:ascii="Times New Roman" w:hAnsi="Times New Roman" w:cs="Times New Roman"/>
          <w:bCs/>
          <w:sz w:val="24"/>
          <w:szCs w:val="24"/>
        </w:rPr>
        <w:t>Li</w:t>
      </w:r>
      <w:r w:rsidRPr="00924A11">
        <w:rPr>
          <w:rFonts w:ascii="Times New Roman" w:hAnsi="Times New Roman" w:cs="Times New Roman"/>
          <w:bCs/>
          <w:sz w:val="24"/>
          <w:szCs w:val="24"/>
          <w:vertAlign w:val="subscript"/>
        </w:rPr>
        <w:t>2</w:t>
      </w:r>
      <w:r w:rsidRPr="00924A11">
        <w:rPr>
          <w:rFonts w:ascii="Times New Roman" w:hAnsi="Times New Roman" w:cs="Times New Roman"/>
          <w:bCs/>
          <w:sz w:val="24"/>
          <w:szCs w:val="24"/>
        </w:rPr>
        <w:t>SO</w:t>
      </w:r>
      <w:r w:rsidRPr="00924A11">
        <w:rPr>
          <w:rFonts w:ascii="Times New Roman" w:hAnsi="Times New Roman" w:cs="Times New Roman"/>
          <w:bCs/>
          <w:sz w:val="24"/>
          <w:szCs w:val="24"/>
          <w:vertAlign w:val="subscript"/>
        </w:rPr>
        <w:t>4</w:t>
      </w:r>
      <w:r>
        <w:rPr>
          <w:rFonts w:ascii="Times New Roman" w:hAnsi="Times New Roman" w:cs="Times New Roman"/>
          <w:bCs/>
          <w:sz w:val="24"/>
          <w:szCs w:val="24"/>
          <w:vertAlign w:val="subscript"/>
        </w:rPr>
        <w:t xml:space="preserve"> </w:t>
      </w:r>
      <w:r>
        <w:rPr>
          <w:rFonts w:ascii="Times New Roman" w:hAnsi="Times New Roman" w:cs="Times New Roman"/>
          <w:bCs/>
          <w:sz w:val="24"/>
          <w:szCs w:val="24"/>
        </w:rPr>
        <w:t>0.1M pH 1</w:t>
      </w:r>
      <w:r w:rsidRPr="00924A11">
        <w:rPr>
          <w:rFonts w:ascii="Times New Roman" w:hAnsi="Times New Roman" w:cs="Times New Roman"/>
          <w:bCs/>
          <w:sz w:val="24"/>
          <w:szCs w:val="24"/>
        </w:rPr>
        <w:t xml:space="preserve">. </w:t>
      </w:r>
      <w:r w:rsidRPr="00924A11">
        <w:rPr>
          <w:rFonts w:ascii="Times New Roman" w:hAnsi="Times New Roman" w:cs="Times New Roman"/>
          <w:b/>
          <w:sz w:val="24"/>
          <w:szCs w:val="24"/>
        </w:rPr>
        <w:t>(B)</w:t>
      </w:r>
      <w:r w:rsidRPr="00924A11">
        <w:rPr>
          <w:rFonts w:ascii="Times New Roman" w:hAnsi="Times New Roman" w:cs="Times New Roman"/>
          <w:bCs/>
          <w:sz w:val="24"/>
          <w:szCs w:val="24"/>
        </w:rPr>
        <w:t xml:space="preserve"> Decolorisation of urine after capture. </w:t>
      </w:r>
      <w:r w:rsidRPr="00924A11">
        <w:rPr>
          <w:rFonts w:ascii="Times New Roman" w:hAnsi="Times New Roman" w:cs="Times New Roman"/>
          <w:b/>
          <w:sz w:val="24"/>
          <w:szCs w:val="24"/>
        </w:rPr>
        <w:t>(</w:t>
      </w:r>
      <w:r>
        <w:rPr>
          <w:rFonts w:ascii="Times New Roman" w:hAnsi="Times New Roman" w:cs="Times New Roman"/>
          <w:b/>
          <w:sz w:val="24"/>
          <w:szCs w:val="24"/>
        </w:rPr>
        <w:t>C</w:t>
      </w:r>
      <w:r w:rsidRPr="00924A11">
        <w:rPr>
          <w:rFonts w:ascii="Times New Roman" w:hAnsi="Times New Roman" w:cs="Times New Roman"/>
          <w:b/>
          <w:sz w:val="24"/>
          <w:szCs w:val="24"/>
        </w:rPr>
        <w:t>)</w:t>
      </w:r>
      <w:r w:rsidRPr="00924A11">
        <w:rPr>
          <w:rFonts w:ascii="Times New Roman" w:hAnsi="Times New Roman" w:cs="Times New Roman"/>
          <w:bCs/>
          <w:sz w:val="24"/>
          <w:szCs w:val="24"/>
        </w:rPr>
        <w:t xml:space="preserve"> Ion concentrations and COD removal. </w:t>
      </w:r>
      <w:r w:rsidRPr="00924A11">
        <w:rPr>
          <w:rFonts w:ascii="Times New Roman" w:hAnsi="Times New Roman" w:cs="Times New Roman"/>
          <w:b/>
          <w:sz w:val="24"/>
          <w:szCs w:val="24"/>
        </w:rPr>
        <w:t>(</w:t>
      </w:r>
      <w:r>
        <w:rPr>
          <w:rFonts w:ascii="Times New Roman" w:hAnsi="Times New Roman" w:cs="Times New Roman"/>
          <w:b/>
          <w:sz w:val="24"/>
          <w:szCs w:val="24"/>
        </w:rPr>
        <w:t>D</w:t>
      </w:r>
      <w:r w:rsidRPr="00924A11">
        <w:rPr>
          <w:rFonts w:ascii="Times New Roman" w:hAnsi="Times New Roman" w:cs="Times New Roman"/>
          <w:b/>
          <w:sz w:val="24"/>
          <w:szCs w:val="24"/>
        </w:rPr>
        <w:t>)</w:t>
      </w:r>
      <w:r w:rsidRPr="00924A11">
        <w:rPr>
          <w:rFonts w:ascii="Times New Roman" w:hAnsi="Times New Roman" w:cs="Times New Roman"/>
          <w:bCs/>
          <w:sz w:val="24"/>
          <w:szCs w:val="24"/>
        </w:rPr>
        <w:t xml:space="preserve"> Hydrogen evolution</w:t>
      </w:r>
      <w:r>
        <w:rPr>
          <w:rFonts w:ascii="Times New Roman" w:hAnsi="Times New Roman" w:cs="Times New Roman"/>
          <w:bCs/>
          <w:sz w:val="24"/>
          <w:szCs w:val="24"/>
        </w:rPr>
        <w:t xml:space="preserve"> (</w:t>
      </w:r>
      <w:r w:rsidRPr="00426706">
        <w:rPr>
          <w:rFonts w:ascii="Times New Roman" w:hAnsi="Times New Roman" w:cs="Times New Roman"/>
          <w:b/>
          <w:sz w:val="24"/>
          <w:szCs w:val="24"/>
        </w:rPr>
        <w:t>Supplementary Video 5</w:t>
      </w:r>
      <w:r>
        <w:rPr>
          <w:rFonts w:ascii="Times New Roman" w:hAnsi="Times New Roman" w:cs="Times New Roman"/>
          <w:bCs/>
          <w:sz w:val="24"/>
          <w:szCs w:val="24"/>
        </w:rPr>
        <w:t>)</w:t>
      </w:r>
      <w:r w:rsidRPr="00924A11">
        <w:rPr>
          <w:rFonts w:ascii="Times New Roman" w:hAnsi="Times New Roman" w:cs="Times New Roman"/>
          <w:bCs/>
          <w:sz w:val="24"/>
          <w:szCs w:val="24"/>
        </w:rPr>
        <w:t xml:space="preserve">. </w:t>
      </w:r>
      <w:r w:rsidRPr="00924A11">
        <w:rPr>
          <w:rFonts w:ascii="Times New Roman" w:hAnsi="Times New Roman" w:cs="Times New Roman"/>
          <w:b/>
          <w:sz w:val="24"/>
          <w:szCs w:val="24"/>
        </w:rPr>
        <w:t>(</w:t>
      </w:r>
      <w:r>
        <w:rPr>
          <w:rFonts w:ascii="Times New Roman" w:hAnsi="Times New Roman" w:cs="Times New Roman"/>
          <w:b/>
          <w:sz w:val="24"/>
          <w:szCs w:val="24"/>
        </w:rPr>
        <w:t>E</w:t>
      </w:r>
      <w:r w:rsidRPr="00924A11">
        <w:rPr>
          <w:rFonts w:ascii="Times New Roman" w:hAnsi="Times New Roman" w:cs="Times New Roman"/>
          <w:b/>
          <w:sz w:val="24"/>
          <w:szCs w:val="24"/>
        </w:rPr>
        <w:t>)</w:t>
      </w:r>
      <w:r w:rsidRPr="00924A11">
        <w:rPr>
          <w:rFonts w:ascii="Times New Roman" w:hAnsi="Times New Roman" w:cs="Times New Roman"/>
          <w:bCs/>
          <w:sz w:val="24"/>
          <w:szCs w:val="24"/>
        </w:rPr>
        <w:t xml:space="preserve"> Per-cycle selectivity. </w:t>
      </w:r>
      <w:r w:rsidRPr="00924A11">
        <w:rPr>
          <w:rFonts w:ascii="Times New Roman" w:hAnsi="Times New Roman" w:cs="Times New Roman"/>
          <w:b/>
          <w:sz w:val="24"/>
          <w:szCs w:val="24"/>
        </w:rPr>
        <w:t>(</w:t>
      </w:r>
      <w:r>
        <w:rPr>
          <w:rFonts w:ascii="Times New Roman" w:hAnsi="Times New Roman" w:cs="Times New Roman"/>
          <w:b/>
          <w:sz w:val="24"/>
          <w:szCs w:val="24"/>
        </w:rPr>
        <w:t>F</w:t>
      </w:r>
      <w:r w:rsidRPr="00924A11">
        <w:rPr>
          <w:rFonts w:ascii="Times New Roman" w:hAnsi="Times New Roman" w:cs="Times New Roman"/>
          <w:b/>
          <w:sz w:val="24"/>
          <w:szCs w:val="24"/>
        </w:rPr>
        <w:t>)</w:t>
      </w:r>
      <w:r w:rsidRPr="00924A11">
        <w:rPr>
          <w:rFonts w:ascii="Times New Roman" w:hAnsi="Times New Roman" w:cs="Times New Roman"/>
          <w:bCs/>
          <w:sz w:val="24"/>
          <w:szCs w:val="24"/>
        </w:rPr>
        <w:t xml:space="preserve"> Nitrogen mass balance. </w:t>
      </w:r>
      <w:r w:rsidRPr="00924A11">
        <w:rPr>
          <w:rFonts w:ascii="Times New Roman" w:hAnsi="Times New Roman" w:cs="Times New Roman"/>
          <w:b/>
          <w:sz w:val="24"/>
          <w:szCs w:val="24"/>
        </w:rPr>
        <w:t>(</w:t>
      </w:r>
      <w:r>
        <w:rPr>
          <w:rFonts w:ascii="Times New Roman" w:hAnsi="Times New Roman" w:cs="Times New Roman"/>
          <w:b/>
          <w:sz w:val="24"/>
          <w:szCs w:val="24"/>
        </w:rPr>
        <w:t>G</w:t>
      </w:r>
      <w:r w:rsidRPr="00924A11">
        <w:rPr>
          <w:rFonts w:ascii="Times New Roman" w:hAnsi="Times New Roman" w:cs="Times New Roman"/>
          <w:b/>
          <w:sz w:val="24"/>
          <w:szCs w:val="24"/>
        </w:rPr>
        <w:t>)</w:t>
      </w:r>
      <w:r w:rsidRPr="00924A11">
        <w:rPr>
          <w:rFonts w:ascii="Times New Roman" w:hAnsi="Times New Roman" w:cs="Times New Roman"/>
          <w:bCs/>
          <w:sz w:val="24"/>
          <w:szCs w:val="24"/>
        </w:rPr>
        <w:t xml:space="preserve"> XRD of the dried Li</w:t>
      </w:r>
      <w:r w:rsidRPr="00924A11">
        <w:rPr>
          <w:rFonts w:ascii="Times New Roman" w:hAnsi="Times New Roman" w:cs="Times New Roman"/>
          <w:bCs/>
          <w:sz w:val="24"/>
          <w:szCs w:val="24"/>
          <w:vertAlign w:val="subscript"/>
        </w:rPr>
        <w:t>2</w:t>
      </w:r>
      <w:r w:rsidRPr="00924A11">
        <w:rPr>
          <w:rFonts w:ascii="Times New Roman" w:hAnsi="Times New Roman" w:cs="Times New Roman"/>
          <w:bCs/>
          <w:sz w:val="24"/>
          <w:szCs w:val="24"/>
        </w:rPr>
        <w:t>SO</w:t>
      </w:r>
      <w:r w:rsidRPr="00924A11">
        <w:rPr>
          <w:rFonts w:ascii="Times New Roman" w:hAnsi="Times New Roman" w:cs="Times New Roman"/>
          <w:bCs/>
          <w:sz w:val="24"/>
          <w:szCs w:val="24"/>
          <w:vertAlign w:val="subscript"/>
        </w:rPr>
        <w:t>4</w:t>
      </w:r>
      <w:r w:rsidRPr="00924A11">
        <w:rPr>
          <w:rFonts w:ascii="Times New Roman" w:hAnsi="Times New Roman" w:cs="Times New Roman"/>
          <w:bCs/>
          <w:sz w:val="24"/>
          <w:szCs w:val="24"/>
        </w:rPr>
        <w:t xml:space="preserve"> electrolyte</w:t>
      </w:r>
      <w:r>
        <w:rPr>
          <w:rFonts w:ascii="Times New Roman" w:hAnsi="Times New Roman" w:cs="Times New Roman"/>
          <w:bCs/>
          <w:sz w:val="24"/>
          <w:szCs w:val="24"/>
        </w:rPr>
        <w:t xml:space="preserve"> after operation</w:t>
      </w:r>
      <w:r w:rsidRPr="00924A11">
        <w:rPr>
          <w:rFonts w:ascii="Times New Roman" w:hAnsi="Times New Roman" w:cs="Times New Roman"/>
          <w:bCs/>
          <w:sz w:val="24"/>
          <w:szCs w:val="24"/>
        </w:rPr>
        <w:t>. Li</w:t>
      </w:r>
      <w:r w:rsidRPr="00924A11">
        <w:rPr>
          <w:rFonts w:ascii="Times New Roman" w:hAnsi="Times New Roman" w:cs="Times New Roman"/>
          <w:bCs/>
          <w:sz w:val="24"/>
          <w:szCs w:val="24"/>
          <w:vertAlign w:val="subscript"/>
        </w:rPr>
        <w:t>2</w:t>
      </w:r>
      <w:r w:rsidRPr="00924A11">
        <w:rPr>
          <w:rFonts w:ascii="Times New Roman" w:hAnsi="Times New Roman" w:cs="Times New Roman"/>
          <w:bCs/>
          <w:sz w:val="24"/>
          <w:szCs w:val="24"/>
        </w:rPr>
        <w:t>SO</w:t>
      </w:r>
      <w:r w:rsidRPr="00924A11">
        <w:rPr>
          <w:rFonts w:ascii="Times New Roman" w:hAnsi="Times New Roman" w:cs="Times New Roman"/>
          <w:bCs/>
          <w:sz w:val="24"/>
          <w:szCs w:val="24"/>
          <w:vertAlign w:val="subscript"/>
        </w:rPr>
        <w:t>4</w:t>
      </w:r>
      <w:r w:rsidRPr="00924A11">
        <w:rPr>
          <w:rFonts w:ascii="Times New Roman" w:hAnsi="Times New Roman" w:cs="Times New Roman"/>
          <w:bCs/>
          <w:sz w:val="24"/>
          <w:szCs w:val="24"/>
        </w:rPr>
        <w:t xml:space="preserve"> is the analytical control: because it contains none of the measured cations, the K⁺, Na⁺ and NH</w:t>
      </w:r>
      <w:r w:rsidRPr="00924A11">
        <w:rPr>
          <w:rFonts w:ascii="Times New Roman" w:hAnsi="Times New Roman" w:cs="Times New Roman"/>
          <w:bCs/>
          <w:sz w:val="24"/>
          <w:szCs w:val="24"/>
          <w:vertAlign w:val="subscript"/>
        </w:rPr>
        <w:t>4</w:t>
      </w:r>
      <w:r w:rsidRPr="00924A11">
        <w:rPr>
          <w:rFonts w:ascii="Times New Roman" w:hAnsi="Times New Roman" w:cs="Times New Roman"/>
          <w:bCs/>
          <w:sz w:val="24"/>
          <w:szCs w:val="24"/>
        </w:rPr>
        <w:t>⁺ that appear in it can only have come from the electrode, and the dried-electrolyte XRD (</w:t>
      </w:r>
      <w:r w:rsidRPr="00924A11">
        <w:rPr>
          <w:rFonts w:ascii="Times New Roman" w:hAnsi="Times New Roman" w:cs="Times New Roman"/>
          <w:b/>
          <w:sz w:val="24"/>
          <w:szCs w:val="24"/>
        </w:rPr>
        <w:t xml:space="preserve">panel </w:t>
      </w:r>
      <w:r>
        <w:rPr>
          <w:rFonts w:ascii="Times New Roman" w:hAnsi="Times New Roman" w:cs="Times New Roman"/>
          <w:b/>
          <w:sz w:val="24"/>
          <w:szCs w:val="24"/>
        </w:rPr>
        <w:t>G</w:t>
      </w:r>
      <w:r w:rsidRPr="00924A11">
        <w:rPr>
          <w:rFonts w:ascii="Times New Roman" w:hAnsi="Times New Roman" w:cs="Times New Roman"/>
          <w:bCs/>
          <w:sz w:val="24"/>
          <w:szCs w:val="24"/>
        </w:rPr>
        <w:t>) shows pure Li</w:t>
      </w:r>
      <w:r w:rsidRPr="00924A11">
        <w:rPr>
          <w:rFonts w:ascii="Times New Roman" w:hAnsi="Times New Roman" w:cs="Times New Roman"/>
          <w:bCs/>
          <w:sz w:val="24"/>
          <w:szCs w:val="24"/>
          <w:vertAlign w:val="subscript"/>
        </w:rPr>
        <w:t>2</w:t>
      </w:r>
      <w:r w:rsidRPr="00924A11">
        <w:rPr>
          <w:rFonts w:ascii="Times New Roman" w:hAnsi="Times New Roman" w:cs="Times New Roman"/>
          <w:bCs/>
          <w:sz w:val="24"/>
          <w:szCs w:val="24"/>
        </w:rPr>
        <w:t>SO</w:t>
      </w:r>
      <w:r w:rsidRPr="00924A11">
        <w:rPr>
          <w:rFonts w:ascii="Times New Roman" w:hAnsi="Times New Roman" w:cs="Times New Roman"/>
          <w:bCs/>
          <w:sz w:val="24"/>
          <w:szCs w:val="24"/>
          <w:vertAlign w:val="subscript"/>
        </w:rPr>
        <w:t>4</w:t>
      </w:r>
      <w:r w:rsidRPr="00924A11">
        <w:rPr>
          <w:rFonts w:ascii="Times New Roman" w:hAnsi="Times New Roman" w:cs="Times New Roman"/>
          <w:bCs/>
          <w:sz w:val="24"/>
          <w:szCs w:val="24"/>
        </w:rPr>
        <w:t xml:space="preserve"> with n</w:t>
      </w:r>
      <w:r>
        <w:rPr>
          <w:rFonts w:ascii="Times New Roman" w:hAnsi="Times New Roman" w:cs="Times New Roman"/>
          <w:bCs/>
          <w:sz w:val="24"/>
          <w:szCs w:val="24"/>
        </w:rPr>
        <w:t>egligible</w:t>
      </w:r>
      <w:r w:rsidRPr="00924A11">
        <w:rPr>
          <w:rFonts w:ascii="Times New Roman" w:hAnsi="Times New Roman" w:cs="Times New Roman"/>
          <w:bCs/>
          <w:sz w:val="24"/>
          <w:szCs w:val="24"/>
        </w:rPr>
        <w:t xml:space="preserve"> potassium or sodium sulfate, a diffraction-level confirmation of the ICP-OES selectivity. The single-cycle figures, </w:t>
      </w:r>
      <w:r>
        <w:rPr>
          <w:rFonts w:ascii="Times New Roman" w:hAnsi="Times New Roman" w:cs="Times New Roman"/>
          <w:bCs/>
          <w:sz w:val="24"/>
          <w:szCs w:val="24"/>
        </w:rPr>
        <w:t>80.1%</w:t>
      </w:r>
      <w:r w:rsidRPr="00924A11">
        <w:rPr>
          <w:rFonts w:ascii="Times New Roman" w:hAnsi="Times New Roman" w:cs="Times New Roman"/>
          <w:bCs/>
          <w:sz w:val="24"/>
          <w:szCs w:val="24"/>
        </w:rPr>
        <w:t xml:space="preserve"> ammonium recovery and 8</w:t>
      </w:r>
      <w:r>
        <w:rPr>
          <w:rFonts w:ascii="Times New Roman" w:hAnsi="Times New Roman" w:cs="Times New Roman"/>
          <w:bCs/>
          <w:sz w:val="24"/>
          <w:szCs w:val="24"/>
        </w:rPr>
        <w:t>1</w:t>
      </w:r>
      <w:r w:rsidRPr="00924A11">
        <w:rPr>
          <w:rFonts w:ascii="Times New Roman" w:hAnsi="Times New Roman" w:cs="Times New Roman"/>
          <w:bCs/>
          <w:sz w:val="24"/>
          <w:szCs w:val="24"/>
        </w:rPr>
        <w:t>.</w:t>
      </w:r>
      <w:r>
        <w:rPr>
          <w:rFonts w:ascii="Times New Roman" w:hAnsi="Times New Roman" w:cs="Times New Roman"/>
          <w:bCs/>
          <w:sz w:val="24"/>
          <w:szCs w:val="24"/>
        </w:rPr>
        <w:t>5%</w:t>
      </w:r>
      <w:r w:rsidRPr="00924A11">
        <w:rPr>
          <w:rFonts w:ascii="Times New Roman" w:hAnsi="Times New Roman" w:cs="Times New Roman"/>
          <w:bCs/>
          <w:sz w:val="24"/>
          <w:szCs w:val="24"/>
        </w:rPr>
        <w:t xml:space="preserve"> COD removal, are the values referenced in </w:t>
      </w:r>
      <w:r>
        <w:rPr>
          <w:rFonts w:ascii="Times New Roman" w:hAnsi="Times New Roman" w:cs="Times New Roman"/>
          <w:b/>
          <w:sz w:val="24"/>
          <w:szCs w:val="24"/>
        </w:rPr>
        <w:fldChar w:fldCharType="begin"/>
      </w:r>
      <w:r>
        <w:rPr>
          <w:rFonts w:ascii="Times New Roman" w:hAnsi="Times New Roman" w:cs="Times New Roman"/>
          <w:bCs/>
          <w:sz w:val="24"/>
          <w:szCs w:val="24"/>
        </w:rPr>
        <w:instrText xml:space="preserve"> REF _Ref229757170 \h </w:instrText>
      </w:r>
      <w:r>
        <w:rPr>
          <w:rFonts w:ascii="Times New Roman" w:hAnsi="Times New Roman" w:cs="Times New Roman"/>
          <w:b/>
          <w:sz w:val="24"/>
          <w:szCs w:val="24"/>
        </w:rPr>
      </w:r>
      <w:r>
        <w:rPr>
          <w:rFonts w:ascii="Times New Roman" w:hAnsi="Times New Roman" w:cs="Times New Roman"/>
          <w:b/>
          <w:sz w:val="24"/>
          <w:szCs w:val="24"/>
        </w:rPr>
        <w:fldChar w:fldCharType="separate"/>
      </w:r>
      <w:r w:rsidRPr="002D0A05">
        <w:rPr>
          <w:rFonts w:ascii="Times New Roman" w:hAnsi="Times New Roman" w:cs="Times New Roman"/>
          <w:b/>
          <w:bCs/>
          <w:sz w:val="24"/>
          <w:szCs w:val="24"/>
        </w:rPr>
        <w:t xml:space="preserve">Fig. </w:t>
      </w:r>
      <w:r w:rsidRPr="002D0A05">
        <w:rPr>
          <w:rFonts w:ascii="Times New Roman" w:hAnsi="Times New Roman" w:cs="Times New Roman"/>
          <w:b/>
          <w:bCs/>
          <w:noProof/>
          <w:sz w:val="24"/>
          <w:szCs w:val="24"/>
        </w:rPr>
        <w:t>6</w:t>
      </w:r>
      <w:r>
        <w:rPr>
          <w:rFonts w:ascii="Times New Roman" w:hAnsi="Times New Roman" w:cs="Times New Roman"/>
          <w:b/>
          <w:sz w:val="24"/>
          <w:szCs w:val="24"/>
        </w:rPr>
        <w:fldChar w:fldCharType="end"/>
      </w:r>
      <w:r w:rsidRPr="00924A11">
        <w:rPr>
          <w:rFonts w:ascii="Times New Roman" w:hAnsi="Times New Roman" w:cs="Times New Roman"/>
          <w:bCs/>
          <w:sz w:val="24"/>
          <w:szCs w:val="24"/>
        </w:rPr>
        <w:t>, here resolved ion by ion and stage by stage.</w:t>
      </w:r>
      <w:bookmarkEnd w:id="9"/>
    </w:p>
    <w:p w14:paraId="22DCC305" w14:textId="77777777" w:rsidR="00E9003A" w:rsidRPr="00924A11" w:rsidRDefault="00E9003A" w:rsidP="00E9003A">
      <w:pPr>
        <w:kinsoku w:val="0"/>
        <w:wordWrap/>
        <w:overflowPunct w:val="0"/>
        <w:spacing w:line="360" w:lineRule="auto"/>
        <w:rPr>
          <w:rFonts w:ascii="Times New Roman" w:hAnsi="Times New Roman" w:cs="Times New Roman"/>
          <w:sz w:val="24"/>
          <w:szCs w:val="24"/>
        </w:rPr>
      </w:pPr>
      <w:r w:rsidRPr="00924A11">
        <w:rPr>
          <w:rFonts w:ascii="Times New Roman" w:hAnsi="Times New Roman" w:cs="Times New Roman"/>
          <w:sz w:val="24"/>
          <w:szCs w:val="24"/>
        </w:rPr>
        <w:br w:type="page"/>
      </w:r>
    </w:p>
    <w:p w14:paraId="0A326532" w14:textId="77777777" w:rsidR="00E9003A" w:rsidRPr="00626A30" w:rsidRDefault="00E9003A" w:rsidP="00E9003A">
      <w:pPr>
        <w:kinsoku w:val="0"/>
        <w:wordWrap/>
        <w:overflowPunct w:val="0"/>
        <w:spacing w:line="360" w:lineRule="auto"/>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1C6DEB66" wp14:editId="3FEC7455">
            <wp:extent cx="5734875" cy="4516158"/>
            <wp:effectExtent l="0" t="0" r="0" b="0"/>
            <wp:docPr id="115065482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654821" name="Picture 13"/>
                    <pic:cNvPicPr/>
                  </pic:nvPicPr>
                  <pic:blipFill rotWithShape="1">
                    <a:blip r:embed="rId9" cstate="print">
                      <a:extLst>
                        <a:ext uri="{28A0092B-C50C-407E-A947-70E740481C1C}">
                          <a14:useLocalDpi xmlns:a14="http://schemas.microsoft.com/office/drawing/2010/main"/>
                        </a:ext>
                      </a:extLst>
                    </a:blip>
                    <a:srcRect/>
                    <a:stretch>
                      <a:fillRect/>
                    </a:stretch>
                  </pic:blipFill>
                  <pic:spPr bwMode="auto">
                    <a:xfrm>
                      <a:off x="0" y="0"/>
                      <a:ext cx="5736404" cy="4517362"/>
                    </a:xfrm>
                    <a:prstGeom prst="rect">
                      <a:avLst/>
                    </a:prstGeom>
                    <a:ln>
                      <a:noFill/>
                    </a:ln>
                    <a:extLst>
                      <a:ext uri="{53640926-AAD7-44D8-BBD7-CCE9431645EC}">
                        <a14:shadowObscured xmlns:a14="http://schemas.microsoft.com/office/drawing/2010/main"/>
                      </a:ext>
                    </a:extLst>
                  </pic:spPr>
                </pic:pic>
              </a:graphicData>
            </a:graphic>
          </wp:inline>
        </w:drawing>
      </w:r>
    </w:p>
    <w:p w14:paraId="4A60E27D" w14:textId="77777777" w:rsidR="00E9003A" w:rsidRDefault="00E9003A" w:rsidP="00E9003A">
      <w:pPr>
        <w:kinsoku w:val="0"/>
        <w:wordWrap/>
        <w:overflowPunct w:val="0"/>
        <w:spacing w:line="360" w:lineRule="auto"/>
        <w:rPr>
          <w:rFonts w:ascii="Times New Roman" w:hAnsi="Times New Roman" w:cs="Times New Roman"/>
          <w:bCs/>
          <w:sz w:val="24"/>
          <w:szCs w:val="24"/>
        </w:rPr>
      </w:pPr>
      <w:bookmarkStart w:id="10" w:name="_Ref233007640"/>
      <w:bookmarkStart w:id="11" w:name="_Toc232778153"/>
      <w:r w:rsidRPr="00626A30">
        <w:rPr>
          <w:rFonts w:ascii="Times New Roman" w:hAnsi="Times New Roman" w:cs="Times New Roman"/>
          <w:b/>
          <w:bCs/>
          <w:sz w:val="24"/>
          <w:szCs w:val="24"/>
        </w:rPr>
        <w:t xml:space="preserve">Extended Data Fig. </w:t>
      </w:r>
      <w:r w:rsidRPr="00626A30">
        <w:rPr>
          <w:rFonts w:ascii="Times New Roman" w:hAnsi="Times New Roman" w:cs="Times New Roman"/>
          <w:b/>
          <w:bCs/>
          <w:sz w:val="24"/>
          <w:szCs w:val="24"/>
        </w:rPr>
        <w:fldChar w:fldCharType="begin"/>
      </w:r>
      <w:r w:rsidRPr="00626A30">
        <w:rPr>
          <w:rFonts w:ascii="Times New Roman" w:hAnsi="Times New Roman" w:cs="Times New Roman"/>
          <w:b/>
          <w:bCs/>
          <w:sz w:val="24"/>
          <w:szCs w:val="24"/>
        </w:rPr>
        <w:instrText xml:space="preserve"> SEQ Figure_S \* ARABIC </w:instrText>
      </w:r>
      <w:r w:rsidRPr="00626A30">
        <w:rPr>
          <w:rFonts w:ascii="Times New Roman" w:hAnsi="Times New Roman" w:cs="Times New Roman"/>
          <w:b/>
          <w:bCs/>
          <w:sz w:val="24"/>
          <w:szCs w:val="24"/>
        </w:rPr>
        <w:fldChar w:fldCharType="separate"/>
      </w:r>
      <w:r w:rsidRPr="00626A30">
        <w:rPr>
          <w:rFonts w:ascii="Times New Roman" w:hAnsi="Times New Roman" w:cs="Times New Roman"/>
          <w:b/>
          <w:bCs/>
          <w:noProof/>
          <w:sz w:val="24"/>
          <w:szCs w:val="24"/>
        </w:rPr>
        <w:t>6</w:t>
      </w:r>
      <w:r w:rsidRPr="00626A30">
        <w:rPr>
          <w:rFonts w:ascii="Times New Roman" w:hAnsi="Times New Roman" w:cs="Times New Roman"/>
          <w:b/>
          <w:bCs/>
          <w:sz w:val="24"/>
          <w:szCs w:val="24"/>
        </w:rPr>
        <w:fldChar w:fldCharType="end"/>
      </w:r>
      <w:bookmarkEnd w:id="10"/>
      <w:r w:rsidRPr="00626A30">
        <w:rPr>
          <w:rFonts w:ascii="Times New Roman" w:hAnsi="Times New Roman" w:cs="Times New Roman"/>
          <w:b/>
          <w:bCs/>
          <w:sz w:val="24"/>
          <w:szCs w:val="24"/>
        </w:rPr>
        <w:t>.</w:t>
      </w:r>
      <w:r w:rsidRPr="00924A11">
        <w:rPr>
          <w:sz w:val="24"/>
          <w:szCs w:val="24"/>
        </w:rPr>
        <w:t xml:space="preserve"> </w:t>
      </w:r>
      <w:r w:rsidRPr="00924A11">
        <w:rPr>
          <w:rFonts w:ascii="Times New Roman" w:hAnsi="Times New Roman" w:cs="Times New Roman"/>
          <w:b/>
          <w:sz w:val="24"/>
          <w:szCs w:val="24"/>
        </w:rPr>
        <w:t>Real-urine recovery with a fertilizer ((NH</w:t>
      </w:r>
      <w:r w:rsidRPr="00924A11">
        <w:rPr>
          <w:rFonts w:ascii="Times New Roman" w:hAnsi="Times New Roman" w:cs="Times New Roman"/>
          <w:b/>
          <w:sz w:val="24"/>
          <w:szCs w:val="24"/>
          <w:vertAlign w:val="subscript"/>
        </w:rPr>
        <w:t>4</w:t>
      </w:r>
      <w:r w:rsidRPr="00924A11">
        <w:rPr>
          <w:rFonts w:ascii="Times New Roman" w:hAnsi="Times New Roman" w:cs="Times New Roman"/>
          <w:b/>
          <w:sz w:val="24"/>
          <w:szCs w:val="24"/>
        </w:rPr>
        <w:t>)</w:t>
      </w:r>
      <w:r w:rsidRPr="00924A11">
        <w:rPr>
          <w:rFonts w:ascii="Times New Roman" w:hAnsi="Times New Roman" w:cs="Times New Roman"/>
          <w:b/>
          <w:sz w:val="24"/>
          <w:szCs w:val="24"/>
          <w:vertAlign w:val="subscript"/>
        </w:rPr>
        <w:t>2</w:t>
      </w:r>
      <w:r w:rsidRPr="00924A11">
        <w:rPr>
          <w:rFonts w:ascii="Times New Roman" w:hAnsi="Times New Roman" w:cs="Times New Roman"/>
          <w:b/>
          <w:sz w:val="24"/>
          <w:szCs w:val="24"/>
        </w:rPr>
        <w:t>SO</w:t>
      </w:r>
      <w:r w:rsidRPr="00924A11">
        <w:rPr>
          <w:rFonts w:ascii="Times New Roman" w:hAnsi="Times New Roman" w:cs="Times New Roman"/>
          <w:b/>
          <w:sz w:val="24"/>
          <w:szCs w:val="24"/>
          <w:vertAlign w:val="subscript"/>
        </w:rPr>
        <w:t>4</w:t>
      </w:r>
      <w:r w:rsidRPr="00924A11">
        <w:rPr>
          <w:rFonts w:ascii="Times New Roman" w:hAnsi="Times New Roman" w:cs="Times New Roman"/>
          <w:b/>
          <w:sz w:val="24"/>
          <w:szCs w:val="24"/>
        </w:rPr>
        <w:t>) release electrolyte. (A)</w:t>
      </w:r>
      <w:r w:rsidRPr="00924A11">
        <w:rPr>
          <w:rFonts w:ascii="Times New Roman" w:hAnsi="Times New Roman" w:cs="Times New Roman"/>
          <w:bCs/>
          <w:sz w:val="24"/>
          <w:szCs w:val="24"/>
        </w:rPr>
        <w:t xml:space="preserve"> Chronopotentiometry of NH</w:t>
      </w:r>
      <w:r w:rsidRPr="00924A11">
        <w:rPr>
          <w:rFonts w:ascii="Times New Roman" w:hAnsi="Times New Roman" w:cs="Times New Roman"/>
          <w:bCs/>
          <w:sz w:val="24"/>
          <w:szCs w:val="24"/>
          <w:vertAlign w:val="subscript"/>
        </w:rPr>
        <w:t>4</w:t>
      </w:r>
      <w:r>
        <w:rPr>
          <w:rFonts w:ascii="Times New Roman" w:hAnsi="Times New Roman" w:cs="Times New Roman"/>
          <w:bCs/>
          <w:sz w:val="24"/>
          <w:szCs w:val="24"/>
          <w:vertAlign w:val="superscript"/>
        </w:rPr>
        <w:t xml:space="preserve">+ </w:t>
      </w:r>
      <w:r w:rsidRPr="00924A11">
        <w:rPr>
          <w:rFonts w:ascii="Times New Roman" w:hAnsi="Times New Roman" w:cs="Times New Roman"/>
          <w:bCs/>
          <w:sz w:val="24"/>
          <w:szCs w:val="24"/>
        </w:rPr>
        <w:t>capture and release</w:t>
      </w:r>
      <w:r>
        <w:rPr>
          <w:rFonts w:ascii="Times New Roman" w:hAnsi="Times New Roman" w:cs="Times New Roman"/>
          <w:bCs/>
          <w:sz w:val="24"/>
          <w:szCs w:val="24"/>
        </w:rPr>
        <w:t xml:space="preserve"> in </w:t>
      </w:r>
      <w:r w:rsidRPr="00924A11">
        <w:rPr>
          <w:rFonts w:ascii="Times New Roman" w:hAnsi="Times New Roman" w:cs="Times New Roman"/>
          <w:bCs/>
          <w:sz w:val="24"/>
          <w:szCs w:val="24"/>
        </w:rPr>
        <w:t>(NH</w:t>
      </w:r>
      <w:r w:rsidRPr="00924A11">
        <w:rPr>
          <w:rFonts w:ascii="Times New Roman" w:hAnsi="Times New Roman" w:cs="Times New Roman"/>
          <w:bCs/>
          <w:sz w:val="24"/>
          <w:szCs w:val="24"/>
          <w:vertAlign w:val="subscript"/>
        </w:rPr>
        <w:t>4</w:t>
      </w:r>
      <w:r w:rsidRPr="00924A11">
        <w:rPr>
          <w:rFonts w:ascii="Times New Roman" w:hAnsi="Times New Roman" w:cs="Times New Roman"/>
          <w:bCs/>
          <w:sz w:val="24"/>
          <w:szCs w:val="24"/>
        </w:rPr>
        <w:t>)</w:t>
      </w:r>
      <w:r w:rsidRPr="00924A11">
        <w:rPr>
          <w:rFonts w:ascii="Times New Roman" w:hAnsi="Times New Roman" w:cs="Times New Roman"/>
          <w:bCs/>
          <w:sz w:val="24"/>
          <w:szCs w:val="24"/>
          <w:vertAlign w:val="subscript"/>
        </w:rPr>
        <w:t>2</w:t>
      </w:r>
      <w:r w:rsidRPr="00924A11">
        <w:rPr>
          <w:rFonts w:ascii="Times New Roman" w:hAnsi="Times New Roman" w:cs="Times New Roman"/>
          <w:bCs/>
          <w:sz w:val="24"/>
          <w:szCs w:val="24"/>
        </w:rPr>
        <w:t>SO</w:t>
      </w:r>
      <w:r w:rsidRPr="00924A11">
        <w:rPr>
          <w:rFonts w:ascii="Times New Roman" w:hAnsi="Times New Roman" w:cs="Times New Roman"/>
          <w:bCs/>
          <w:sz w:val="24"/>
          <w:szCs w:val="24"/>
          <w:vertAlign w:val="subscript"/>
        </w:rPr>
        <w:t>4</w:t>
      </w:r>
      <w:r>
        <w:rPr>
          <w:rFonts w:ascii="Times New Roman" w:hAnsi="Times New Roman" w:cs="Times New Roman"/>
          <w:bCs/>
          <w:sz w:val="24"/>
          <w:szCs w:val="24"/>
          <w:vertAlign w:val="subscript"/>
        </w:rPr>
        <w:t xml:space="preserve"> </w:t>
      </w:r>
      <w:r>
        <w:rPr>
          <w:rFonts w:ascii="Times New Roman" w:hAnsi="Times New Roman" w:cs="Times New Roman"/>
          <w:bCs/>
          <w:sz w:val="24"/>
          <w:szCs w:val="24"/>
        </w:rPr>
        <w:t>0.1M pH 1</w:t>
      </w:r>
      <w:r w:rsidRPr="00924A11">
        <w:rPr>
          <w:rFonts w:ascii="Times New Roman" w:hAnsi="Times New Roman" w:cs="Times New Roman"/>
          <w:bCs/>
          <w:sz w:val="24"/>
          <w:szCs w:val="24"/>
        </w:rPr>
        <w:t xml:space="preserve">. </w:t>
      </w:r>
      <w:r w:rsidRPr="00924A11">
        <w:rPr>
          <w:rFonts w:ascii="Times New Roman" w:hAnsi="Times New Roman" w:cs="Times New Roman"/>
          <w:b/>
          <w:sz w:val="24"/>
          <w:szCs w:val="24"/>
        </w:rPr>
        <w:t>(B)</w:t>
      </w:r>
      <w:r w:rsidRPr="00924A11">
        <w:rPr>
          <w:rFonts w:ascii="Times New Roman" w:hAnsi="Times New Roman" w:cs="Times New Roman"/>
          <w:bCs/>
          <w:sz w:val="24"/>
          <w:szCs w:val="24"/>
        </w:rPr>
        <w:t xml:space="preserve"> Ion concentrations and COD removal. </w:t>
      </w:r>
      <w:r w:rsidRPr="00924A11">
        <w:rPr>
          <w:rFonts w:ascii="Times New Roman" w:hAnsi="Times New Roman" w:cs="Times New Roman"/>
          <w:b/>
          <w:sz w:val="24"/>
          <w:szCs w:val="24"/>
        </w:rPr>
        <w:t>(C)</w:t>
      </w:r>
      <w:r w:rsidRPr="00924A11">
        <w:rPr>
          <w:rFonts w:ascii="Times New Roman" w:hAnsi="Times New Roman" w:cs="Times New Roman"/>
          <w:bCs/>
          <w:sz w:val="24"/>
          <w:szCs w:val="24"/>
        </w:rPr>
        <w:t xml:space="preserve"> Hydrogen evolution. </w:t>
      </w:r>
      <w:r w:rsidRPr="00924A11">
        <w:rPr>
          <w:rFonts w:ascii="Times New Roman" w:hAnsi="Times New Roman" w:cs="Times New Roman"/>
          <w:b/>
          <w:sz w:val="24"/>
          <w:szCs w:val="24"/>
        </w:rPr>
        <w:t>(D)</w:t>
      </w:r>
      <w:r w:rsidRPr="00924A11">
        <w:rPr>
          <w:rFonts w:ascii="Times New Roman" w:hAnsi="Times New Roman" w:cs="Times New Roman"/>
          <w:bCs/>
          <w:sz w:val="24"/>
          <w:szCs w:val="24"/>
        </w:rPr>
        <w:t xml:space="preserve"> Per-cycle selectivity. </w:t>
      </w:r>
      <w:r w:rsidRPr="00924A11">
        <w:rPr>
          <w:rFonts w:ascii="Times New Roman" w:hAnsi="Times New Roman" w:cs="Times New Roman"/>
          <w:b/>
          <w:sz w:val="24"/>
          <w:szCs w:val="24"/>
        </w:rPr>
        <w:t>(E)</w:t>
      </w:r>
      <w:r w:rsidRPr="00924A11">
        <w:rPr>
          <w:rFonts w:ascii="Times New Roman" w:hAnsi="Times New Roman" w:cs="Times New Roman"/>
          <w:bCs/>
          <w:sz w:val="24"/>
          <w:szCs w:val="24"/>
        </w:rPr>
        <w:t xml:space="preserve"> Nitrogen mass balance. Switching the release electrolyte to fertilizer-grade (NH</w:t>
      </w:r>
      <w:r w:rsidRPr="00924A11">
        <w:rPr>
          <w:rFonts w:ascii="Times New Roman" w:hAnsi="Times New Roman" w:cs="Times New Roman"/>
          <w:bCs/>
          <w:sz w:val="24"/>
          <w:szCs w:val="24"/>
          <w:vertAlign w:val="subscript"/>
        </w:rPr>
        <w:t>4</w:t>
      </w:r>
      <w:r w:rsidRPr="00924A11">
        <w:rPr>
          <w:rFonts w:ascii="Times New Roman" w:hAnsi="Times New Roman" w:cs="Times New Roman"/>
          <w:bCs/>
          <w:sz w:val="24"/>
          <w:szCs w:val="24"/>
        </w:rPr>
        <w:t>)</w:t>
      </w:r>
      <w:r w:rsidRPr="00924A11">
        <w:rPr>
          <w:rFonts w:ascii="Times New Roman" w:hAnsi="Times New Roman" w:cs="Times New Roman"/>
          <w:bCs/>
          <w:sz w:val="24"/>
          <w:szCs w:val="24"/>
          <w:vertAlign w:val="subscript"/>
        </w:rPr>
        <w:t>2</w:t>
      </w:r>
      <w:r w:rsidRPr="00924A11">
        <w:rPr>
          <w:rFonts w:ascii="Times New Roman" w:hAnsi="Times New Roman" w:cs="Times New Roman"/>
          <w:bCs/>
          <w:sz w:val="24"/>
          <w:szCs w:val="24"/>
        </w:rPr>
        <w:t>SO</w:t>
      </w:r>
      <w:r w:rsidRPr="00924A11">
        <w:rPr>
          <w:rFonts w:ascii="Times New Roman" w:hAnsi="Times New Roman" w:cs="Times New Roman"/>
          <w:bCs/>
          <w:sz w:val="24"/>
          <w:szCs w:val="24"/>
          <w:vertAlign w:val="subscript"/>
        </w:rPr>
        <w:t>4</w:t>
      </w:r>
      <w:r w:rsidRPr="00924A11">
        <w:rPr>
          <w:rFonts w:ascii="Times New Roman" w:hAnsi="Times New Roman" w:cs="Times New Roman"/>
          <w:bCs/>
          <w:sz w:val="24"/>
          <w:szCs w:val="24"/>
        </w:rPr>
        <w:t xml:space="preserve"> lets the recovered ammonium accumulate directly into a usable product. Performance matches the Li</w:t>
      </w:r>
      <w:r w:rsidRPr="00924A11">
        <w:rPr>
          <w:rFonts w:ascii="Times New Roman" w:hAnsi="Times New Roman" w:cs="Times New Roman"/>
          <w:bCs/>
          <w:sz w:val="24"/>
          <w:szCs w:val="24"/>
          <w:vertAlign w:val="subscript"/>
        </w:rPr>
        <w:t>2</w:t>
      </w:r>
      <w:r w:rsidRPr="00924A11">
        <w:rPr>
          <w:rFonts w:ascii="Times New Roman" w:hAnsi="Times New Roman" w:cs="Times New Roman"/>
          <w:bCs/>
          <w:sz w:val="24"/>
          <w:szCs w:val="24"/>
        </w:rPr>
        <w:t>SO</w:t>
      </w:r>
      <w:r w:rsidRPr="00924A11">
        <w:rPr>
          <w:rFonts w:ascii="Times New Roman" w:hAnsi="Times New Roman" w:cs="Times New Roman"/>
          <w:bCs/>
          <w:sz w:val="24"/>
          <w:szCs w:val="24"/>
          <w:vertAlign w:val="subscript"/>
        </w:rPr>
        <w:t>4</w:t>
      </w:r>
      <w:r w:rsidRPr="00924A11">
        <w:rPr>
          <w:rFonts w:ascii="Times New Roman" w:hAnsi="Times New Roman" w:cs="Times New Roman"/>
          <w:bCs/>
          <w:sz w:val="24"/>
          <w:szCs w:val="24"/>
        </w:rPr>
        <w:t xml:space="preserve"> case to within two percentage points (8</w:t>
      </w:r>
      <w:r>
        <w:rPr>
          <w:rFonts w:ascii="Times New Roman" w:hAnsi="Times New Roman" w:cs="Times New Roman"/>
          <w:bCs/>
          <w:sz w:val="24"/>
          <w:szCs w:val="24"/>
        </w:rPr>
        <w:t>1.3%</w:t>
      </w:r>
      <w:r w:rsidRPr="00924A11">
        <w:rPr>
          <w:rFonts w:ascii="Times New Roman" w:hAnsi="Times New Roman" w:cs="Times New Roman"/>
          <w:bCs/>
          <w:sz w:val="24"/>
          <w:szCs w:val="24"/>
        </w:rPr>
        <w:t xml:space="preserve"> recovery, 8</w:t>
      </w:r>
      <w:r>
        <w:rPr>
          <w:rFonts w:ascii="Times New Roman" w:hAnsi="Times New Roman" w:cs="Times New Roman"/>
          <w:bCs/>
          <w:sz w:val="24"/>
          <w:szCs w:val="24"/>
        </w:rPr>
        <w:t>1.9%</w:t>
      </w:r>
      <w:r w:rsidRPr="00924A11">
        <w:rPr>
          <w:rFonts w:ascii="Times New Roman" w:hAnsi="Times New Roman" w:cs="Times New Roman"/>
          <w:bCs/>
          <w:sz w:val="24"/>
          <w:szCs w:val="24"/>
        </w:rPr>
        <w:t xml:space="preserve"> COD removal, 99.9</w:t>
      </w:r>
      <w:r>
        <w:rPr>
          <w:rFonts w:ascii="Times New Roman" w:hAnsi="Times New Roman" w:cs="Times New Roman"/>
          <w:bCs/>
          <w:sz w:val="24"/>
          <w:szCs w:val="24"/>
        </w:rPr>
        <w:t>%</w:t>
      </w:r>
      <w:r w:rsidRPr="00924A11">
        <w:rPr>
          <w:rFonts w:ascii="Times New Roman" w:hAnsi="Times New Roman" w:cs="Times New Roman"/>
          <w:bCs/>
          <w:sz w:val="24"/>
          <w:szCs w:val="24"/>
        </w:rPr>
        <w:t xml:space="preserve"> per-cycle selectivity), so the choice of release electrolyte does not alter the recovery chemistry; Li</w:t>
      </w:r>
      <w:r w:rsidRPr="00924A11">
        <w:rPr>
          <w:rFonts w:ascii="Times New Roman" w:hAnsi="Times New Roman" w:cs="Times New Roman"/>
          <w:bCs/>
          <w:sz w:val="24"/>
          <w:szCs w:val="24"/>
          <w:vertAlign w:val="subscript"/>
        </w:rPr>
        <w:t>2</w:t>
      </w:r>
      <w:r w:rsidRPr="00924A11">
        <w:rPr>
          <w:rFonts w:ascii="Times New Roman" w:hAnsi="Times New Roman" w:cs="Times New Roman"/>
          <w:bCs/>
          <w:sz w:val="24"/>
          <w:szCs w:val="24"/>
        </w:rPr>
        <w:t>SO</w:t>
      </w:r>
      <w:r w:rsidRPr="00924A11">
        <w:rPr>
          <w:rFonts w:ascii="Times New Roman" w:hAnsi="Times New Roman" w:cs="Times New Roman"/>
          <w:bCs/>
          <w:sz w:val="24"/>
          <w:szCs w:val="24"/>
          <w:vertAlign w:val="subscript"/>
        </w:rPr>
        <w:t>4</w:t>
      </w:r>
      <w:r w:rsidRPr="00924A11">
        <w:rPr>
          <w:rFonts w:ascii="Times New Roman" w:hAnsi="Times New Roman" w:cs="Times New Roman"/>
          <w:bCs/>
          <w:sz w:val="24"/>
          <w:szCs w:val="24"/>
        </w:rPr>
        <w:t xml:space="preserve"> is preferred for clean analysis, (NH</w:t>
      </w:r>
      <w:r w:rsidRPr="00924A11">
        <w:rPr>
          <w:rFonts w:ascii="Times New Roman" w:hAnsi="Times New Roman" w:cs="Times New Roman"/>
          <w:bCs/>
          <w:sz w:val="24"/>
          <w:szCs w:val="24"/>
          <w:vertAlign w:val="subscript"/>
        </w:rPr>
        <w:t>4</w:t>
      </w:r>
      <w:r w:rsidRPr="00924A11">
        <w:rPr>
          <w:rFonts w:ascii="Times New Roman" w:hAnsi="Times New Roman" w:cs="Times New Roman"/>
          <w:bCs/>
          <w:sz w:val="24"/>
          <w:szCs w:val="24"/>
        </w:rPr>
        <w:t>)</w:t>
      </w:r>
      <w:r w:rsidRPr="00924A11">
        <w:rPr>
          <w:rFonts w:ascii="Times New Roman" w:hAnsi="Times New Roman" w:cs="Times New Roman"/>
          <w:bCs/>
          <w:sz w:val="24"/>
          <w:szCs w:val="24"/>
          <w:vertAlign w:val="subscript"/>
        </w:rPr>
        <w:t>2</w:t>
      </w:r>
      <w:r w:rsidRPr="00924A11">
        <w:rPr>
          <w:rFonts w:ascii="Times New Roman" w:hAnsi="Times New Roman" w:cs="Times New Roman"/>
          <w:bCs/>
          <w:sz w:val="24"/>
          <w:szCs w:val="24"/>
        </w:rPr>
        <w:t>SO</w:t>
      </w:r>
      <w:r w:rsidRPr="00924A11">
        <w:rPr>
          <w:rFonts w:ascii="Times New Roman" w:hAnsi="Times New Roman" w:cs="Times New Roman"/>
          <w:bCs/>
          <w:sz w:val="24"/>
          <w:szCs w:val="24"/>
          <w:vertAlign w:val="subscript"/>
        </w:rPr>
        <w:t>4</w:t>
      </w:r>
      <w:r w:rsidRPr="00924A11">
        <w:rPr>
          <w:rFonts w:ascii="Times New Roman" w:hAnsi="Times New Roman" w:cs="Times New Roman"/>
          <w:bCs/>
          <w:sz w:val="24"/>
          <w:szCs w:val="24"/>
        </w:rPr>
        <w:t xml:space="preserve"> for direct product accumulation as in the 100-cycle run of </w:t>
      </w:r>
      <w:bookmarkEnd w:id="11"/>
      <w:r>
        <w:rPr>
          <w:rFonts w:ascii="Times New Roman" w:hAnsi="Times New Roman" w:cs="Times New Roman"/>
          <w:b/>
          <w:sz w:val="24"/>
          <w:szCs w:val="24"/>
        </w:rPr>
        <w:fldChar w:fldCharType="begin"/>
      </w:r>
      <w:r>
        <w:rPr>
          <w:rFonts w:ascii="Times New Roman" w:hAnsi="Times New Roman" w:cs="Times New Roman"/>
          <w:bCs/>
          <w:sz w:val="24"/>
          <w:szCs w:val="24"/>
        </w:rPr>
        <w:instrText xml:space="preserve"> REF _Ref229757170 \h </w:instrText>
      </w:r>
      <w:r>
        <w:rPr>
          <w:rFonts w:ascii="Times New Roman" w:hAnsi="Times New Roman" w:cs="Times New Roman"/>
          <w:b/>
          <w:sz w:val="24"/>
          <w:szCs w:val="24"/>
        </w:rPr>
      </w:r>
      <w:r>
        <w:rPr>
          <w:rFonts w:ascii="Times New Roman" w:hAnsi="Times New Roman" w:cs="Times New Roman"/>
          <w:b/>
          <w:sz w:val="24"/>
          <w:szCs w:val="24"/>
        </w:rPr>
        <w:fldChar w:fldCharType="separate"/>
      </w:r>
      <w:r w:rsidRPr="002D0A05">
        <w:rPr>
          <w:rFonts w:ascii="Times New Roman" w:hAnsi="Times New Roman" w:cs="Times New Roman"/>
          <w:b/>
          <w:bCs/>
          <w:sz w:val="24"/>
          <w:szCs w:val="24"/>
        </w:rPr>
        <w:t xml:space="preserve">Fig. </w:t>
      </w:r>
      <w:r w:rsidRPr="002D0A05">
        <w:rPr>
          <w:rFonts w:ascii="Times New Roman" w:hAnsi="Times New Roman" w:cs="Times New Roman"/>
          <w:b/>
          <w:bCs/>
          <w:noProof/>
          <w:sz w:val="24"/>
          <w:szCs w:val="24"/>
        </w:rPr>
        <w:t>6</w:t>
      </w:r>
      <w:r>
        <w:rPr>
          <w:rFonts w:ascii="Times New Roman" w:hAnsi="Times New Roman" w:cs="Times New Roman"/>
          <w:b/>
          <w:sz w:val="24"/>
          <w:szCs w:val="24"/>
        </w:rPr>
        <w:fldChar w:fldCharType="end"/>
      </w:r>
      <w:r w:rsidRPr="00924A11">
        <w:rPr>
          <w:rFonts w:ascii="Times New Roman" w:hAnsi="Times New Roman" w:cs="Times New Roman"/>
          <w:b/>
          <w:sz w:val="24"/>
          <w:szCs w:val="24"/>
        </w:rPr>
        <w:t>D</w:t>
      </w:r>
      <w:r w:rsidRPr="00924A11">
        <w:rPr>
          <w:rFonts w:ascii="Times New Roman" w:hAnsi="Times New Roman" w:cs="Times New Roman"/>
          <w:bCs/>
          <w:sz w:val="24"/>
          <w:szCs w:val="24"/>
        </w:rPr>
        <w:t>.</w:t>
      </w:r>
    </w:p>
    <w:p w14:paraId="01DDBF83" w14:textId="77777777" w:rsidR="00E9003A" w:rsidRDefault="00E9003A" w:rsidP="00E9003A">
      <w:pPr>
        <w:widowControl/>
        <w:kinsoku w:val="0"/>
        <w:wordWrap/>
        <w:overflowPunct w:val="0"/>
        <w:autoSpaceDE/>
        <w:autoSpaceDN/>
        <w:rPr>
          <w:rFonts w:ascii="Times New Roman" w:hAnsi="Times New Roman" w:cs="Times New Roman"/>
          <w:bCs/>
          <w:sz w:val="24"/>
          <w:szCs w:val="24"/>
        </w:rPr>
      </w:pPr>
      <w:r>
        <w:rPr>
          <w:rFonts w:ascii="Times New Roman" w:hAnsi="Times New Roman" w:cs="Times New Roman"/>
          <w:bCs/>
          <w:sz w:val="24"/>
          <w:szCs w:val="24"/>
        </w:rPr>
        <w:br w:type="page"/>
      </w:r>
    </w:p>
    <w:p w14:paraId="3308BFDC" w14:textId="77777777" w:rsidR="00E9003A" w:rsidRDefault="00E9003A" w:rsidP="00E9003A">
      <w:pPr>
        <w:kinsoku w:val="0"/>
        <w:wordWrap/>
        <w:overflowPunct w:val="0"/>
        <w:spacing w:line="360" w:lineRule="auto"/>
        <w:rPr>
          <w:rFonts w:ascii="Times New Roman" w:hAnsi="Times New Roman" w:cs="Times New Roman"/>
          <w:b/>
          <w:bCs/>
          <w:sz w:val="24"/>
          <w:szCs w:val="24"/>
        </w:rPr>
      </w:pPr>
      <w:bookmarkStart w:id="12" w:name="_Ref233008489"/>
      <w:bookmarkStart w:id="13" w:name="_Toc232778157"/>
      <w:r>
        <w:rPr>
          <w:rFonts w:ascii="Times New Roman" w:hAnsi="Times New Roman" w:cs="Times New Roman"/>
          <w:b/>
          <w:bCs/>
          <w:noProof/>
          <w:sz w:val="24"/>
          <w:szCs w:val="24"/>
        </w:rPr>
        <w:lastRenderedPageBreak/>
        <w:drawing>
          <wp:inline distT="0" distB="0" distL="0" distR="0" wp14:anchorId="6D37B745" wp14:editId="0D7EBC78">
            <wp:extent cx="5731510" cy="4056761"/>
            <wp:effectExtent l="0" t="0" r="0" b="0"/>
            <wp:docPr id="49283204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832044" name="Picture 14"/>
                    <pic:cNvPicPr/>
                  </pic:nvPicPr>
                  <pic:blipFill>
                    <a:blip r:embed="rId10" cstate="print">
                      <a:extLst>
                        <a:ext uri="{28A0092B-C50C-407E-A947-70E740481C1C}">
                          <a14:useLocalDpi xmlns:a14="http://schemas.microsoft.com/office/drawing/2010/main"/>
                        </a:ext>
                      </a:extLst>
                    </a:blip>
                    <a:stretch>
                      <a:fillRect/>
                    </a:stretch>
                  </pic:blipFill>
                  <pic:spPr>
                    <a:xfrm>
                      <a:off x="0" y="0"/>
                      <a:ext cx="5731510" cy="4056761"/>
                    </a:xfrm>
                    <a:prstGeom prst="rect">
                      <a:avLst/>
                    </a:prstGeom>
                  </pic:spPr>
                </pic:pic>
              </a:graphicData>
            </a:graphic>
          </wp:inline>
        </w:drawing>
      </w:r>
    </w:p>
    <w:p w14:paraId="71B52866" w14:textId="77777777" w:rsidR="00E9003A" w:rsidRPr="00451077" w:rsidRDefault="00E9003A" w:rsidP="00E9003A">
      <w:pPr>
        <w:kinsoku w:val="0"/>
        <w:wordWrap/>
        <w:overflowPunct w:val="0"/>
        <w:spacing w:line="360" w:lineRule="auto"/>
        <w:rPr>
          <w:rFonts w:ascii="Times New Roman" w:hAnsi="Times New Roman" w:cs="Times New Roman"/>
          <w:b/>
          <w:bCs/>
          <w:sz w:val="24"/>
          <w:szCs w:val="24"/>
        </w:rPr>
      </w:pPr>
      <w:r w:rsidRPr="00626A30">
        <w:rPr>
          <w:rFonts w:ascii="Times New Roman" w:hAnsi="Times New Roman" w:cs="Times New Roman"/>
          <w:b/>
          <w:bCs/>
          <w:sz w:val="24"/>
          <w:szCs w:val="24"/>
        </w:rPr>
        <w:t xml:space="preserve">Extended Data Fig. </w:t>
      </w:r>
      <w:r w:rsidRPr="00626A30">
        <w:rPr>
          <w:rFonts w:ascii="Times New Roman" w:hAnsi="Times New Roman" w:cs="Times New Roman"/>
          <w:b/>
          <w:bCs/>
          <w:sz w:val="24"/>
          <w:szCs w:val="24"/>
        </w:rPr>
        <w:fldChar w:fldCharType="begin"/>
      </w:r>
      <w:r w:rsidRPr="00626A30">
        <w:rPr>
          <w:rFonts w:ascii="Times New Roman" w:hAnsi="Times New Roman" w:cs="Times New Roman"/>
          <w:b/>
          <w:bCs/>
          <w:sz w:val="24"/>
          <w:szCs w:val="24"/>
        </w:rPr>
        <w:instrText xml:space="preserve"> SEQ Figure_S \* ARABIC </w:instrText>
      </w:r>
      <w:r w:rsidRPr="00626A30">
        <w:rPr>
          <w:rFonts w:ascii="Times New Roman" w:hAnsi="Times New Roman" w:cs="Times New Roman"/>
          <w:b/>
          <w:bCs/>
          <w:sz w:val="24"/>
          <w:szCs w:val="24"/>
        </w:rPr>
        <w:fldChar w:fldCharType="separate"/>
      </w:r>
      <w:r>
        <w:rPr>
          <w:rFonts w:ascii="Times New Roman" w:hAnsi="Times New Roman" w:cs="Times New Roman"/>
          <w:b/>
          <w:bCs/>
          <w:noProof/>
          <w:sz w:val="24"/>
          <w:szCs w:val="24"/>
        </w:rPr>
        <w:t>7</w:t>
      </w:r>
      <w:r w:rsidRPr="00626A30">
        <w:rPr>
          <w:rFonts w:ascii="Times New Roman" w:hAnsi="Times New Roman" w:cs="Times New Roman"/>
          <w:b/>
          <w:bCs/>
          <w:sz w:val="24"/>
          <w:szCs w:val="24"/>
        </w:rPr>
        <w:fldChar w:fldCharType="end"/>
      </w:r>
      <w:bookmarkEnd w:id="12"/>
      <w:r w:rsidRPr="00626A30">
        <w:rPr>
          <w:rFonts w:ascii="Times New Roman" w:hAnsi="Times New Roman" w:cs="Times New Roman"/>
          <w:b/>
          <w:bCs/>
          <w:sz w:val="24"/>
          <w:szCs w:val="24"/>
        </w:rPr>
        <w:t>.</w:t>
      </w:r>
      <w:r w:rsidRPr="00924A11">
        <w:rPr>
          <w:sz w:val="24"/>
          <w:szCs w:val="24"/>
        </w:rPr>
        <w:t xml:space="preserve"> </w:t>
      </w:r>
      <w:r w:rsidRPr="00924A11">
        <w:rPr>
          <w:rFonts w:ascii="Times New Roman" w:hAnsi="Times New Roman" w:cs="Times New Roman"/>
          <w:b/>
          <w:bCs/>
          <w:sz w:val="24"/>
          <w:szCs w:val="24"/>
        </w:rPr>
        <w:t>Energy-consumption benchmarking against existing NH</w:t>
      </w:r>
      <w:r w:rsidRPr="00924A11">
        <w:rPr>
          <w:rFonts w:ascii="Times New Roman" w:hAnsi="Times New Roman" w:cs="Times New Roman"/>
          <w:b/>
          <w:bCs/>
          <w:sz w:val="24"/>
          <w:szCs w:val="24"/>
          <w:vertAlign w:val="subscript"/>
        </w:rPr>
        <w:t>3</w:t>
      </w:r>
      <w:r w:rsidRPr="00924A11">
        <w:rPr>
          <w:rFonts w:ascii="Times New Roman" w:hAnsi="Times New Roman" w:cs="Times New Roman"/>
          <w:b/>
          <w:bCs/>
          <w:sz w:val="24"/>
          <w:szCs w:val="24"/>
        </w:rPr>
        <w:t>/NH</w:t>
      </w:r>
      <w:r w:rsidRPr="00924A11">
        <w:rPr>
          <w:rFonts w:ascii="Times New Roman" w:hAnsi="Times New Roman" w:cs="Times New Roman"/>
          <w:b/>
          <w:bCs/>
          <w:sz w:val="24"/>
          <w:szCs w:val="24"/>
          <w:vertAlign w:val="subscript"/>
        </w:rPr>
        <w:t>4</w:t>
      </w:r>
      <w:r w:rsidRPr="00924A11">
        <w:rPr>
          <w:rFonts w:ascii="Times New Roman" w:hAnsi="Times New Roman" w:cs="Times New Roman"/>
          <w:b/>
          <w:bCs/>
          <w:sz w:val="24"/>
          <w:szCs w:val="24"/>
          <w:vertAlign w:val="superscript"/>
        </w:rPr>
        <w:t>+</w:t>
      </w:r>
      <w:r w:rsidRPr="00924A11">
        <w:rPr>
          <w:rFonts w:ascii="Times New Roman" w:hAnsi="Times New Roman" w:cs="Times New Roman"/>
          <w:b/>
          <w:bCs/>
          <w:sz w:val="24"/>
          <w:szCs w:val="24"/>
        </w:rPr>
        <w:t xml:space="preserve"> recovery and synthesis routes. </w:t>
      </w:r>
      <w:r w:rsidRPr="00924A11">
        <w:rPr>
          <w:rFonts w:ascii="Times New Roman" w:hAnsi="Times New Roman" w:cs="Times New Roman"/>
          <w:sz w:val="24"/>
          <w:szCs w:val="24"/>
        </w:rPr>
        <w:t>Specific energy consumption of this platform compared with microbial fuel cells, microbial electrolysis cells, electrochemical stripping, membrane distillation, membrane contactors and Haber–Bosch</w:t>
      </w:r>
      <w:r>
        <w:rPr>
          <w:rFonts w:ascii="Times New Roman" w:hAnsi="Times New Roman" w:cs="Times New Roman"/>
          <w:sz w:val="24"/>
          <w:szCs w:val="24"/>
        </w:rPr>
        <w:t xml:space="preserve"> in </w:t>
      </w:r>
      <w:r w:rsidRPr="008B5BED">
        <w:rPr>
          <w:rFonts w:ascii="Times New Roman" w:hAnsi="Times New Roman" w:cs="Times New Roman"/>
          <w:b/>
          <w:bCs/>
          <w:sz w:val="24"/>
          <w:szCs w:val="24"/>
        </w:rPr>
        <w:t xml:space="preserve">Supplementary Table </w:t>
      </w:r>
      <w:r>
        <w:rPr>
          <w:rFonts w:ascii="Times New Roman" w:hAnsi="Times New Roman" w:cs="Times New Roman"/>
          <w:b/>
          <w:bCs/>
          <w:sz w:val="24"/>
          <w:szCs w:val="24"/>
        </w:rPr>
        <w:t>6</w:t>
      </w:r>
      <w:r w:rsidRPr="00924A11">
        <w:rPr>
          <w:rFonts w:ascii="Times New Roman" w:hAnsi="Times New Roman" w:cs="Times New Roman"/>
          <w:sz w:val="24"/>
          <w:szCs w:val="24"/>
        </w:rPr>
        <w:t>. Placed against the surveyed field, this platform sits at the low-energy extreme, and uniquely below zero once the hydrogen co-product is credited. The gross 1.96 kWh kg</w:t>
      </w:r>
      <w:r w:rsidRPr="00924A11">
        <w:rPr>
          <w:rFonts w:ascii="Times New Roman" w:hAnsi="Times New Roman" w:cs="Times New Roman"/>
          <w:sz w:val="24"/>
          <w:szCs w:val="24"/>
          <w:vertAlign w:val="superscript"/>
        </w:rPr>
        <w:t>-1</w:t>
      </w:r>
      <w:r w:rsidRPr="00924A11">
        <w:rPr>
          <w:rFonts w:ascii="Times New Roman" w:hAnsi="Times New Roman" w:cs="Times New Roman"/>
          <w:sz w:val="24"/>
          <w:szCs w:val="24"/>
        </w:rPr>
        <w:t xml:space="preserve"> N already undercuts the alternatives, and the net −0.47 kWh kg</w:t>
      </w:r>
      <w:r w:rsidRPr="00924A11">
        <w:rPr>
          <w:rFonts w:ascii="Times New Roman" w:hAnsi="Times New Roman" w:cs="Times New Roman"/>
          <w:sz w:val="24"/>
          <w:szCs w:val="24"/>
          <w:vertAlign w:val="superscript"/>
        </w:rPr>
        <w:t>-1</w:t>
      </w:r>
      <w:r w:rsidRPr="00924A11">
        <w:rPr>
          <w:rFonts w:ascii="Times New Roman" w:hAnsi="Times New Roman" w:cs="Times New Roman"/>
          <w:sz w:val="24"/>
          <w:szCs w:val="24"/>
        </w:rPr>
        <w:t xml:space="preserve"> N has no counterpart among them, because no other route recovers a saleable fuel at the regeneration cathode. This figure is the external benchmark for the energy accounting of </w:t>
      </w:r>
      <w:r w:rsidRPr="00924A11">
        <w:rPr>
          <w:rFonts w:ascii="Times New Roman" w:hAnsi="Times New Roman" w:cs="Times New Roman"/>
          <w:b/>
          <w:bCs/>
          <w:sz w:val="24"/>
          <w:szCs w:val="24"/>
        </w:rPr>
        <w:t xml:space="preserve">Supplementary Note </w:t>
      </w:r>
      <w:r>
        <w:rPr>
          <w:rFonts w:ascii="Times New Roman" w:hAnsi="Times New Roman" w:cs="Times New Roman"/>
          <w:b/>
          <w:bCs/>
          <w:sz w:val="24"/>
          <w:szCs w:val="24"/>
        </w:rPr>
        <w:t>4</w:t>
      </w:r>
      <w:r w:rsidRPr="00924A11">
        <w:rPr>
          <w:rFonts w:ascii="Times New Roman" w:hAnsi="Times New Roman" w:cs="Times New Roman"/>
          <w:sz w:val="24"/>
          <w:szCs w:val="24"/>
        </w:rPr>
        <w:t>.</w:t>
      </w:r>
      <w:bookmarkEnd w:id="13"/>
      <w:r w:rsidRPr="00924A11">
        <w:rPr>
          <w:rFonts w:ascii="Times New Roman" w:hAnsi="Times New Roman" w:cs="Times New Roman"/>
          <w:b/>
          <w:bCs/>
          <w:sz w:val="24"/>
          <w:szCs w:val="24"/>
        </w:rPr>
        <w:t xml:space="preserve"> </w:t>
      </w:r>
    </w:p>
    <w:p w14:paraId="4DDBBADA" w14:textId="77777777" w:rsidR="00E9003A" w:rsidRPr="00924A11" w:rsidRDefault="00E9003A" w:rsidP="00E9003A">
      <w:pPr>
        <w:kinsoku w:val="0"/>
        <w:wordWrap/>
        <w:overflowPunct w:val="0"/>
        <w:spacing w:line="360" w:lineRule="auto"/>
        <w:rPr>
          <w:rFonts w:ascii="Times New Roman" w:hAnsi="Times New Roman" w:cs="Times New Roman"/>
          <w:b/>
          <w:sz w:val="24"/>
          <w:szCs w:val="24"/>
        </w:rPr>
      </w:pPr>
      <w:r w:rsidRPr="00924A11">
        <w:rPr>
          <w:rFonts w:ascii="Times New Roman" w:hAnsi="Times New Roman" w:cs="Times New Roman"/>
          <w:b/>
          <w:sz w:val="24"/>
          <w:szCs w:val="24"/>
        </w:rPr>
        <w:br w:type="page"/>
      </w:r>
    </w:p>
    <w:p w14:paraId="019C2952" w14:textId="77777777" w:rsidR="00E9003A" w:rsidRPr="00924A11" w:rsidRDefault="00E9003A" w:rsidP="00E9003A">
      <w:pPr>
        <w:kinsoku w:val="0"/>
        <w:wordWrap/>
        <w:overflowPunct w:val="0"/>
        <w:spacing w:line="360" w:lineRule="auto"/>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5210F85F" wp14:editId="701537DD">
            <wp:extent cx="5643512" cy="4592940"/>
            <wp:effectExtent l="0" t="0" r="0" b="0"/>
            <wp:docPr id="78687354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873545" name="Picture 15"/>
                    <pic:cNvPicPr/>
                  </pic:nvPicPr>
                  <pic:blipFill>
                    <a:blip r:embed="rId11" cstate="hqprint">
                      <a:extLst>
                        <a:ext uri="{28A0092B-C50C-407E-A947-70E740481C1C}">
                          <a14:useLocalDpi xmlns:a14="http://schemas.microsoft.com/office/drawing/2010/main"/>
                        </a:ext>
                      </a:extLst>
                    </a:blip>
                    <a:stretch>
                      <a:fillRect/>
                    </a:stretch>
                  </pic:blipFill>
                  <pic:spPr bwMode="auto">
                    <a:xfrm>
                      <a:off x="0" y="0"/>
                      <a:ext cx="5643512" cy="4592940"/>
                    </a:xfrm>
                    <a:prstGeom prst="rect">
                      <a:avLst/>
                    </a:prstGeom>
                    <a:ln>
                      <a:noFill/>
                    </a:ln>
                    <a:extLst>
                      <a:ext uri="{53640926-AAD7-44D8-BBD7-CCE9431645EC}">
                        <a14:shadowObscured xmlns:a14="http://schemas.microsoft.com/office/drawing/2010/main"/>
                      </a:ext>
                    </a:extLst>
                  </pic:spPr>
                </pic:pic>
              </a:graphicData>
            </a:graphic>
          </wp:inline>
        </w:drawing>
      </w:r>
    </w:p>
    <w:p w14:paraId="5EE9E662" w14:textId="77777777" w:rsidR="00E9003A" w:rsidRPr="00924A11" w:rsidRDefault="00E9003A" w:rsidP="00E9003A">
      <w:pPr>
        <w:kinsoku w:val="0"/>
        <w:wordWrap/>
        <w:overflowPunct w:val="0"/>
        <w:spacing w:line="360" w:lineRule="auto"/>
        <w:rPr>
          <w:rFonts w:ascii="Times New Roman" w:hAnsi="Times New Roman" w:cs="Times New Roman"/>
          <w:b/>
          <w:bCs/>
          <w:sz w:val="24"/>
          <w:szCs w:val="24"/>
        </w:rPr>
      </w:pPr>
      <w:bookmarkStart w:id="14" w:name="_Ref233008702"/>
      <w:bookmarkStart w:id="15" w:name="_Toc232778154"/>
      <w:r w:rsidRPr="00626A30">
        <w:rPr>
          <w:rFonts w:ascii="Times New Roman" w:hAnsi="Times New Roman" w:cs="Times New Roman"/>
          <w:b/>
          <w:bCs/>
          <w:sz w:val="24"/>
          <w:szCs w:val="24"/>
        </w:rPr>
        <w:t xml:space="preserve">Extended Data Fig. </w:t>
      </w:r>
      <w:r w:rsidRPr="00626A30">
        <w:rPr>
          <w:rFonts w:ascii="Times New Roman" w:hAnsi="Times New Roman" w:cs="Times New Roman"/>
          <w:b/>
          <w:bCs/>
          <w:sz w:val="24"/>
          <w:szCs w:val="24"/>
        </w:rPr>
        <w:fldChar w:fldCharType="begin"/>
      </w:r>
      <w:r w:rsidRPr="00626A30">
        <w:rPr>
          <w:rFonts w:ascii="Times New Roman" w:hAnsi="Times New Roman" w:cs="Times New Roman"/>
          <w:b/>
          <w:bCs/>
          <w:sz w:val="24"/>
          <w:szCs w:val="24"/>
        </w:rPr>
        <w:instrText xml:space="preserve"> SEQ Figure_S \* ARABIC </w:instrText>
      </w:r>
      <w:r w:rsidRPr="00626A30">
        <w:rPr>
          <w:rFonts w:ascii="Times New Roman" w:hAnsi="Times New Roman" w:cs="Times New Roman"/>
          <w:b/>
          <w:bCs/>
          <w:sz w:val="24"/>
          <w:szCs w:val="24"/>
        </w:rPr>
        <w:fldChar w:fldCharType="separate"/>
      </w:r>
      <w:r>
        <w:rPr>
          <w:rFonts w:ascii="Times New Roman" w:hAnsi="Times New Roman" w:cs="Times New Roman"/>
          <w:b/>
          <w:bCs/>
          <w:noProof/>
          <w:sz w:val="24"/>
          <w:szCs w:val="24"/>
        </w:rPr>
        <w:t>8</w:t>
      </w:r>
      <w:r w:rsidRPr="00626A30">
        <w:rPr>
          <w:rFonts w:ascii="Times New Roman" w:hAnsi="Times New Roman" w:cs="Times New Roman"/>
          <w:b/>
          <w:bCs/>
          <w:sz w:val="24"/>
          <w:szCs w:val="24"/>
        </w:rPr>
        <w:fldChar w:fldCharType="end"/>
      </w:r>
      <w:bookmarkEnd w:id="14"/>
      <w:r w:rsidRPr="00626A30">
        <w:rPr>
          <w:rFonts w:ascii="Times New Roman" w:hAnsi="Times New Roman" w:cs="Times New Roman"/>
          <w:b/>
          <w:bCs/>
          <w:sz w:val="24"/>
          <w:szCs w:val="24"/>
        </w:rPr>
        <w:t>.</w:t>
      </w:r>
      <w:r w:rsidRPr="00924A11">
        <w:rPr>
          <w:sz w:val="24"/>
          <w:szCs w:val="24"/>
        </w:rPr>
        <w:t xml:space="preserve"> </w:t>
      </w:r>
      <w:r w:rsidRPr="003370CA">
        <w:rPr>
          <w:rFonts w:ascii="Times New Roman" w:hAnsi="Times New Roman" w:cs="Times New Roman"/>
          <w:b/>
          <w:bCs/>
          <w:sz w:val="24"/>
          <w:szCs w:val="24"/>
        </w:rPr>
        <w:t>Walk-forward RUL across all 56 screening trajectories.</w:t>
      </w:r>
      <w:r w:rsidRPr="003370CA">
        <w:rPr>
          <w:rFonts w:ascii="Times New Roman" w:hAnsi="Times New Roman" w:cs="Times New Roman"/>
          <w:sz w:val="24"/>
          <w:szCs w:val="24"/>
        </w:rPr>
        <w:t xml:space="preserve"> Each small panel is one electrode/electrolyte pair (8 electrodes across, 7 electrolytes down) on equal axes, so the ground-truth RUL (black dashed) is a clean diagonal falling to zero at end-of-life. Solid pink is SPI+CBU, solid blue SPI+TBU, solid grey the linear baseline; pink shading is the calibrated 90% interval. Pooled across the screen, SPI+CBU predicts life to 6.3 cycles MAE, against 29.5 (unconstrained Bayesian update), 25.2 (linear)</w:t>
      </w:r>
      <w:r>
        <w:rPr>
          <w:rFonts w:ascii="Times New Roman" w:hAnsi="Times New Roman" w:cs="Times New Roman"/>
          <w:sz w:val="24"/>
          <w:szCs w:val="24"/>
        </w:rPr>
        <w:t>,</w:t>
      </w:r>
      <w:r w:rsidRPr="003370CA">
        <w:rPr>
          <w:rFonts w:ascii="Times New Roman" w:hAnsi="Times New Roman" w:cs="Times New Roman"/>
          <w:sz w:val="24"/>
          <w:szCs w:val="24"/>
        </w:rPr>
        <w:t xml:space="preserve"> 1</w:t>
      </w:r>
      <w:r>
        <w:rPr>
          <w:rFonts w:ascii="Times New Roman" w:hAnsi="Times New Roman" w:cs="Times New Roman"/>
          <w:sz w:val="24"/>
          <w:szCs w:val="24"/>
        </w:rPr>
        <w:t>69</w:t>
      </w:r>
      <w:r w:rsidRPr="003370CA">
        <w:rPr>
          <w:rFonts w:ascii="Times New Roman" w:hAnsi="Times New Roman" w:cs="Times New Roman"/>
          <w:sz w:val="24"/>
          <w:szCs w:val="24"/>
        </w:rPr>
        <w:t xml:space="preserve"> (naive log fit)</w:t>
      </w:r>
      <w:r>
        <w:rPr>
          <w:rFonts w:ascii="Times New Roman" w:hAnsi="Times New Roman" w:cs="Times New Roman"/>
          <w:sz w:val="24"/>
          <w:szCs w:val="24"/>
        </w:rPr>
        <w:t>, 57.7 (Wiener), and 64.2 (Weibull)</w:t>
      </w:r>
      <w:r w:rsidRPr="003370CA">
        <w:rPr>
          <w:rFonts w:ascii="Times New Roman" w:hAnsi="Times New Roman" w:cs="Times New Roman"/>
          <w:sz w:val="24"/>
          <w:szCs w:val="24"/>
        </w:rPr>
        <w:t>. The panels show why: where the fade is gentle the methods agree, because the data pin the trend</w:t>
      </w:r>
      <w:r>
        <w:rPr>
          <w:rFonts w:ascii="Times New Roman" w:hAnsi="Times New Roman" w:cs="Times New Roman"/>
          <w:sz w:val="24"/>
          <w:szCs w:val="24"/>
        </w:rPr>
        <w:t xml:space="preserve">. </w:t>
      </w:r>
      <w:r w:rsidRPr="00202648">
        <w:rPr>
          <w:rFonts w:ascii="Times New Roman" w:hAnsi="Times New Roman" w:cs="Times New Roman"/>
          <w:sz w:val="24"/>
          <w:szCs w:val="24"/>
        </w:rPr>
        <w:t>The baselines diverge only where a trajectory bends</w:t>
      </w:r>
      <w:r w:rsidRPr="003370CA">
        <w:rPr>
          <w:rFonts w:ascii="Times New Roman" w:hAnsi="Times New Roman" w:cs="Times New Roman"/>
          <w:sz w:val="24"/>
          <w:szCs w:val="24"/>
        </w:rPr>
        <w:t>, while SPI+CBU stays locked to the truth because the constraint band keeps every prediction inside the historical operating range. With n = 56 trajectories this is a population result, not an anecdote</w:t>
      </w:r>
      <w:r>
        <w:rPr>
          <w:rFonts w:ascii="Times New Roman" w:hAnsi="Times New Roman" w:cs="Times New Roman"/>
          <w:sz w:val="24"/>
          <w:szCs w:val="24"/>
        </w:rPr>
        <w:t>,</w:t>
      </w:r>
      <w:r w:rsidRPr="003370CA">
        <w:rPr>
          <w:rFonts w:ascii="Times New Roman" w:hAnsi="Times New Roman" w:cs="Times New Roman"/>
          <w:sz w:val="24"/>
          <w:szCs w:val="24"/>
        </w:rPr>
        <w:t xml:space="preserve"> the strongest evidence that the constraint, not the fitting, delivers the accuracy.</w:t>
      </w:r>
      <w:bookmarkEnd w:id="15"/>
      <w:r w:rsidRPr="00924A11">
        <w:rPr>
          <w:rFonts w:ascii="Times New Roman" w:hAnsi="Times New Roman" w:cs="Times New Roman"/>
          <w:b/>
          <w:bCs/>
          <w:sz w:val="24"/>
          <w:szCs w:val="24"/>
        </w:rPr>
        <w:br w:type="page"/>
      </w:r>
    </w:p>
    <w:p w14:paraId="4E383543" w14:textId="77777777" w:rsidR="00E9003A" w:rsidRPr="00924A11" w:rsidRDefault="00E9003A" w:rsidP="00E9003A">
      <w:pPr>
        <w:kinsoku w:val="0"/>
        <w:wordWrap/>
        <w:overflowPunct w:val="0"/>
        <w:spacing w:line="240" w:lineRule="auto"/>
        <w:jc w:val="center"/>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790D13F1" wp14:editId="05C2EBBB">
            <wp:extent cx="5618002" cy="5198330"/>
            <wp:effectExtent l="0" t="0" r="0" b="0"/>
            <wp:docPr id="9018941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89410" name="Picture 16"/>
                    <pic:cNvPicPr/>
                  </pic:nvPicPr>
                  <pic:blipFill>
                    <a:blip r:embed="rId12" cstate="hqprint">
                      <a:extLst>
                        <a:ext uri="{28A0092B-C50C-407E-A947-70E740481C1C}">
                          <a14:useLocalDpi xmlns:a14="http://schemas.microsoft.com/office/drawing/2010/main"/>
                        </a:ext>
                      </a:extLst>
                    </a:blip>
                    <a:stretch>
                      <a:fillRect/>
                    </a:stretch>
                  </pic:blipFill>
                  <pic:spPr>
                    <a:xfrm>
                      <a:off x="0" y="0"/>
                      <a:ext cx="5618002" cy="5198330"/>
                    </a:xfrm>
                    <a:prstGeom prst="rect">
                      <a:avLst/>
                    </a:prstGeom>
                  </pic:spPr>
                </pic:pic>
              </a:graphicData>
            </a:graphic>
          </wp:inline>
        </w:drawing>
      </w:r>
    </w:p>
    <w:p w14:paraId="5D6033B7" w14:textId="77777777" w:rsidR="00E9003A" w:rsidRPr="00AC227C" w:rsidRDefault="00E9003A" w:rsidP="00E9003A">
      <w:pPr>
        <w:kinsoku w:val="0"/>
        <w:wordWrap/>
        <w:overflowPunct w:val="0"/>
        <w:spacing w:line="360" w:lineRule="auto"/>
        <w:rPr>
          <w:rFonts w:ascii="Times New Roman" w:hAnsi="Times New Roman" w:cs="Times New Roman"/>
          <w:b/>
          <w:bCs/>
          <w:sz w:val="24"/>
          <w:szCs w:val="24"/>
        </w:rPr>
      </w:pPr>
      <w:bookmarkStart w:id="16" w:name="_Ref235493529"/>
      <w:bookmarkStart w:id="17" w:name="_Toc232778155"/>
      <w:r w:rsidRPr="00626A30">
        <w:rPr>
          <w:rFonts w:ascii="Times New Roman" w:hAnsi="Times New Roman" w:cs="Times New Roman"/>
          <w:b/>
          <w:bCs/>
          <w:sz w:val="24"/>
          <w:szCs w:val="24"/>
        </w:rPr>
        <w:t xml:space="preserve">Extended Data Fig. </w:t>
      </w:r>
      <w:r w:rsidRPr="00626A30">
        <w:rPr>
          <w:rFonts w:ascii="Times New Roman" w:hAnsi="Times New Roman" w:cs="Times New Roman"/>
          <w:b/>
          <w:bCs/>
          <w:sz w:val="24"/>
          <w:szCs w:val="24"/>
        </w:rPr>
        <w:fldChar w:fldCharType="begin"/>
      </w:r>
      <w:r w:rsidRPr="00626A30">
        <w:rPr>
          <w:rFonts w:ascii="Times New Roman" w:hAnsi="Times New Roman" w:cs="Times New Roman"/>
          <w:b/>
          <w:bCs/>
          <w:sz w:val="24"/>
          <w:szCs w:val="24"/>
        </w:rPr>
        <w:instrText xml:space="preserve"> SEQ Figure_S \* ARABIC </w:instrText>
      </w:r>
      <w:r w:rsidRPr="00626A30">
        <w:rPr>
          <w:rFonts w:ascii="Times New Roman" w:hAnsi="Times New Roman" w:cs="Times New Roman"/>
          <w:b/>
          <w:bCs/>
          <w:sz w:val="24"/>
          <w:szCs w:val="24"/>
        </w:rPr>
        <w:fldChar w:fldCharType="separate"/>
      </w:r>
      <w:r>
        <w:rPr>
          <w:rFonts w:ascii="Times New Roman" w:hAnsi="Times New Roman" w:cs="Times New Roman"/>
          <w:b/>
          <w:bCs/>
          <w:noProof/>
          <w:sz w:val="24"/>
          <w:szCs w:val="24"/>
        </w:rPr>
        <w:t>9</w:t>
      </w:r>
      <w:r w:rsidRPr="00626A30">
        <w:rPr>
          <w:rFonts w:ascii="Times New Roman" w:hAnsi="Times New Roman" w:cs="Times New Roman"/>
          <w:b/>
          <w:bCs/>
          <w:sz w:val="24"/>
          <w:szCs w:val="24"/>
        </w:rPr>
        <w:fldChar w:fldCharType="end"/>
      </w:r>
      <w:bookmarkEnd w:id="16"/>
      <w:r w:rsidRPr="00626A30">
        <w:rPr>
          <w:rFonts w:ascii="Times New Roman" w:hAnsi="Times New Roman" w:cs="Times New Roman"/>
          <w:b/>
          <w:bCs/>
          <w:sz w:val="24"/>
          <w:szCs w:val="24"/>
        </w:rPr>
        <w:t>.</w:t>
      </w:r>
      <w:r w:rsidRPr="00924A11">
        <w:rPr>
          <w:sz w:val="24"/>
          <w:szCs w:val="24"/>
        </w:rPr>
        <w:t xml:space="preserve"> </w:t>
      </w:r>
      <w:r w:rsidRPr="00924A11">
        <w:rPr>
          <w:rFonts w:ascii="Times New Roman" w:hAnsi="Times New Roman" w:cs="Times New Roman"/>
          <w:b/>
          <w:bCs/>
          <w:sz w:val="24"/>
          <w:szCs w:val="24"/>
        </w:rPr>
        <w:t>Triplicate RUL for the deployed materials</w:t>
      </w:r>
      <w:r>
        <w:rPr>
          <w:rFonts w:ascii="Times New Roman" w:hAnsi="Times New Roman" w:cs="Times New Roman"/>
          <w:b/>
          <w:bCs/>
          <w:sz w:val="24"/>
          <w:szCs w:val="24"/>
        </w:rPr>
        <w:t xml:space="preserve"> (KCoHCF and PePurease) at different thresholds.</w:t>
      </w:r>
      <w:r w:rsidRPr="00924A11">
        <w:rPr>
          <w:rFonts w:ascii="Times New Roman" w:hAnsi="Times New Roman" w:cs="Times New Roman"/>
          <w:b/>
          <w:bCs/>
          <w:sz w:val="24"/>
          <w:szCs w:val="24"/>
        </w:rPr>
        <w:t xml:space="preserve"> </w:t>
      </w:r>
      <w:r w:rsidRPr="00924A11">
        <w:rPr>
          <w:rFonts w:ascii="Times New Roman" w:hAnsi="Times New Roman" w:cs="Times New Roman"/>
          <w:sz w:val="24"/>
          <w:szCs w:val="24"/>
        </w:rPr>
        <w:t xml:space="preserve">The </w:t>
      </w:r>
      <w:r>
        <w:rPr>
          <w:rFonts w:ascii="Times New Roman" w:hAnsi="Times New Roman" w:cs="Times New Roman"/>
          <w:sz w:val="24"/>
          <w:szCs w:val="24"/>
        </w:rPr>
        <w:t xml:space="preserve">2 </w:t>
      </w:r>
      <w:r w:rsidRPr="00924A11">
        <w:rPr>
          <w:rFonts w:ascii="Times New Roman" w:hAnsi="Times New Roman" w:cs="Times New Roman"/>
          <w:sz w:val="24"/>
          <w:szCs w:val="24"/>
        </w:rPr>
        <w:t xml:space="preserve">materials that go into the device, validated the way they would be used: </w:t>
      </w:r>
      <w:r>
        <w:rPr>
          <w:rFonts w:ascii="Times New Roman" w:hAnsi="Times New Roman" w:cs="Times New Roman"/>
          <w:sz w:val="24"/>
          <w:szCs w:val="24"/>
        </w:rPr>
        <w:t xml:space="preserve">3 </w:t>
      </w:r>
      <w:r w:rsidRPr="00924A11">
        <w:rPr>
          <w:rFonts w:ascii="Times New Roman" w:hAnsi="Times New Roman" w:cs="Times New Roman"/>
          <w:sz w:val="24"/>
          <w:szCs w:val="24"/>
        </w:rPr>
        <w:t xml:space="preserve">independent replicates, </w:t>
      </w:r>
      <w:r>
        <w:rPr>
          <w:rFonts w:ascii="Times New Roman" w:hAnsi="Times New Roman" w:cs="Times New Roman"/>
          <w:sz w:val="24"/>
          <w:szCs w:val="24"/>
        </w:rPr>
        <w:t>2</w:t>
      </w:r>
      <w:r w:rsidRPr="00924A11">
        <w:rPr>
          <w:rFonts w:ascii="Times New Roman" w:hAnsi="Times New Roman" w:cs="Times New Roman"/>
          <w:sz w:val="24"/>
          <w:szCs w:val="24"/>
        </w:rPr>
        <w:t xml:space="preserve"> thresholds each, equal axes, calibrated 90% interval shaded and coverage printed per panel. Rows 1-2 are the KCoHCF electrode at 90% and 87% capacity; rows 3-4 the </w:t>
      </w:r>
      <w:r>
        <w:rPr>
          <w:rFonts w:ascii="Times New Roman" w:hAnsi="Times New Roman" w:cs="Times New Roman"/>
          <w:sz w:val="24"/>
          <w:szCs w:val="24"/>
        </w:rPr>
        <w:t>PeP</w:t>
      </w:r>
      <w:r w:rsidRPr="00924A11">
        <w:rPr>
          <w:rFonts w:ascii="Times New Roman" w:hAnsi="Times New Roman" w:cs="Times New Roman"/>
          <w:sz w:val="24"/>
          <w:szCs w:val="24"/>
        </w:rPr>
        <w:t>urease beads at 90% and 86% activity. The deeper thresholds (87% and 86%) are the demanding tests</w:t>
      </w:r>
      <w:r>
        <w:rPr>
          <w:rFonts w:ascii="Times New Roman" w:hAnsi="Times New Roman" w:cs="Times New Roman"/>
          <w:sz w:val="24"/>
          <w:szCs w:val="24"/>
        </w:rPr>
        <w:t>,</w:t>
      </w:r>
      <w:r w:rsidRPr="00924A11">
        <w:rPr>
          <w:rFonts w:ascii="Times New Roman" w:hAnsi="Times New Roman" w:cs="Times New Roman"/>
          <w:sz w:val="24"/>
          <w:szCs w:val="24"/>
        </w:rPr>
        <w:t xml:space="preserve"> where SPI+CBU separates hardest: predicting further into the decelerating tail is a longer extrapolation, and the unconstrained baselines blow up to over </w:t>
      </w:r>
      <w:r>
        <w:rPr>
          <w:rFonts w:ascii="Times New Roman" w:hAnsi="Times New Roman" w:cs="Times New Roman"/>
          <w:sz w:val="24"/>
          <w:szCs w:val="24"/>
        </w:rPr>
        <w:t>1100</w:t>
      </w:r>
      <w:r w:rsidRPr="00924A11">
        <w:rPr>
          <w:rFonts w:ascii="Times New Roman" w:hAnsi="Times New Roman" w:cs="Times New Roman"/>
          <w:sz w:val="24"/>
          <w:szCs w:val="24"/>
        </w:rPr>
        <w:t xml:space="preserve"> cycles of error while SPI+CBU holds near 200, because the constraint, built from the min-max span of the </w:t>
      </w:r>
      <w:r>
        <w:rPr>
          <w:rFonts w:ascii="Times New Roman" w:hAnsi="Times New Roman" w:cs="Times New Roman"/>
          <w:sz w:val="24"/>
          <w:szCs w:val="24"/>
        </w:rPr>
        <w:t>3</w:t>
      </w:r>
      <w:r w:rsidRPr="00924A11">
        <w:rPr>
          <w:rFonts w:ascii="Times New Roman" w:hAnsi="Times New Roman" w:cs="Times New Roman"/>
          <w:sz w:val="24"/>
          <w:szCs w:val="24"/>
        </w:rPr>
        <w:t xml:space="preserve"> replicates, refuses to leave the plausible range. At the shallow thresholds</w:t>
      </w:r>
      <w:r>
        <w:rPr>
          <w:rFonts w:ascii="Times New Roman" w:hAnsi="Times New Roman" w:cs="Times New Roman"/>
          <w:sz w:val="24"/>
          <w:szCs w:val="24"/>
        </w:rPr>
        <w:t>,</w:t>
      </w:r>
      <w:r w:rsidRPr="00924A11">
        <w:rPr>
          <w:rFonts w:ascii="Times New Roman" w:hAnsi="Times New Roman" w:cs="Times New Roman"/>
          <w:sz w:val="24"/>
          <w:szCs w:val="24"/>
        </w:rPr>
        <w:t xml:space="preserve"> all methods are close</w:t>
      </w:r>
      <w:r>
        <w:rPr>
          <w:rFonts w:ascii="Times New Roman" w:hAnsi="Times New Roman" w:cs="Times New Roman"/>
          <w:sz w:val="24"/>
          <w:szCs w:val="24"/>
        </w:rPr>
        <w:t xml:space="preserve">, which is not </w:t>
      </w:r>
      <w:r w:rsidRPr="00924A11">
        <w:rPr>
          <w:rFonts w:ascii="Times New Roman" w:hAnsi="Times New Roman" w:cs="Times New Roman"/>
          <w:sz w:val="24"/>
          <w:szCs w:val="24"/>
        </w:rPr>
        <w:t>over-claim</w:t>
      </w:r>
      <w:r>
        <w:rPr>
          <w:rFonts w:ascii="Times New Roman" w:hAnsi="Times New Roman" w:cs="Times New Roman"/>
          <w:sz w:val="24"/>
          <w:szCs w:val="24"/>
        </w:rPr>
        <w:t>ed</w:t>
      </w:r>
      <w:r w:rsidRPr="00924A11">
        <w:rPr>
          <w:rFonts w:ascii="Times New Roman" w:hAnsi="Times New Roman" w:cs="Times New Roman"/>
          <w:sz w:val="24"/>
          <w:szCs w:val="24"/>
        </w:rPr>
        <w:t xml:space="preserve"> here. Coverage across</w:t>
      </w:r>
      <w:r>
        <w:rPr>
          <w:rFonts w:ascii="Times New Roman" w:hAnsi="Times New Roman" w:cs="Times New Roman"/>
          <w:sz w:val="24"/>
          <w:szCs w:val="24"/>
        </w:rPr>
        <w:t xml:space="preserve"> 12</w:t>
      </w:r>
      <w:r w:rsidRPr="00924A11">
        <w:rPr>
          <w:rFonts w:ascii="Times New Roman" w:hAnsi="Times New Roman" w:cs="Times New Roman"/>
          <w:sz w:val="24"/>
          <w:szCs w:val="24"/>
        </w:rPr>
        <w:t xml:space="preserve"> panels</w:t>
      </w:r>
      <w:r>
        <w:rPr>
          <w:rFonts w:ascii="Times New Roman" w:hAnsi="Times New Roman" w:cs="Times New Roman"/>
          <w:sz w:val="24"/>
          <w:szCs w:val="24"/>
        </w:rPr>
        <w:t xml:space="preserve"> is</w:t>
      </w:r>
      <w:r w:rsidRPr="00924A11">
        <w:rPr>
          <w:rFonts w:ascii="Times New Roman" w:hAnsi="Times New Roman" w:cs="Times New Roman"/>
          <w:sz w:val="24"/>
          <w:szCs w:val="24"/>
        </w:rPr>
        <w:t xml:space="preserve"> near 90%, and tracking RMSE is 0.12-0.73%, so the capacity/activity</w:t>
      </w:r>
      <w:r>
        <w:rPr>
          <w:rFonts w:ascii="Times New Roman" w:hAnsi="Times New Roman" w:cs="Times New Roman"/>
          <w:sz w:val="24"/>
          <w:szCs w:val="24"/>
        </w:rPr>
        <w:t xml:space="preserve"> </w:t>
      </w:r>
      <w:r w:rsidRPr="00924A11">
        <w:rPr>
          <w:rFonts w:ascii="Times New Roman" w:hAnsi="Times New Roman" w:cs="Times New Roman"/>
          <w:sz w:val="24"/>
          <w:szCs w:val="24"/>
        </w:rPr>
        <w:t xml:space="preserve">underlying each RUL curve is essentially exact. This is what licenses the </w:t>
      </w:r>
      <w:r>
        <w:rPr>
          <w:rFonts w:ascii="Times New Roman" w:hAnsi="Times New Roman" w:cs="Times New Roman"/>
          <w:sz w:val="24"/>
          <w:szCs w:val="24"/>
        </w:rPr>
        <w:lastRenderedPageBreak/>
        <w:t>material</w:t>
      </w:r>
      <w:r w:rsidRPr="00924A11">
        <w:rPr>
          <w:rFonts w:ascii="Times New Roman" w:hAnsi="Times New Roman" w:cs="Times New Roman"/>
          <w:sz w:val="24"/>
          <w:szCs w:val="24"/>
        </w:rPr>
        <w:t xml:space="preserve"> lifetimes in the techno-economic analysis.</w:t>
      </w:r>
      <w:bookmarkEnd w:id="17"/>
      <w:r w:rsidRPr="00924A11">
        <w:rPr>
          <w:rFonts w:ascii="Times New Roman" w:hAnsi="Times New Roman" w:cs="Times New Roman"/>
          <w:sz w:val="24"/>
          <w:szCs w:val="24"/>
        </w:rPr>
        <w:t xml:space="preserve"> </w:t>
      </w:r>
      <w:bookmarkStart w:id="18" w:name="_Toc232778156"/>
      <w:r>
        <w:rPr>
          <w:rFonts w:ascii="Times New Roman" w:hAnsi="Times New Roman" w:cs="Times New Roman"/>
          <w:b/>
          <w:bCs/>
          <w:sz w:val="24"/>
          <w:szCs w:val="24"/>
        </w:rPr>
        <w:br w:type="page"/>
      </w:r>
    </w:p>
    <w:p w14:paraId="4EACCE4B" w14:textId="77777777" w:rsidR="00E9003A" w:rsidRPr="00AC227C" w:rsidRDefault="00E9003A" w:rsidP="00E9003A">
      <w:pPr>
        <w:kinsoku w:val="0"/>
        <w:wordWrap/>
        <w:overflowPunct w:val="0"/>
        <w:spacing w:line="360" w:lineRule="auto"/>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21DA1D0F" wp14:editId="47997DCC">
            <wp:extent cx="5731038" cy="1646555"/>
            <wp:effectExtent l="0" t="0" r="0" b="0"/>
            <wp:docPr id="146103799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037990" name="Picture 17"/>
                    <pic:cNvPicPr/>
                  </pic:nvPicPr>
                  <pic:blipFill>
                    <a:blip r:embed="rId13" cstate="hqprint">
                      <a:extLst>
                        <a:ext uri="{28A0092B-C50C-407E-A947-70E740481C1C}">
                          <a14:useLocalDpi xmlns:a14="http://schemas.microsoft.com/office/drawing/2010/main"/>
                        </a:ext>
                      </a:extLst>
                    </a:blip>
                    <a:stretch>
                      <a:fillRect/>
                    </a:stretch>
                  </pic:blipFill>
                  <pic:spPr>
                    <a:xfrm>
                      <a:off x="0" y="0"/>
                      <a:ext cx="5731038" cy="1646555"/>
                    </a:xfrm>
                    <a:prstGeom prst="rect">
                      <a:avLst/>
                    </a:prstGeom>
                  </pic:spPr>
                </pic:pic>
              </a:graphicData>
            </a:graphic>
          </wp:inline>
        </w:drawing>
      </w:r>
    </w:p>
    <w:p w14:paraId="5672F2C7" w14:textId="77777777" w:rsidR="00E9003A" w:rsidRPr="008B38FF" w:rsidRDefault="00E9003A" w:rsidP="00E9003A">
      <w:pPr>
        <w:kinsoku w:val="0"/>
        <w:wordWrap/>
        <w:overflowPunct w:val="0"/>
        <w:spacing w:line="360" w:lineRule="auto"/>
        <w:rPr>
          <w:rFonts w:ascii="Times New Roman" w:hAnsi="Times New Roman" w:cs="Times New Roman"/>
          <w:b/>
          <w:bCs/>
          <w:sz w:val="24"/>
          <w:szCs w:val="24"/>
          <w:lang w:val="vi-VN"/>
        </w:rPr>
      </w:pPr>
      <w:bookmarkStart w:id="19" w:name="_Ref233008709"/>
      <w:r w:rsidRPr="00626A30">
        <w:rPr>
          <w:rFonts w:ascii="Times New Roman" w:hAnsi="Times New Roman" w:cs="Times New Roman"/>
          <w:b/>
          <w:bCs/>
          <w:sz w:val="24"/>
          <w:szCs w:val="24"/>
        </w:rPr>
        <w:t xml:space="preserve">Extended Data Fig. </w:t>
      </w:r>
      <w:r w:rsidRPr="00626A30">
        <w:rPr>
          <w:rFonts w:ascii="Times New Roman" w:hAnsi="Times New Roman" w:cs="Times New Roman"/>
          <w:b/>
          <w:bCs/>
          <w:sz w:val="24"/>
          <w:szCs w:val="24"/>
        </w:rPr>
        <w:fldChar w:fldCharType="begin"/>
      </w:r>
      <w:r w:rsidRPr="00626A30">
        <w:rPr>
          <w:rFonts w:ascii="Times New Roman" w:hAnsi="Times New Roman" w:cs="Times New Roman"/>
          <w:b/>
          <w:bCs/>
          <w:sz w:val="24"/>
          <w:szCs w:val="24"/>
        </w:rPr>
        <w:instrText xml:space="preserve"> SEQ Figure_S \* ARABIC </w:instrText>
      </w:r>
      <w:r w:rsidRPr="00626A30">
        <w:rPr>
          <w:rFonts w:ascii="Times New Roman" w:hAnsi="Times New Roman" w:cs="Times New Roman"/>
          <w:b/>
          <w:bCs/>
          <w:sz w:val="24"/>
          <w:szCs w:val="24"/>
        </w:rPr>
        <w:fldChar w:fldCharType="separate"/>
      </w:r>
      <w:r>
        <w:rPr>
          <w:rFonts w:ascii="Times New Roman" w:hAnsi="Times New Roman" w:cs="Times New Roman"/>
          <w:b/>
          <w:bCs/>
          <w:noProof/>
          <w:sz w:val="24"/>
          <w:szCs w:val="24"/>
        </w:rPr>
        <w:t>10</w:t>
      </w:r>
      <w:r w:rsidRPr="00626A30">
        <w:rPr>
          <w:rFonts w:ascii="Times New Roman" w:hAnsi="Times New Roman" w:cs="Times New Roman"/>
          <w:b/>
          <w:bCs/>
          <w:sz w:val="24"/>
          <w:szCs w:val="24"/>
        </w:rPr>
        <w:fldChar w:fldCharType="end"/>
      </w:r>
      <w:bookmarkEnd w:id="19"/>
      <w:r w:rsidRPr="00626A30">
        <w:rPr>
          <w:rFonts w:ascii="Times New Roman" w:hAnsi="Times New Roman" w:cs="Times New Roman"/>
          <w:b/>
          <w:bCs/>
          <w:sz w:val="24"/>
          <w:szCs w:val="24"/>
        </w:rPr>
        <w:t>.</w:t>
      </w:r>
      <w:r w:rsidRPr="00924A11">
        <w:rPr>
          <w:sz w:val="24"/>
          <w:szCs w:val="24"/>
        </w:rPr>
        <w:t xml:space="preserve"> </w:t>
      </w:r>
      <w:bookmarkEnd w:id="18"/>
      <w:r w:rsidRPr="001D4098">
        <w:rPr>
          <w:rFonts w:ascii="Times New Roman" w:hAnsi="Times New Roman" w:cs="Times New Roman"/>
          <w:b/>
          <w:bCs/>
          <w:sz w:val="24"/>
          <w:szCs w:val="24"/>
        </w:rPr>
        <w:t>Gaussian-mutation ablation, averaged</w:t>
      </w:r>
      <w:r>
        <w:rPr>
          <w:rFonts w:ascii="Times New Roman" w:hAnsi="Times New Roman" w:cs="Times New Roman"/>
          <w:b/>
          <w:bCs/>
          <w:sz w:val="24"/>
          <w:szCs w:val="24"/>
        </w:rPr>
        <w:t xml:space="preserve"> across tasks</w:t>
      </w:r>
      <w:r w:rsidRPr="001D4098">
        <w:rPr>
          <w:rFonts w:ascii="Times New Roman" w:hAnsi="Times New Roman" w:cs="Times New Roman"/>
          <w:b/>
          <w:bCs/>
          <w:sz w:val="24"/>
          <w:szCs w:val="24"/>
        </w:rPr>
        <w:t xml:space="preserve">. </w:t>
      </w:r>
      <w:r w:rsidRPr="008B360A">
        <w:rPr>
          <w:rFonts w:ascii="Times New Roman" w:hAnsi="Times New Roman" w:cs="Times New Roman"/>
          <w:sz w:val="24"/>
          <w:szCs w:val="24"/>
        </w:rPr>
        <w:t>Th</w:t>
      </w:r>
      <w:r>
        <w:rPr>
          <w:rFonts w:ascii="Times New Roman" w:hAnsi="Times New Roman" w:cs="Times New Roman"/>
          <w:sz w:val="24"/>
          <w:szCs w:val="24"/>
        </w:rPr>
        <w:t xml:space="preserve">is figure </w:t>
      </w:r>
      <w:r w:rsidRPr="00115A74">
        <w:rPr>
          <w:rFonts w:ascii="Times New Roman" w:hAnsi="Times New Roman" w:cs="Times New Roman"/>
          <w:sz w:val="24"/>
          <w:szCs w:val="24"/>
        </w:rPr>
        <w:t xml:space="preserve">condenses the mechanism shown trajectory by trajectory in </w:t>
      </w:r>
      <w:r w:rsidRPr="00A55463">
        <w:rPr>
          <w:rFonts w:ascii="Times New Roman" w:hAnsi="Times New Roman" w:cs="Times New Roman"/>
          <w:b/>
          <w:bCs/>
          <w:sz w:val="24"/>
          <w:szCs w:val="24"/>
        </w:rPr>
        <w:t xml:space="preserve">Supplementary </w:t>
      </w:r>
      <w:r>
        <w:rPr>
          <w:rFonts w:ascii="Times New Roman" w:hAnsi="Times New Roman" w:cs="Times New Roman"/>
          <w:b/>
          <w:bCs/>
          <w:sz w:val="24"/>
          <w:szCs w:val="24"/>
        </w:rPr>
        <w:t>Figs</w:t>
      </w:r>
      <w:r w:rsidRPr="00A55463">
        <w:rPr>
          <w:rFonts w:ascii="Times New Roman" w:hAnsi="Times New Roman" w:cs="Times New Roman"/>
          <w:b/>
          <w:bCs/>
          <w:sz w:val="24"/>
          <w:szCs w:val="24"/>
        </w:rPr>
        <w:t>. 26-29</w:t>
      </w:r>
      <w:r>
        <w:rPr>
          <w:rFonts w:ascii="Times New Roman" w:hAnsi="Times New Roman" w:cs="Times New Roman"/>
          <w:sz w:val="24"/>
          <w:szCs w:val="24"/>
        </w:rPr>
        <w:t xml:space="preserve"> </w:t>
      </w:r>
      <w:r w:rsidRPr="00115A74">
        <w:rPr>
          <w:rFonts w:ascii="Times New Roman" w:hAnsi="Times New Roman" w:cs="Times New Roman"/>
          <w:sz w:val="24"/>
          <w:szCs w:val="24"/>
        </w:rPr>
        <w:t>into a single population-level comparison, plotting mean PPC acceptance with and without mutation, together with its spread, for the screening set and the two deployed materials. Without mutation the average acceptance is low, around a quarter on the screening set, and on the most demanding deployed case it falls to a small fraction, near one in ten; with mutation it recovers to a high and consistent level, roughly 0.87 to 0.94 across all tasks. The averaged view makes the causal point compactly: the historical-lives constraint is effectively inert unless the mutation step enforces it, and once enforced it produces reliable acceptance everywhere, on both the broad screen and the specific materials that go into the device. Read alongside the per-trajectory and per-replicate panels, this completes the ablation argument: the accuracy and calibration advantages of SPI+CBU coincide exactly with the regime in which acceptance is high, and that regime exists only when mutation is active. The constraint with its mutation enforcement is therefore the decisive component of the method, separable from and additional to the choice of a log-linear basis.</w:t>
      </w:r>
    </w:p>
    <w:p w14:paraId="12D8ACD7" w14:textId="77777777" w:rsidR="00E9003A" w:rsidRDefault="00E9003A" w:rsidP="00E9003A">
      <w:pPr>
        <w:widowControl/>
        <w:kinsoku w:val="0"/>
        <w:wordWrap/>
        <w:overflowPunct w:val="0"/>
        <w:autoSpaceDE/>
        <w:autoSpaceDN/>
        <w:rPr>
          <w:rFonts w:ascii="Times New Roman" w:hAnsi="Times New Roman" w:cs="Times New Roman"/>
          <w:b/>
          <w:bCs/>
          <w:sz w:val="24"/>
          <w:szCs w:val="24"/>
        </w:rPr>
      </w:pPr>
      <w:r>
        <w:rPr>
          <w:rFonts w:ascii="Times New Roman" w:hAnsi="Times New Roman" w:cs="Times New Roman"/>
          <w:b/>
          <w:bCs/>
          <w:sz w:val="24"/>
          <w:szCs w:val="24"/>
        </w:rPr>
        <w:br w:type="page"/>
      </w:r>
    </w:p>
    <w:p w14:paraId="4C4D37C1" w14:textId="77777777" w:rsidR="00DE6AE2" w:rsidRDefault="00DE6AE2"/>
    <w:sectPr w:rsidR="00DE6A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03A"/>
    <w:rsid w:val="00195413"/>
    <w:rsid w:val="003A03A7"/>
    <w:rsid w:val="003D0186"/>
    <w:rsid w:val="007278E4"/>
    <w:rsid w:val="00A3738C"/>
    <w:rsid w:val="00B53ABD"/>
    <w:rsid w:val="00B91ABC"/>
    <w:rsid w:val="00BC6C35"/>
    <w:rsid w:val="00CB270D"/>
    <w:rsid w:val="00CF7583"/>
    <w:rsid w:val="00DE6AE2"/>
    <w:rsid w:val="00E900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2F16B"/>
  <w15:chartTrackingRefBased/>
  <w15:docId w15:val="{396313CE-51D4-4712-933F-95ADC315E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003A"/>
    <w:pPr>
      <w:widowControl w:val="0"/>
      <w:wordWrap w:val="0"/>
      <w:autoSpaceDE w:val="0"/>
      <w:autoSpaceDN w:val="0"/>
      <w:spacing w:line="259" w:lineRule="auto"/>
      <w:jc w:val="both"/>
    </w:pPr>
    <w:rPr>
      <w:rFonts w:eastAsiaTheme="minorEastAsia"/>
      <w:sz w:val="20"/>
      <w:szCs w:val="22"/>
      <w:lang w:eastAsia="ko-KR"/>
    </w:rPr>
  </w:style>
  <w:style w:type="paragraph" w:styleId="Heading1">
    <w:name w:val="heading 1"/>
    <w:basedOn w:val="Normal"/>
    <w:next w:val="Normal"/>
    <w:link w:val="Heading1Char"/>
    <w:uiPriority w:val="9"/>
    <w:qFormat/>
    <w:rsid w:val="00E9003A"/>
    <w:pPr>
      <w:keepNext/>
      <w:keepLines/>
      <w:widowControl/>
      <w:wordWrap/>
      <w:autoSpaceDE/>
      <w:autoSpaceDN/>
      <w:spacing w:before="360" w:after="80" w:line="278" w:lineRule="auto"/>
      <w:jc w:val="left"/>
      <w:outlineLvl w:val="0"/>
    </w:pPr>
    <w:rPr>
      <w:rFonts w:asciiTheme="majorHAnsi" w:eastAsiaTheme="majorEastAsia" w:hAnsiTheme="majorHAnsi" w:cstheme="majorBidi"/>
      <w:color w:val="0F4761" w:themeColor="accent1" w:themeShade="BF"/>
      <w:sz w:val="40"/>
      <w:szCs w:val="40"/>
      <w:lang w:eastAsia="en-US"/>
    </w:rPr>
  </w:style>
  <w:style w:type="paragraph" w:styleId="Heading2">
    <w:name w:val="heading 2"/>
    <w:basedOn w:val="Normal"/>
    <w:next w:val="Normal"/>
    <w:link w:val="Heading2Char"/>
    <w:uiPriority w:val="9"/>
    <w:semiHidden/>
    <w:unhideWhenUsed/>
    <w:qFormat/>
    <w:rsid w:val="00E9003A"/>
    <w:pPr>
      <w:keepNext/>
      <w:keepLines/>
      <w:widowControl/>
      <w:wordWrap/>
      <w:autoSpaceDE/>
      <w:autoSpaceDN/>
      <w:spacing w:before="160" w:after="80" w:line="278" w:lineRule="auto"/>
      <w:jc w:val="left"/>
      <w:outlineLvl w:val="1"/>
    </w:pPr>
    <w:rPr>
      <w:rFonts w:asciiTheme="majorHAnsi" w:eastAsiaTheme="majorEastAsia" w:hAnsiTheme="majorHAnsi" w:cstheme="majorBidi"/>
      <w:color w:val="0F4761" w:themeColor="accent1" w:themeShade="BF"/>
      <w:sz w:val="32"/>
      <w:szCs w:val="32"/>
      <w:lang w:eastAsia="en-US"/>
    </w:rPr>
  </w:style>
  <w:style w:type="paragraph" w:styleId="Heading3">
    <w:name w:val="heading 3"/>
    <w:basedOn w:val="Normal"/>
    <w:next w:val="Normal"/>
    <w:link w:val="Heading3Char"/>
    <w:uiPriority w:val="9"/>
    <w:semiHidden/>
    <w:unhideWhenUsed/>
    <w:qFormat/>
    <w:rsid w:val="00E9003A"/>
    <w:pPr>
      <w:keepNext/>
      <w:keepLines/>
      <w:widowControl/>
      <w:wordWrap/>
      <w:autoSpaceDE/>
      <w:autoSpaceDN/>
      <w:spacing w:before="160" w:after="80" w:line="278" w:lineRule="auto"/>
      <w:jc w:val="left"/>
      <w:outlineLvl w:val="2"/>
    </w:pPr>
    <w:rPr>
      <w:rFonts w:eastAsiaTheme="majorEastAsia" w:cstheme="majorBidi"/>
      <w:color w:val="0F4761" w:themeColor="accent1" w:themeShade="BF"/>
      <w:sz w:val="28"/>
      <w:szCs w:val="28"/>
      <w:lang w:eastAsia="en-US"/>
    </w:rPr>
  </w:style>
  <w:style w:type="paragraph" w:styleId="Heading4">
    <w:name w:val="heading 4"/>
    <w:basedOn w:val="Normal"/>
    <w:next w:val="Normal"/>
    <w:link w:val="Heading4Char"/>
    <w:uiPriority w:val="9"/>
    <w:semiHidden/>
    <w:unhideWhenUsed/>
    <w:qFormat/>
    <w:rsid w:val="00E9003A"/>
    <w:pPr>
      <w:keepNext/>
      <w:keepLines/>
      <w:widowControl/>
      <w:wordWrap/>
      <w:autoSpaceDE/>
      <w:autoSpaceDN/>
      <w:spacing w:before="80" w:after="40" w:line="278" w:lineRule="auto"/>
      <w:jc w:val="left"/>
      <w:outlineLvl w:val="3"/>
    </w:pPr>
    <w:rPr>
      <w:rFonts w:eastAsiaTheme="majorEastAsia" w:cstheme="majorBidi"/>
      <w:i/>
      <w:iCs/>
      <w:color w:val="0F4761" w:themeColor="accent1" w:themeShade="BF"/>
      <w:sz w:val="24"/>
      <w:szCs w:val="24"/>
      <w:lang w:eastAsia="en-US"/>
    </w:rPr>
  </w:style>
  <w:style w:type="paragraph" w:styleId="Heading5">
    <w:name w:val="heading 5"/>
    <w:basedOn w:val="Normal"/>
    <w:next w:val="Normal"/>
    <w:link w:val="Heading5Char"/>
    <w:uiPriority w:val="9"/>
    <w:semiHidden/>
    <w:unhideWhenUsed/>
    <w:qFormat/>
    <w:rsid w:val="00E9003A"/>
    <w:pPr>
      <w:keepNext/>
      <w:keepLines/>
      <w:widowControl/>
      <w:wordWrap/>
      <w:autoSpaceDE/>
      <w:autoSpaceDN/>
      <w:spacing w:before="80" w:after="40" w:line="278" w:lineRule="auto"/>
      <w:jc w:val="left"/>
      <w:outlineLvl w:val="4"/>
    </w:pPr>
    <w:rPr>
      <w:rFonts w:eastAsiaTheme="majorEastAsia" w:cstheme="majorBidi"/>
      <w:color w:val="0F4761" w:themeColor="accent1" w:themeShade="BF"/>
      <w:sz w:val="24"/>
      <w:szCs w:val="24"/>
      <w:lang w:eastAsia="en-US"/>
    </w:rPr>
  </w:style>
  <w:style w:type="paragraph" w:styleId="Heading6">
    <w:name w:val="heading 6"/>
    <w:basedOn w:val="Normal"/>
    <w:next w:val="Normal"/>
    <w:link w:val="Heading6Char"/>
    <w:uiPriority w:val="9"/>
    <w:semiHidden/>
    <w:unhideWhenUsed/>
    <w:qFormat/>
    <w:rsid w:val="00E9003A"/>
    <w:pPr>
      <w:keepNext/>
      <w:keepLines/>
      <w:widowControl/>
      <w:wordWrap/>
      <w:autoSpaceDE/>
      <w:autoSpaceDN/>
      <w:spacing w:before="40" w:after="0" w:line="278" w:lineRule="auto"/>
      <w:jc w:val="left"/>
      <w:outlineLvl w:val="5"/>
    </w:pPr>
    <w:rPr>
      <w:rFonts w:eastAsiaTheme="majorEastAsia" w:cstheme="majorBidi"/>
      <w:i/>
      <w:iCs/>
      <w:color w:val="595959" w:themeColor="text1" w:themeTint="A6"/>
      <w:sz w:val="24"/>
      <w:szCs w:val="24"/>
      <w:lang w:eastAsia="en-US"/>
    </w:rPr>
  </w:style>
  <w:style w:type="paragraph" w:styleId="Heading7">
    <w:name w:val="heading 7"/>
    <w:basedOn w:val="Normal"/>
    <w:next w:val="Normal"/>
    <w:link w:val="Heading7Char"/>
    <w:uiPriority w:val="9"/>
    <w:semiHidden/>
    <w:unhideWhenUsed/>
    <w:qFormat/>
    <w:rsid w:val="00E9003A"/>
    <w:pPr>
      <w:keepNext/>
      <w:keepLines/>
      <w:widowControl/>
      <w:wordWrap/>
      <w:autoSpaceDE/>
      <w:autoSpaceDN/>
      <w:spacing w:before="40" w:after="0" w:line="278" w:lineRule="auto"/>
      <w:jc w:val="left"/>
      <w:outlineLvl w:val="6"/>
    </w:pPr>
    <w:rPr>
      <w:rFonts w:eastAsiaTheme="majorEastAsia" w:cstheme="majorBidi"/>
      <w:color w:val="595959" w:themeColor="text1" w:themeTint="A6"/>
      <w:sz w:val="24"/>
      <w:szCs w:val="24"/>
      <w:lang w:eastAsia="en-US"/>
    </w:rPr>
  </w:style>
  <w:style w:type="paragraph" w:styleId="Heading8">
    <w:name w:val="heading 8"/>
    <w:basedOn w:val="Normal"/>
    <w:next w:val="Normal"/>
    <w:link w:val="Heading8Char"/>
    <w:uiPriority w:val="9"/>
    <w:semiHidden/>
    <w:unhideWhenUsed/>
    <w:qFormat/>
    <w:rsid w:val="00E9003A"/>
    <w:pPr>
      <w:keepNext/>
      <w:keepLines/>
      <w:widowControl/>
      <w:wordWrap/>
      <w:autoSpaceDE/>
      <w:autoSpaceDN/>
      <w:spacing w:after="0" w:line="278" w:lineRule="auto"/>
      <w:jc w:val="left"/>
      <w:outlineLvl w:val="7"/>
    </w:pPr>
    <w:rPr>
      <w:rFonts w:eastAsiaTheme="majorEastAsia" w:cstheme="majorBidi"/>
      <w:i/>
      <w:iCs/>
      <w:color w:val="272727" w:themeColor="text1" w:themeTint="D8"/>
      <w:sz w:val="24"/>
      <w:szCs w:val="24"/>
      <w:lang w:eastAsia="en-US"/>
    </w:rPr>
  </w:style>
  <w:style w:type="paragraph" w:styleId="Heading9">
    <w:name w:val="heading 9"/>
    <w:basedOn w:val="Normal"/>
    <w:next w:val="Normal"/>
    <w:link w:val="Heading9Char"/>
    <w:uiPriority w:val="9"/>
    <w:semiHidden/>
    <w:unhideWhenUsed/>
    <w:qFormat/>
    <w:rsid w:val="00E9003A"/>
    <w:pPr>
      <w:keepNext/>
      <w:keepLines/>
      <w:widowControl/>
      <w:wordWrap/>
      <w:autoSpaceDE/>
      <w:autoSpaceDN/>
      <w:spacing w:after="0" w:line="278" w:lineRule="auto"/>
      <w:jc w:val="left"/>
      <w:outlineLvl w:val="8"/>
    </w:pPr>
    <w:rPr>
      <w:rFonts w:eastAsiaTheme="majorEastAsia" w:cstheme="majorBidi"/>
      <w:color w:val="272727" w:themeColor="text1" w:themeTint="D8"/>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003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9003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003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003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003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00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00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00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003A"/>
    <w:rPr>
      <w:rFonts w:eastAsiaTheme="majorEastAsia" w:cstheme="majorBidi"/>
      <w:color w:val="272727" w:themeColor="text1" w:themeTint="D8"/>
    </w:rPr>
  </w:style>
  <w:style w:type="paragraph" w:styleId="Title">
    <w:name w:val="Title"/>
    <w:basedOn w:val="Normal"/>
    <w:next w:val="Normal"/>
    <w:link w:val="TitleChar"/>
    <w:uiPriority w:val="10"/>
    <w:qFormat/>
    <w:rsid w:val="00E9003A"/>
    <w:pPr>
      <w:widowControl/>
      <w:wordWrap/>
      <w:autoSpaceDE/>
      <w:autoSpaceDN/>
      <w:spacing w:after="80" w:line="240" w:lineRule="auto"/>
      <w:contextualSpacing/>
      <w:jc w:val="left"/>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E900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003A"/>
    <w:pPr>
      <w:widowControl/>
      <w:numPr>
        <w:ilvl w:val="1"/>
      </w:numPr>
      <w:wordWrap/>
      <w:autoSpaceDE/>
      <w:autoSpaceDN/>
      <w:spacing w:line="278" w:lineRule="auto"/>
      <w:jc w:val="left"/>
    </w:pPr>
    <w:rPr>
      <w:rFonts w:eastAsiaTheme="majorEastAsia" w:cstheme="majorBidi"/>
      <w:color w:val="595959" w:themeColor="text1" w:themeTint="A6"/>
      <w:spacing w:val="15"/>
      <w:sz w:val="28"/>
      <w:szCs w:val="28"/>
      <w:lang w:eastAsia="en-US"/>
    </w:rPr>
  </w:style>
  <w:style w:type="character" w:customStyle="1" w:styleId="SubtitleChar">
    <w:name w:val="Subtitle Char"/>
    <w:basedOn w:val="DefaultParagraphFont"/>
    <w:link w:val="Subtitle"/>
    <w:uiPriority w:val="11"/>
    <w:rsid w:val="00E900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003A"/>
    <w:pPr>
      <w:widowControl/>
      <w:wordWrap/>
      <w:autoSpaceDE/>
      <w:autoSpaceDN/>
      <w:spacing w:before="160" w:line="278" w:lineRule="auto"/>
      <w:jc w:val="center"/>
    </w:pPr>
    <w:rPr>
      <w:rFonts w:eastAsiaTheme="minorHAnsi"/>
      <w:i/>
      <w:iCs/>
      <w:color w:val="404040" w:themeColor="text1" w:themeTint="BF"/>
      <w:sz w:val="24"/>
      <w:szCs w:val="24"/>
      <w:lang w:eastAsia="en-US"/>
    </w:rPr>
  </w:style>
  <w:style w:type="character" w:customStyle="1" w:styleId="QuoteChar">
    <w:name w:val="Quote Char"/>
    <w:basedOn w:val="DefaultParagraphFont"/>
    <w:link w:val="Quote"/>
    <w:uiPriority w:val="29"/>
    <w:rsid w:val="00E9003A"/>
    <w:rPr>
      <w:i/>
      <w:iCs/>
      <w:color w:val="404040" w:themeColor="text1" w:themeTint="BF"/>
    </w:rPr>
  </w:style>
  <w:style w:type="paragraph" w:styleId="ListParagraph">
    <w:name w:val="List Paragraph"/>
    <w:basedOn w:val="Normal"/>
    <w:uiPriority w:val="34"/>
    <w:qFormat/>
    <w:rsid w:val="00E9003A"/>
    <w:pPr>
      <w:widowControl/>
      <w:wordWrap/>
      <w:autoSpaceDE/>
      <w:autoSpaceDN/>
      <w:spacing w:line="278" w:lineRule="auto"/>
      <w:ind w:left="720"/>
      <w:contextualSpacing/>
      <w:jc w:val="left"/>
    </w:pPr>
    <w:rPr>
      <w:rFonts w:eastAsiaTheme="minorHAnsi"/>
      <w:sz w:val="24"/>
      <w:szCs w:val="24"/>
      <w:lang w:eastAsia="en-US"/>
    </w:rPr>
  </w:style>
  <w:style w:type="character" w:styleId="IntenseEmphasis">
    <w:name w:val="Intense Emphasis"/>
    <w:basedOn w:val="DefaultParagraphFont"/>
    <w:uiPriority w:val="21"/>
    <w:qFormat/>
    <w:rsid w:val="00E9003A"/>
    <w:rPr>
      <w:i/>
      <w:iCs/>
      <w:color w:val="0F4761" w:themeColor="accent1" w:themeShade="BF"/>
    </w:rPr>
  </w:style>
  <w:style w:type="paragraph" w:styleId="IntenseQuote">
    <w:name w:val="Intense Quote"/>
    <w:basedOn w:val="Normal"/>
    <w:next w:val="Normal"/>
    <w:link w:val="IntenseQuoteChar"/>
    <w:uiPriority w:val="30"/>
    <w:qFormat/>
    <w:rsid w:val="00E9003A"/>
    <w:pPr>
      <w:widowControl/>
      <w:pBdr>
        <w:top w:val="single" w:sz="4" w:space="10" w:color="0F4761" w:themeColor="accent1" w:themeShade="BF"/>
        <w:bottom w:val="single" w:sz="4" w:space="10" w:color="0F4761" w:themeColor="accent1" w:themeShade="BF"/>
      </w:pBdr>
      <w:wordWrap/>
      <w:autoSpaceDE/>
      <w:autoSpaceDN/>
      <w:spacing w:before="360" w:after="360" w:line="278" w:lineRule="auto"/>
      <w:ind w:left="864" w:right="864"/>
      <w:jc w:val="center"/>
    </w:pPr>
    <w:rPr>
      <w:rFonts w:eastAsiaTheme="minorHAnsi"/>
      <w:i/>
      <w:iCs/>
      <w:color w:val="0F4761" w:themeColor="accent1" w:themeShade="BF"/>
      <w:sz w:val="24"/>
      <w:szCs w:val="24"/>
      <w:lang w:eastAsia="en-US"/>
    </w:rPr>
  </w:style>
  <w:style w:type="character" w:customStyle="1" w:styleId="IntenseQuoteChar">
    <w:name w:val="Intense Quote Char"/>
    <w:basedOn w:val="DefaultParagraphFont"/>
    <w:link w:val="IntenseQuote"/>
    <w:uiPriority w:val="30"/>
    <w:rsid w:val="00E9003A"/>
    <w:rPr>
      <w:i/>
      <w:iCs/>
      <w:color w:val="0F4761" w:themeColor="accent1" w:themeShade="BF"/>
    </w:rPr>
  </w:style>
  <w:style w:type="character" w:styleId="IntenseReference">
    <w:name w:val="Intense Reference"/>
    <w:basedOn w:val="DefaultParagraphFont"/>
    <w:uiPriority w:val="32"/>
    <w:qFormat/>
    <w:rsid w:val="00E9003A"/>
    <w:rPr>
      <w:b/>
      <w:bCs/>
      <w:smallCaps/>
      <w:color w:val="0F4761" w:themeColor="accent1" w:themeShade="BF"/>
      <w:spacing w:val="5"/>
    </w:rPr>
  </w:style>
  <w:style w:type="paragraph" w:styleId="Caption">
    <w:name w:val="caption"/>
    <w:basedOn w:val="Normal"/>
    <w:next w:val="Normal"/>
    <w:uiPriority w:val="35"/>
    <w:unhideWhenUsed/>
    <w:qFormat/>
    <w:rsid w:val="00E9003A"/>
    <w:rPr>
      <w:b/>
      <w:bCs/>
      <w:szCs w:val="20"/>
    </w:rPr>
  </w:style>
  <w:style w:type="character" w:styleId="LineNumber">
    <w:name w:val="line number"/>
    <w:basedOn w:val="DefaultParagraphFont"/>
    <w:uiPriority w:val="99"/>
    <w:semiHidden/>
    <w:unhideWhenUsed/>
    <w:rsid w:val="00E900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theme" Target="theme/theme1.xml"/><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1644</Words>
  <Characters>9374</Characters>
  <Application>Microsoft Office Word</Application>
  <DocSecurity>0</DocSecurity>
  <Lines>78</Lines>
  <Paragraphs>21</Paragraphs>
  <ScaleCrop>false</ScaleCrop>
  <Company>Springer Nature</Company>
  <LinksUpToDate>false</LinksUpToDate>
  <CharactersWithSpaces>10997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Nilesh Nawale</dc:creator>
  <cp:keywords/>
  <dc:description/>
  <cp:lastModifiedBy>Nilesh Nawale</cp:lastModifiedBy>
  <cp:revision>1</cp:revision>
  <dcterms:created xsi:type="dcterms:W3CDTF">2026-08-05T04:16:00Z</dcterms:created>
  <dcterms:modified xsi:type="dcterms:W3CDTF">2026-08-05T04:16:00Z</dcterms:modified>
</cp:coreProperties>
</file>