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45556" w14:textId="03873D37" w:rsidR="00C33520" w:rsidRDefault="00C33520" w:rsidP="00C33520">
      <w:pPr>
        <w:spacing w:after="240" w:line="36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840E0A">
        <w:rPr>
          <w:rFonts w:ascii="Arial" w:hAnsi="Arial" w:cs="Arial"/>
          <w:b/>
          <w:bCs/>
          <w:sz w:val="26"/>
          <w:szCs w:val="26"/>
          <w:lang w:val="en-US"/>
        </w:rPr>
        <w:t xml:space="preserve">Supplementary </w:t>
      </w:r>
      <w:r>
        <w:rPr>
          <w:rFonts w:ascii="Arial" w:hAnsi="Arial" w:cs="Arial"/>
          <w:b/>
          <w:bCs/>
          <w:sz w:val="26"/>
          <w:szCs w:val="26"/>
          <w:lang w:val="en-US"/>
        </w:rPr>
        <w:t>Figures</w:t>
      </w:r>
    </w:p>
    <w:p w14:paraId="60652AEF" w14:textId="39B2565B" w:rsidR="00C33520" w:rsidRPr="00393836" w:rsidRDefault="00887AF1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09A7B821" wp14:editId="620B736A">
            <wp:extent cx="5731510" cy="7533005"/>
            <wp:effectExtent l="0" t="0" r="0" b="0"/>
            <wp:docPr id="650600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600444" name="Picture 6506004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D07A4" w14:textId="34A882EB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1. G9a inhibition displayed anti-tumoral effects in BM18 PDXOs.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Baseline </w:t>
      </w:r>
      <w:r w:rsidRPr="0096445B">
        <w:rPr>
          <w:rFonts w:ascii="Arial" w:hAnsi="Arial" w:cs="Arial"/>
          <w:sz w:val="16"/>
          <w:szCs w:val="16"/>
          <w:lang w:val="en-US"/>
        </w:rPr>
        <w:t>EHMT2/G9a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expression levels in BM18 PDX in both intact and DHT-replaced settings, obtained from bulk RNA sequencing analysis. Each dot represents one mouse. </w:t>
      </w:r>
      <w:r w:rsidR="00231A4C">
        <w:rPr>
          <w:rFonts w:ascii="Arial" w:hAnsi="Arial" w:cs="Arial"/>
          <w:sz w:val="16"/>
          <w:szCs w:val="16"/>
          <w:lang w:val="en-US"/>
        </w:rPr>
        <w:t>N=3 for intact; n=2 for DHT-replaced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96445B">
        <w:rPr>
          <w:rFonts w:ascii="Arial" w:hAnsi="Arial" w:cs="Arial"/>
          <w:sz w:val="16"/>
          <w:szCs w:val="16"/>
          <w:lang w:val="en-US"/>
        </w:rPr>
        <w:t>EHMT2/G9a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expression, presented as log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(TPM+1), in prostate cancer and normal prostate tissue samples, obtained from GEPIA dataset. N=492 PCa cases. N=52 normal prostate cases.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</w:t>
      </w:r>
      <w:r w:rsidRPr="0096445B">
        <w:rPr>
          <w:rFonts w:ascii="Arial" w:hAnsi="Arial" w:cs="Arial"/>
          <w:sz w:val="16"/>
          <w:szCs w:val="16"/>
          <w:lang w:val="en-US"/>
        </w:rPr>
        <w:t>EHMT2/G9a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</w:t>
      </w:r>
      <w:r w:rsidRPr="00393836">
        <w:rPr>
          <w:rFonts w:ascii="Arial" w:hAnsi="Arial" w:cs="Arial"/>
          <w:sz w:val="16"/>
          <w:szCs w:val="16"/>
          <w:lang w:val="en-US"/>
        </w:rPr>
        <w:lastRenderedPageBreak/>
        <w:t>expression, presented as normalized log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(CPM), across different PCa disease stages. Data obtained from PCA profiler.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DFS of prostate cancer patients, stratified by </w:t>
      </w:r>
      <w:r w:rsidRPr="0096445B">
        <w:rPr>
          <w:rFonts w:ascii="Arial" w:hAnsi="Arial" w:cs="Arial"/>
          <w:sz w:val="16"/>
          <w:szCs w:val="16"/>
          <w:lang w:val="en-US"/>
        </w:rPr>
        <w:t>EHMT2/G9a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high (quartile=70)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low expression levels (quartile=30), obtained from GEPIA dataset. N=148 cases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Enrichment of AR, NE, WNT, and SCL signature genes in BM18 PDX samples across different DHT availability conditions, based on Tang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 xml:space="preserve">et al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scores </w:t>
      </w:r>
      <w:r w:rsidR="00B85618">
        <w:rPr>
          <w:rFonts w:ascii="Arial" w:hAnsi="Arial" w:cs="Arial"/>
          <w:sz w:val="16"/>
          <w:szCs w:val="16"/>
          <w:vertAlign w:val="superscript"/>
          <w:lang w:val="en-US"/>
        </w:rPr>
        <w:t>14</w:t>
      </w:r>
      <w:r w:rsidR="00B85618">
        <w:rPr>
          <w:rFonts w:ascii="Arial" w:hAnsi="Arial" w:cs="Arial"/>
          <w:sz w:val="16"/>
          <w:szCs w:val="16"/>
          <w:lang w:val="en-US"/>
        </w:rPr>
        <w:t>F</w:t>
      </w:r>
      <w:r w:rsidRPr="00393836">
        <w:rPr>
          <w:rFonts w:ascii="Arial" w:hAnsi="Arial" w:cs="Arial"/>
          <w:sz w:val="16"/>
          <w:szCs w:val="16"/>
          <w:lang w:val="en-US"/>
        </w:rPr>
        <w:t>. N=4 mice per group. Dose-dependent effect of 48h of CM-272 treatment on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BM18 PDXOs viability and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g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organoid area, perimeter, and diameter. N=3 independent experiments.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h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Immunofluorescence images of G9a, H3K9me2, 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5</w:t>
      </w:r>
      <w:r w:rsidRPr="00393836">
        <w:rPr>
          <w:rFonts w:ascii="Arial" w:hAnsi="Arial" w:cs="Arial"/>
          <w:sz w:val="16"/>
          <w:szCs w:val="16"/>
          <w:lang w:val="en-US"/>
        </w:rPr>
        <w:t>mC, Ki-67, PSA, and ECAD expression, upon 48h of treatment with CM-272 (IC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50</w:t>
      </w:r>
      <w:r w:rsidRPr="00393836">
        <w:rPr>
          <w:rFonts w:ascii="Arial" w:hAnsi="Arial" w:cs="Arial"/>
          <w:sz w:val="16"/>
          <w:szCs w:val="16"/>
          <w:lang w:val="en-US"/>
        </w:rPr>
        <w:t>), compared with untreated organoids. Images were acquired in a ZEISS LSM 980 confocal microscope (ZEISS, Germany). Scale bar 50μm. Quantification (</w:t>
      </w:r>
      <w:proofErr w:type="spellStart"/>
      <w:r w:rsidR="00FD0928">
        <w:rPr>
          <w:rFonts w:ascii="Arial" w:hAnsi="Arial" w:cs="Arial"/>
          <w:b/>
          <w:bCs/>
          <w:sz w:val="16"/>
          <w:szCs w:val="16"/>
          <w:lang w:val="en-US"/>
        </w:rPr>
        <w:t>i</w:t>
      </w:r>
      <w:proofErr w:type="spellEnd"/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representative images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j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of the dose- and time-dependent CM-272 effect on BM18 PDXOs early (pSIVA/Annexin XII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 w:rsidRPr="00393836">
        <w:rPr>
          <w:rFonts w:ascii="Arial" w:hAnsi="Arial" w:cs="Arial"/>
          <w:sz w:val="16"/>
          <w:szCs w:val="16"/>
          <w:lang w:val="en-US"/>
        </w:rPr>
        <w:t>) and late (PI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apoptosis. N=2 independent experiments. Images were obtained with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CellVoyager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™ CQ1 Benchtop High-Content Analysis System (Yokogawa Electric Corporation, Japan). Scale bar 50μm.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p-value&lt;0.05 (*p&lt;0.05</w:t>
      </w:r>
      <w:r w:rsidRPr="00393836">
        <w:rPr>
          <w:rFonts w:ascii="Arial" w:hAnsi="Arial" w:cs="Arial"/>
          <w:sz w:val="16"/>
          <w:szCs w:val="16"/>
          <w:lang w:val="en-US"/>
        </w:rPr>
        <w:t>). Abbreviations: TPM – transcripts per million; CPM – copies per million.</w:t>
      </w:r>
    </w:p>
    <w:p w14:paraId="6E8AD8DF" w14:textId="21356DD7" w:rsidR="00C33520" w:rsidRPr="00393836" w:rsidRDefault="006F7A8B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lastRenderedPageBreak/>
        <w:drawing>
          <wp:inline distT="0" distB="0" distL="0" distR="0" wp14:anchorId="19C38D93" wp14:editId="43D35391">
            <wp:extent cx="5731510" cy="7533005"/>
            <wp:effectExtent l="0" t="0" r="0" b="0"/>
            <wp:docPr id="1541833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33255" name="Picture 15418332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C8FD" w14:textId="2DC32895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2. </w:t>
      </w:r>
      <w:r w:rsidRPr="00393836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In vivo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G9a inhibition delayed BM18 PDX tumor growth with no overt toxicity.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Individual tumor size, in mm, from the BM18 PDX vehicle and CM-272 groups, from implantation until experimental endpoint. N=6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Collected BM18 PDX tumors at endpoint, from the left and right sides. N=6 mice per group. Tumor volume, in mm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3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), and tumor weight, in g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), measured at endpoint, from vehicle and CM-272-treated BM18 PDX. N=6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Individual mice’s body weight, in g, from BM18 PDX vehicle and CM-272 groups, from implantation until the experimental endpoint. N=6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BM18 PDX liver weight, in g, measured at endpoint. N=6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g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Representative HE from the liver, </w:t>
      </w:r>
      <w:r w:rsidRPr="00393836">
        <w:rPr>
          <w:rFonts w:ascii="Arial" w:hAnsi="Arial" w:cs="Arial"/>
          <w:sz w:val="16"/>
          <w:szCs w:val="16"/>
          <w:lang w:val="en-US"/>
        </w:rPr>
        <w:lastRenderedPageBreak/>
        <w:t xml:space="preserve">kidney, and spleen of BM18 PDX, from each experimental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250FLASH III Digital Scanner (3DHISTECK, Hungary). Scale bar 20μm and 100μm.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h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WB analysis and quantification depicting the levels of G9a and H3K9me2 across all tumors. Quantification was performed on ImageJ and normalized to the loading control 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𝛽</w:t>
      </w:r>
      <w:r w:rsidRPr="00393836">
        <w:rPr>
          <w:rFonts w:ascii="Arial" w:hAnsi="Arial" w:cs="Arial"/>
          <w:sz w:val="16"/>
          <w:szCs w:val="16"/>
          <w:lang w:val="en-US"/>
        </w:rPr>
        <w:t>-actin or total H3. N=3 mice per group. Quantification (</w:t>
      </w:r>
      <w:proofErr w:type="spellStart"/>
      <w:r w:rsidR="00FD0928">
        <w:rPr>
          <w:rFonts w:ascii="Arial" w:hAnsi="Arial" w:cs="Arial"/>
          <w:b/>
          <w:bCs/>
          <w:sz w:val="16"/>
          <w:szCs w:val="16"/>
          <w:lang w:val="en-US"/>
        </w:rPr>
        <w:t>i</w:t>
      </w:r>
      <w:proofErr w:type="spellEnd"/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representative images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j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of G9a and H3K9me2 % of positive cells, at endpoint, in liver and kidney tissues from both experimental groups, by IHC. N=4 mice per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 FLASH III Digital Scanner (3DHISTECK, Hungary). Scale bar 20μm and 100μm.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p&lt;0.05</w:t>
      </w:r>
      <w:r w:rsidRPr="00393836">
        <w:rPr>
          <w:rFonts w:ascii="Arial" w:hAnsi="Arial" w:cs="Arial"/>
          <w:sz w:val="16"/>
          <w:szCs w:val="16"/>
          <w:lang w:val="en-US"/>
        </w:rPr>
        <w:t>.</w:t>
      </w:r>
    </w:p>
    <w:p w14:paraId="4F6173FE" w14:textId="20058EEF" w:rsidR="00C33520" w:rsidRPr="00393836" w:rsidRDefault="0003214F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10491EA6" wp14:editId="271EC229">
            <wp:extent cx="5731510" cy="5623200"/>
            <wp:effectExtent l="0" t="0" r="0" b="3175"/>
            <wp:docPr id="20877759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775955" name="Picture 208777595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2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BA832" w14:textId="6DB3127B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3. CM-272-mediated G9a inhibition reshaped the transcriptome of BM18 PDX tumors.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Differentially expressed genes in CM-272-treated,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untreated BM18 PDX tumors</w:t>
      </w:r>
      <w:r w:rsidR="00036EED">
        <w:rPr>
          <w:rFonts w:ascii="Arial" w:hAnsi="Arial" w:cs="Arial"/>
          <w:sz w:val="16"/>
          <w:szCs w:val="16"/>
          <w:lang w:val="en-US"/>
        </w:rPr>
        <w:t>,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given by RNA sequencing analysis.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padj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>&gt;0.05 and Log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fold-change&gt;1. N=4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PCA of RNA sequencing profiles from vehicle and CM272-treated BM18 PDX tumor samples, displayed according to the first two principal components (PC1 and PC2). N=4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WB analysis and quantification depicting the levels of AR-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fl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across all tumor samples. Quantification was performed on ImageJ and normalized to the loading control 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𝛽</w:t>
      </w:r>
      <w:r w:rsidRPr="00393836">
        <w:rPr>
          <w:rFonts w:ascii="Arial" w:hAnsi="Arial" w:cs="Arial"/>
          <w:sz w:val="16"/>
          <w:szCs w:val="16"/>
          <w:lang w:val="en-US"/>
        </w:rPr>
        <w:t>-actin. N=3 mice per group. Quantification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representative images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of AR % of positive cells, at endpoint, in treated and untreated tumors, by IHC. N=4 mice per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 FLASH III Digital Scanner (3DHISTECK, Hungary). Scale bar 20μm and 100μm.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Genes underlying AR VIPER pathway enrichment, from treated BM18 PDX. N=4 mice per group.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g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DFS of PCa patients, stratified by </w:t>
      </w:r>
      <w:r w:rsidRPr="0096445B">
        <w:rPr>
          <w:rFonts w:ascii="Arial" w:hAnsi="Arial" w:cs="Arial"/>
          <w:sz w:val="16"/>
          <w:szCs w:val="16"/>
          <w:lang w:val="en-US"/>
        </w:rPr>
        <w:t>AZGP1, STK39, and DPP4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high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lastRenderedPageBreak/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low expression levels, obtained from GEPIA dataset. N=246 cases per group. Representative images (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h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quantification (</w:t>
      </w:r>
      <w:proofErr w:type="spellStart"/>
      <w:r w:rsidR="00FD0928">
        <w:rPr>
          <w:rFonts w:ascii="Arial" w:hAnsi="Arial" w:cs="Arial"/>
          <w:b/>
          <w:bCs/>
          <w:sz w:val="16"/>
          <w:szCs w:val="16"/>
          <w:lang w:val="en-US"/>
        </w:rPr>
        <w:t>i</w:t>
      </w:r>
      <w:proofErr w:type="spellEnd"/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of 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5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mC % of positive cells, at endpoint, in treated and untreated tumors, by immunofluorescence. N=4 mice per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 FLASH III Digital Scanner (3DHISTECK, Hungary). Scale bar 20μm and 100μm. </w:t>
      </w:r>
      <w:r w:rsidR="00FD0928">
        <w:rPr>
          <w:rFonts w:ascii="Arial" w:hAnsi="Arial" w:cs="Arial"/>
          <w:b/>
          <w:bCs/>
          <w:sz w:val="16"/>
          <w:szCs w:val="16"/>
          <w:lang w:val="en-US"/>
        </w:rPr>
        <w:t>j</w:t>
      </w:r>
      <w:r w:rsidRPr="0096445B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96445B">
        <w:rPr>
          <w:rFonts w:ascii="Arial" w:hAnsi="Arial" w:cs="Arial"/>
          <w:sz w:val="16"/>
          <w:szCs w:val="16"/>
          <w:lang w:val="en-US"/>
        </w:rPr>
        <w:t xml:space="preserve"> AZGP1, STK39, and DPP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4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DNA methylation levels,  given by the 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𝛽</w:t>
      </w:r>
      <w:r w:rsidRPr="00393836">
        <w:rPr>
          <w:rFonts w:ascii="Arial" w:hAnsi="Arial" w:cs="Arial"/>
          <w:sz w:val="16"/>
          <w:szCs w:val="16"/>
          <w:lang w:val="en-US"/>
        </w:rPr>
        <w:t>-values of aggregate CGs at the gene promoter. Data was obtained from the Shiny Methylation Analysis Resource Tool (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SMARTapp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).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p&lt;0.05</w:t>
      </w:r>
      <w:r w:rsidRPr="00393836">
        <w:rPr>
          <w:rFonts w:ascii="Arial" w:hAnsi="Arial" w:cs="Arial"/>
          <w:sz w:val="16"/>
          <w:szCs w:val="16"/>
          <w:lang w:val="en-US"/>
        </w:rPr>
        <w:t>. Abbreviations: AR-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fl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– AR full length.</w:t>
      </w:r>
    </w:p>
    <w:p w14:paraId="1C606699" w14:textId="293F9B08" w:rsidR="00C33520" w:rsidRPr="00393836" w:rsidRDefault="004136C7" w:rsidP="00C33520">
      <w:pPr>
        <w:spacing w:after="240" w:line="360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  <w:r>
        <w:rPr>
          <w:rFonts w:ascii="Arial" w:hAnsi="Arial" w:cs="Arial"/>
          <w:b/>
          <w:bCs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082B52D5" wp14:editId="00FDE3F4">
            <wp:extent cx="5731510" cy="7533005"/>
            <wp:effectExtent l="0" t="0" r="0" b="0"/>
            <wp:docPr id="8487057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5770" name="Picture 8487057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CCA8" w14:textId="638DC26E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lastRenderedPageBreak/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4. CM-272 treatment for 10 days impaired  BM18 PDX tumor growth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. </w:t>
      </w:r>
      <w:r w:rsidR="00CC060F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Individual tumor size, in mm, from both intact and DHT-replaced BM18 PDX vehicle and CM-272 groups, from implantation until experimental endpoint. </w:t>
      </w:r>
      <w:r w:rsidR="00CC060F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Collected BM18 PDX tumors at intact and DHT-replaced endpoints, from the left and right sides. Tumor volume, in mm</w:t>
      </w:r>
      <w:r w:rsidRPr="00393836">
        <w:rPr>
          <w:rFonts w:ascii="Arial" w:hAnsi="Arial" w:cs="Arial"/>
          <w:sz w:val="16"/>
          <w:szCs w:val="16"/>
          <w:vertAlign w:val="superscript"/>
          <w:lang w:val="en-US"/>
        </w:rPr>
        <w:t>3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(</w:t>
      </w:r>
      <w:r w:rsidR="00CC060F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), and tumor weight, in g (</w:t>
      </w:r>
      <w:r w:rsidR="00CC060F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), measured at intact and DHT-replaced endpoints, from vehicle and CM-272-treated BM18 PDX. </w:t>
      </w:r>
      <w:r w:rsidR="00CC060F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Individual mice’s body weight, in g, from both intact and DHT-replaced BM18 PDX vehicle and CM-272 groups, from implantation until experimental endpoint.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N≥2 mice per group.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p-value&lt;0.05</w:t>
      </w:r>
      <w:r w:rsidRPr="00393836">
        <w:rPr>
          <w:rFonts w:ascii="Arial" w:hAnsi="Arial" w:cs="Arial"/>
          <w:sz w:val="16"/>
          <w:szCs w:val="16"/>
          <w:lang w:val="en-US"/>
        </w:rPr>
        <w:t>.</w:t>
      </w:r>
    </w:p>
    <w:p w14:paraId="52541109" w14:textId="6C6F1E1D" w:rsidR="00C33520" w:rsidRPr="00393836" w:rsidRDefault="00940F7A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lastRenderedPageBreak/>
        <w:drawing>
          <wp:inline distT="0" distB="0" distL="0" distR="0" wp14:anchorId="7DE33D03" wp14:editId="190BA268">
            <wp:extent cx="5731510" cy="7533005"/>
            <wp:effectExtent l="0" t="0" r="0" b="0"/>
            <wp:docPr id="17303157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315748" name="Picture 17303157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E7576" w14:textId="0BDA2914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5. G9a inhibition by CM-272 for 10 days revealed no detectable toxicity. </w:t>
      </w:r>
      <w:r w:rsidRPr="00393836">
        <w:rPr>
          <w:rFonts w:ascii="Arial" w:hAnsi="Arial" w:cs="Arial"/>
          <w:sz w:val="16"/>
          <w:szCs w:val="16"/>
          <w:lang w:val="en-US"/>
        </w:rPr>
        <w:t>BM18 PDX (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liver and (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prostate weight, in g, measured at intact and DHT-replaced endpoints. 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Representative HE from the liver, kidney, spleen, and prostate of BM18 intact and DHT-replaced PDX, from each experimental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 FLASHIII Digital Scanner (3DHISTECK, Hungary). Scale bar 20μm and 100μm. 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WB analysis and quantification depicting the levels of G9a and H3K9me2 across all treated and untreated tumors. Quantification was performed on ImageJ and normalized to the loading control </w:t>
      </w:r>
      <w:r w:rsidRPr="00A34DE6">
        <w:rPr>
          <w:rFonts w:ascii="Cambria Math" w:hAnsi="Cambria Math" w:cs="Cambria Math"/>
          <w:sz w:val="16"/>
          <w:szCs w:val="16"/>
          <w:lang w:val="en-US"/>
        </w:rPr>
        <w:t>𝛽</w:t>
      </w:r>
      <w:r w:rsidRPr="00393836">
        <w:rPr>
          <w:rFonts w:ascii="Arial" w:hAnsi="Arial" w:cs="Arial"/>
          <w:sz w:val="16"/>
          <w:szCs w:val="16"/>
          <w:lang w:val="en-US"/>
        </w:rPr>
        <w:t>-actin or total H3. Quantification (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representative images (</w:t>
      </w:r>
      <w:r w:rsidR="00AC7DAB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of G9a and H3K9me2 % of positive </w:t>
      </w:r>
      <w:r w:rsidRPr="00393836">
        <w:rPr>
          <w:rFonts w:ascii="Arial" w:hAnsi="Arial" w:cs="Arial"/>
          <w:sz w:val="16"/>
          <w:szCs w:val="16"/>
          <w:lang w:val="en-US"/>
        </w:rPr>
        <w:lastRenderedPageBreak/>
        <w:t xml:space="preserve">cells, at endpoint, in prostate tissues from all experimental groups, by IHC.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250FLASH III Digital Scanner (3DHISTECK, Hungary). Scale bar 20μm and 100μm.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>. N≥2mice per group.</w:t>
      </w:r>
    </w:p>
    <w:p w14:paraId="718D1EFC" w14:textId="489622FA" w:rsidR="00C33520" w:rsidRPr="00393836" w:rsidRDefault="00222E3F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42C8A6FD" wp14:editId="7E46E64C">
            <wp:extent cx="5731510" cy="7533005"/>
            <wp:effectExtent l="0" t="0" r="0" b="0"/>
            <wp:docPr id="5034658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65892" name="Picture 5034658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A91C6" w14:textId="7DC3F8E9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6. G9a inhibition for 10 days triggered significant transcriptomic changes in BM18PDX tumors, in both intact and DHT-replaced settings.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Differentially expressed genes in CM-272-treated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untreated BM18 PDX tumors, in both intact and DHT-replaced settings, given by RNA sequencing analysis.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padj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>&gt;0.05 and Log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fold-change&gt;1. N≥2 </w:t>
      </w:r>
      <w:r w:rsidRPr="00393836">
        <w:rPr>
          <w:rFonts w:ascii="Arial" w:hAnsi="Arial" w:cs="Arial"/>
          <w:sz w:val="16"/>
          <w:szCs w:val="16"/>
          <w:lang w:val="en-US"/>
        </w:rPr>
        <w:lastRenderedPageBreak/>
        <w:t xml:space="preserve">mice per group.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PCA of RNA sequencing profiles from vehicle and CM272-treated BM18 PDX tumor samples, in intact and DHT-replaced settings, displayed according to the first two principal components (PC1 and PC2). N≥2 mice per group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VIPER analysis depicting the enrichment score of significantly altered master regulators in treated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untreated BM18 PDX tumor samples, from both settings. N≥2 mice per group.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Top 5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MSigDB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Hallmark gene sets downregulated in CM-272-treated samples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untreated tumors, in both settings. Bars show −log</w:t>
      </w:r>
      <w:r w:rsidRPr="00393836">
        <w:rPr>
          <w:rFonts w:ascii="Arial" w:hAnsi="Arial" w:cs="Arial"/>
          <w:sz w:val="16"/>
          <w:szCs w:val="16"/>
          <w:vertAlign w:val="subscript"/>
          <w:lang w:val="en-US"/>
        </w:rPr>
        <w:t>10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(adjusted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</w:t>
      </w:r>
      <w:r w:rsidRPr="00393836">
        <w:rPr>
          <w:rFonts w:ascii="Arial" w:hAnsi="Arial" w:cs="Arial"/>
          <w:sz w:val="16"/>
          <w:szCs w:val="16"/>
          <w:lang w:val="en-US"/>
        </w:rPr>
        <w:t>) for each pathway. The vertical dashed line depicts the significance threshold (FDR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‑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adjusted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p-value=0.05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). N≥2 mice per group.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Genes underlying androgen VIPER pathway enrichment, from treated BM18 intact and DHT-replaced PDX. N≥2 mice per group.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Expression of the AR-driven oncogenes </w:t>
      </w:r>
      <w:r w:rsidRPr="0096445B">
        <w:rPr>
          <w:rFonts w:ascii="Arial" w:hAnsi="Arial" w:cs="Arial"/>
          <w:sz w:val="16"/>
          <w:szCs w:val="16"/>
          <w:lang w:val="en-US"/>
        </w:rPr>
        <w:t>SGK1, MAOA, NCAPD3, and CENPN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in the prolonged CM-272 exposure dataset (Figure 1C experiment). Data retrieved from the RNA sequencing analysis and presented as fold-change to vehicle-treated tumors. N=4 mice per group. Quantification (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g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>) and representative images (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h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) of AR % of positive cells, at both endpoints, in treated and untreated tumors, by IHC. N≥2 mice per group. Images were acquired in the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Pannoramic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250 FLASH III Digital Scanner (3D HISTECK, Hungary). Scale bar 20μm and 100μm. </w:t>
      </w:r>
      <w:proofErr w:type="spellStart"/>
      <w:r w:rsidR="00826919">
        <w:rPr>
          <w:rFonts w:ascii="Arial" w:hAnsi="Arial" w:cs="Arial"/>
          <w:b/>
          <w:bCs/>
          <w:sz w:val="16"/>
          <w:szCs w:val="16"/>
          <w:lang w:val="en-US"/>
        </w:rPr>
        <w:t>i</w:t>
      </w:r>
      <w:proofErr w:type="spellEnd"/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WB analysis and quantification depicting the levels of AR-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fl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across all treated and untreated tumor settings. Quantification was performed on ImageJ and normalized to the loading control 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𝛽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-actin. N≥2 mice per group. </w:t>
      </w:r>
      <w:r w:rsidR="00826919">
        <w:rPr>
          <w:rFonts w:ascii="Arial" w:hAnsi="Arial" w:cs="Arial"/>
          <w:b/>
          <w:bCs/>
          <w:sz w:val="16"/>
          <w:szCs w:val="16"/>
          <w:lang w:val="en-US"/>
        </w:rPr>
        <w:t>j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>Representative co-IP of G9a followed by WB analysis of associated AR-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fl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 and H3K9me2 levels in short-term CM272-treated and untreated BM18 PDX tumors (intact and DHT-replaced).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N≥2 mice per group.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p-value&lt;0.05</w:t>
      </w:r>
      <w:r w:rsidRPr="00393836">
        <w:rPr>
          <w:rFonts w:ascii="Arial" w:hAnsi="Arial" w:cs="Arial"/>
          <w:sz w:val="16"/>
          <w:szCs w:val="16"/>
          <w:lang w:val="en-US"/>
        </w:rPr>
        <w:t>.</w:t>
      </w:r>
    </w:p>
    <w:p w14:paraId="50A5177B" w14:textId="29696158" w:rsidR="00C33520" w:rsidRPr="00393836" w:rsidRDefault="00F47F83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4AC8490E" wp14:editId="589243FB">
            <wp:extent cx="5731510" cy="4838700"/>
            <wp:effectExtent l="0" t="0" r="0" b="0"/>
            <wp:docPr id="1091266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6689" name="Picture 10912668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3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2B55A" w14:textId="1D736493" w:rsidR="00C33520" w:rsidRPr="00393836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7. Effect of G9a inhibition by CM-272 in the CRPC PDX model cLAPC9.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Schematic representation of CM-272 short-term treatment scheme,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in vivo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, in cLAPC9 PDX.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Tumor growth, given by diameter (mm) quantification, followed post-single cell injection (left), and evolution of tumor growth, in mm, normalized to the first day of treatment (right), in both experimental groups.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Individual tumor size, in mm, from both vehicle and CM-272 groups, from single cell injection until experimental endpoint.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Mice's body weight, in g, throughout the experiment, in both CM-272- and vehicle-treated groups.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lastRenderedPageBreak/>
        <w:t xml:space="preserve">Individual mice’s body weight, in g, from both vehicle and CM-272 groups, from single cell injection until experimental endpoint. </w:t>
      </w:r>
      <w:r w:rsidR="00C84A1E">
        <w:rPr>
          <w:rFonts w:ascii="Arial" w:hAnsi="Arial" w:cs="Arial"/>
          <w:b/>
          <w:bCs/>
          <w:sz w:val="16"/>
          <w:szCs w:val="16"/>
          <w:lang w:val="en-US"/>
        </w:rPr>
        <w:t>f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Differentially expressed genes in CM-272-treated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versus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untreated cLAPC9 PDX tumors given by RNA sequencing analysis. All data are presented as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mean±SD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 xml:space="preserve">. N=3 mice per group. Statistical significance is given by </w:t>
      </w:r>
      <w:r w:rsidRPr="00393836">
        <w:rPr>
          <w:rFonts w:ascii="Arial" w:hAnsi="Arial" w:cs="Arial"/>
          <w:i/>
          <w:iCs/>
          <w:sz w:val="16"/>
          <w:szCs w:val="16"/>
          <w:lang w:val="en-US"/>
        </w:rPr>
        <w:t>p-value&lt;0.05</w:t>
      </w:r>
      <w:r w:rsidRPr="00393836">
        <w:rPr>
          <w:rFonts w:ascii="Arial" w:hAnsi="Arial" w:cs="Arial"/>
          <w:sz w:val="16"/>
          <w:szCs w:val="16"/>
          <w:lang w:val="en-US"/>
        </w:rPr>
        <w:t>.</w:t>
      </w:r>
      <w:r w:rsidR="00E465AC">
        <w:rPr>
          <w:rFonts w:ascii="Arial" w:hAnsi="Arial" w:cs="Arial"/>
          <w:sz w:val="16"/>
          <w:szCs w:val="16"/>
          <w:lang w:val="en-US"/>
        </w:rPr>
        <w:t xml:space="preserve"> Abbreviations: s.c. – subcutaneous.</w:t>
      </w:r>
    </w:p>
    <w:p w14:paraId="79743E92" w14:textId="7506E57C" w:rsidR="00C33520" w:rsidRPr="00393836" w:rsidRDefault="009F669E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val="en-US"/>
          <w14:ligatures w14:val="standardContextual"/>
        </w:rPr>
        <w:drawing>
          <wp:inline distT="0" distB="0" distL="0" distR="0" wp14:anchorId="249EC4D4" wp14:editId="403F26FF">
            <wp:extent cx="5731510" cy="7533005"/>
            <wp:effectExtent l="0" t="0" r="0" b="0"/>
            <wp:docPr id="64525729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257296" name="Picture 64525729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1510F" w14:textId="4ECF12E9" w:rsidR="00C33520" w:rsidRDefault="00C33520" w:rsidP="00C33520">
      <w:pPr>
        <w:spacing w:after="240"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lastRenderedPageBreak/>
        <w:t>Supplementary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 Figure 8. G9a inhibition uncovers therapeutic vulnerabilities to TRAIL and enzalutamide </w:t>
      </w:r>
      <w:r w:rsidRPr="00393836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in vitro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="00966E30">
        <w:rPr>
          <w:rFonts w:ascii="Arial" w:hAnsi="Arial" w:cs="Arial"/>
          <w:b/>
          <w:bCs/>
          <w:sz w:val="16"/>
          <w:szCs w:val="16"/>
          <w:lang w:val="en-US"/>
        </w:rPr>
        <w:t>a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Genes underlying Trail VIPER pathway enrichment, from treated BM18 PDX, in both intact and DHT-replaced settings. N≥2 mice per group. </w:t>
      </w:r>
      <w:r w:rsidR="00966E30">
        <w:rPr>
          <w:rFonts w:ascii="Arial" w:hAnsi="Arial" w:cs="Arial"/>
          <w:b/>
          <w:bCs/>
          <w:sz w:val="16"/>
          <w:szCs w:val="16"/>
          <w:lang w:val="en-US"/>
        </w:rPr>
        <w:t>b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Representative cell cycle dot plots from treated and untreated BM18 PDX tumor tissue (intact and DHT-replaced settings) analyzed by FACS DAPI staining. N=4 independent experiments per group. Each color represents one experiment. </w:t>
      </w:r>
      <w:r w:rsidR="00966E30">
        <w:rPr>
          <w:rFonts w:ascii="Arial" w:hAnsi="Arial" w:cs="Arial"/>
          <w:b/>
          <w:bCs/>
          <w:sz w:val="16"/>
          <w:szCs w:val="16"/>
          <w:lang w:val="en-US"/>
        </w:rPr>
        <w:t>c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Representative cell cycle dot plots from BM18 PDXOs treated with CM-272 at different timepoints, analyzed by FACS DAPI staining. N=4 independent experiments per group. Each color represents one experiment. </w:t>
      </w:r>
      <w:r w:rsidR="00966E30">
        <w:rPr>
          <w:rFonts w:ascii="Arial" w:hAnsi="Arial" w:cs="Arial"/>
          <w:b/>
          <w:bCs/>
          <w:sz w:val="16"/>
          <w:szCs w:val="16"/>
          <w:lang w:val="en-US"/>
        </w:rPr>
        <w:t>d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Representative Annexin V/PI dot plots from BM18 PDXOs treated with CM-272 and </w:t>
      </w:r>
      <w:proofErr w:type="spellStart"/>
      <w:r w:rsidRPr="00393836">
        <w:rPr>
          <w:rFonts w:ascii="Arial" w:hAnsi="Arial" w:cs="Arial"/>
          <w:sz w:val="16"/>
          <w:szCs w:val="16"/>
          <w:lang w:val="en-US"/>
        </w:rPr>
        <w:t>hTrail</w:t>
      </w:r>
      <w:proofErr w:type="spellEnd"/>
      <w:r w:rsidRPr="00393836">
        <w:rPr>
          <w:rFonts w:ascii="Arial" w:hAnsi="Arial" w:cs="Arial"/>
          <w:sz w:val="16"/>
          <w:szCs w:val="16"/>
          <w:lang w:val="en-US"/>
        </w:rPr>
        <w:t>, alone or in combination, analyzed by FACS. N=4 independent experiments per group. Each color represents one experiment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 xml:space="preserve">. </w:t>
      </w:r>
      <w:r w:rsidR="00966E30">
        <w:rPr>
          <w:rFonts w:ascii="Arial" w:hAnsi="Arial" w:cs="Arial"/>
          <w:b/>
          <w:bCs/>
          <w:sz w:val="16"/>
          <w:szCs w:val="16"/>
          <w:lang w:val="en-US"/>
        </w:rPr>
        <w:t>e</w:t>
      </w:r>
      <w:r w:rsidRPr="00393836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393836">
        <w:rPr>
          <w:rFonts w:ascii="Arial" w:hAnsi="Arial" w:cs="Arial"/>
          <w:sz w:val="16"/>
          <w:szCs w:val="16"/>
          <w:lang w:val="en-US"/>
        </w:rPr>
        <w:t xml:space="preserve"> Heatmap showing BM18 PDXOs’ viability after 96h of combination treatment with increasing concentrations of CM</w:t>
      </w:r>
      <w:r w:rsidRPr="00393836">
        <w:rPr>
          <w:rFonts w:ascii="Cambria Math" w:hAnsi="Cambria Math" w:cs="Cambria Math"/>
          <w:sz w:val="16"/>
          <w:szCs w:val="16"/>
          <w:lang w:val="en-US"/>
        </w:rPr>
        <w:t>‑</w:t>
      </w:r>
      <w:r w:rsidRPr="00393836">
        <w:rPr>
          <w:rFonts w:ascii="Arial" w:hAnsi="Arial" w:cs="Arial"/>
          <w:sz w:val="16"/>
          <w:szCs w:val="16"/>
          <w:lang w:val="en-US"/>
        </w:rPr>
        <w:t>272 and enzalutamide. Data is presented as % of CM-272 single-treated conditions. Numbers within each cell represent mean viability values for the corresponding drug combination. N≥3 independent experiments.</w:t>
      </w:r>
    </w:p>
    <w:p w14:paraId="1C18AB72" w14:textId="77777777" w:rsidR="00C33520" w:rsidRDefault="00C33520">
      <w:pPr>
        <w:spacing w:after="160" w:line="278" w:lineRule="auto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br w:type="page"/>
      </w:r>
    </w:p>
    <w:p w14:paraId="7B31B38C" w14:textId="77777777" w:rsidR="00C33520" w:rsidRPr="00840E0A" w:rsidRDefault="00C33520" w:rsidP="00C33520">
      <w:pPr>
        <w:spacing w:after="240" w:line="36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840E0A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Supplementary Tables</w:t>
      </w:r>
    </w:p>
    <w:p w14:paraId="34C1EA5D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1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Antibodies used for whole-mount immunofluorescence staining of PDXOs samples.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7"/>
        <w:gridCol w:w="3234"/>
        <w:gridCol w:w="1790"/>
        <w:gridCol w:w="1035"/>
      </w:tblGrid>
      <w:tr w:rsidR="00C33520" w:rsidRPr="00840E0A" w14:paraId="26586DF3" w14:textId="77777777" w:rsidTr="009D44D2">
        <w:trPr>
          <w:jc w:val="center"/>
        </w:trPr>
        <w:tc>
          <w:tcPr>
            <w:tcW w:w="2957" w:type="dxa"/>
            <w:shd w:val="clear" w:color="auto" w:fill="E8E8E8" w:themeFill="background2"/>
            <w:vAlign w:val="center"/>
          </w:tcPr>
          <w:p w14:paraId="0E48C3D6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3234" w:type="dxa"/>
            <w:shd w:val="clear" w:color="auto" w:fill="E8E8E8" w:themeFill="background2"/>
            <w:vAlign w:val="center"/>
          </w:tcPr>
          <w:p w14:paraId="188D9840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790" w:type="dxa"/>
            <w:shd w:val="clear" w:color="auto" w:fill="E8E8E8" w:themeFill="background2"/>
            <w:vAlign w:val="center"/>
          </w:tcPr>
          <w:p w14:paraId="0B1688E0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Cat. Number</w:t>
            </w:r>
          </w:p>
        </w:tc>
        <w:tc>
          <w:tcPr>
            <w:tcW w:w="1035" w:type="dxa"/>
            <w:shd w:val="clear" w:color="auto" w:fill="E8E8E8" w:themeFill="background2"/>
            <w:vAlign w:val="center"/>
          </w:tcPr>
          <w:p w14:paraId="7A8DA0A2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Dilution</w:t>
            </w:r>
          </w:p>
        </w:tc>
      </w:tr>
      <w:tr w:rsidR="00C33520" w:rsidRPr="00840E0A" w14:paraId="6DC6955D" w14:textId="77777777" w:rsidTr="009D44D2">
        <w:trPr>
          <w:jc w:val="center"/>
        </w:trPr>
        <w:tc>
          <w:tcPr>
            <w:tcW w:w="2957" w:type="dxa"/>
            <w:vAlign w:val="center"/>
          </w:tcPr>
          <w:p w14:paraId="297EC9F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G9a *</w:t>
            </w:r>
          </w:p>
        </w:tc>
        <w:tc>
          <w:tcPr>
            <w:tcW w:w="3234" w:type="dxa"/>
            <w:vAlign w:val="center"/>
          </w:tcPr>
          <w:p w14:paraId="0015BAA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Novus Biologicals, USA</w:t>
            </w:r>
          </w:p>
        </w:tc>
        <w:tc>
          <w:tcPr>
            <w:tcW w:w="1790" w:type="dxa"/>
            <w:vAlign w:val="center"/>
          </w:tcPr>
          <w:p w14:paraId="5CA76B6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PP-A8620A-00</w:t>
            </w:r>
          </w:p>
        </w:tc>
        <w:tc>
          <w:tcPr>
            <w:tcW w:w="1035" w:type="dxa"/>
            <w:vAlign w:val="center"/>
          </w:tcPr>
          <w:p w14:paraId="1DD0C94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1:250</w:t>
            </w:r>
          </w:p>
        </w:tc>
      </w:tr>
      <w:tr w:rsidR="00C33520" w:rsidRPr="00840E0A" w14:paraId="54519D7B" w14:textId="77777777" w:rsidTr="009D44D2">
        <w:trPr>
          <w:jc w:val="center"/>
        </w:trPr>
        <w:tc>
          <w:tcPr>
            <w:tcW w:w="2957" w:type="dxa"/>
            <w:vAlign w:val="center"/>
          </w:tcPr>
          <w:p w14:paraId="765CF23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H3K9me2</w:t>
            </w:r>
          </w:p>
        </w:tc>
        <w:tc>
          <w:tcPr>
            <w:tcW w:w="3234" w:type="dxa"/>
            <w:vAlign w:val="center"/>
          </w:tcPr>
          <w:p w14:paraId="66C420B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790" w:type="dxa"/>
            <w:vAlign w:val="center"/>
          </w:tcPr>
          <w:p w14:paraId="0D28AB8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4658</w:t>
            </w:r>
          </w:p>
        </w:tc>
        <w:tc>
          <w:tcPr>
            <w:tcW w:w="1035" w:type="dxa"/>
            <w:vAlign w:val="center"/>
          </w:tcPr>
          <w:p w14:paraId="6C49551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1:300</w:t>
            </w:r>
          </w:p>
        </w:tc>
      </w:tr>
      <w:tr w:rsidR="00C33520" w:rsidRPr="00840E0A" w14:paraId="4914151C" w14:textId="77777777" w:rsidTr="009D44D2">
        <w:trPr>
          <w:jc w:val="center"/>
        </w:trPr>
        <w:tc>
          <w:tcPr>
            <w:tcW w:w="2957" w:type="dxa"/>
            <w:vAlign w:val="center"/>
          </w:tcPr>
          <w:p w14:paraId="5A1360F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5</w:t>
            </w: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mC</w:t>
            </w:r>
          </w:p>
        </w:tc>
        <w:tc>
          <w:tcPr>
            <w:tcW w:w="3234" w:type="dxa"/>
            <w:vAlign w:val="center"/>
          </w:tcPr>
          <w:p w14:paraId="347B78B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Sigma-Aldrich, USA</w:t>
            </w:r>
          </w:p>
        </w:tc>
        <w:tc>
          <w:tcPr>
            <w:tcW w:w="1790" w:type="dxa"/>
            <w:vAlign w:val="center"/>
          </w:tcPr>
          <w:p w14:paraId="7FD2B28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MABE146</w:t>
            </w:r>
          </w:p>
        </w:tc>
        <w:tc>
          <w:tcPr>
            <w:tcW w:w="1035" w:type="dxa"/>
            <w:vAlign w:val="center"/>
          </w:tcPr>
          <w:p w14:paraId="51190CF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1:150</w:t>
            </w:r>
          </w:p>
        </w:tc>
      </w:tr>
      <w:tr w:rsidR="00C33520" w:rsidRPr="00840E0A" w14:paraId="78153D09" w14:textId="77777777" w:rsidTr="009D44D2">
        <w:trPr>
          <w:jc w:val="center"/>
        </w:trPr>
        <w:tc>
          <w:tcPr>
            <w:tcW w:w="2957" w:type="dxa"/>
            <w:vAlign w:val="center"/>
          </w:tcPr>
          <w:p w14:paraId="227AACC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Ki-67</w:t>
            </w:r>
          </w:p>
        </w:tc>
        <w:tc>
          <w:tcPr>
            <w:tcW w:w="3234" w:type="dxa"/>
            <w:vAlign w:val="center"/>
          </w:tcPr>
          <w:p w14:paraId="57437E2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GeneTex</w:t>
            </w:r>
            <w:proofErr w:type="spellEnd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, USA</w:t>
            </w:r>
          </w:p>
        </w:tc>
        <w:tc>
          <w:tcPr>
            <w:tcW w:w="1790" w:type="dxa"/>
            <w:vAlign w:val="center"/>
          </w:tcPr>
          <w:p w14:paraId="534B5D8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GTX16667</w:t>
            </w:r>
          </w:p>
        </w:tc>
        <w:tc>
          <w:tcPr>
            <w:tcW w:w="1035" w:type="dxa"/>
            <w:vAlign w:val="center"/>
          </w:tcPr>
          <w:p w14:paraId="0D51040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4ED881EB" w14:textId="77777777" w:rsidTr="009D44D2">
        <w:trPr>
          <w:jc w:val="center"/>
        </w:trPr>
        <w:tc>
          <w:tcPr>
            <w:tcW w:w="2957" w:type="dxa"/>
            <w:vAlign w:val="center"/>
          </w:tcPr>
          <w:p w14:paraId="61D38C1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clCASP3</w:t>
            </w:r>
          </w:p>
        </w:tc>
        <w:tc>
          <w:tcPr>
            <w:tcW w:w="3234" w:type="dxa"/>
            <w:vAlign w:val="center"/>
          </w:tcPr>
          <w:p w14:paraId="0BB11D2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790" w:type="dxa"/>
            <w:vAlign w:val="center"/>
          </w:tcPr>
          <w:p w14:paraId="24B824C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9661</w:t>
            </w:r>
          </w:p>
        </w:tc>
        <w:tc>
          <w:tcPr>
            <w:tcW w:w="1035" w:type="dxa"/>
            <w:vAlign w:val="center"/>
          </w:tcPr>
          <w:p w14:paraId="4766D3C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1:400</w:t>
            </w:r>
          </w:p>
        </w:tc>
      </w:tr>
      <w:tr w:rsidR="00C33520" w:rsidRPr="00840E0A" w14:paraId="75130468" w14:textId="77777777" w:rsidTr="009D44D2">
        <w:trPr>
          <w:jc w:val="center"/>
        </w:trPr>
        <w:tc>
          <w:tcPr>
            <w:tcW w:w="2957" w:type="dxa"/>
            <w:vAlign w:val="center"/>
          </w:tcPr>
          <w:p w14:paraId="62FCE66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PSA</w:t>
            </w:r>
          </w:p>
        </w:tc>
        <w:tc>
          <w:tcPr>
            <w:tcW w:w="3234" w:type="dxa"/>
            <w:vAlign w:val="center"/>
          </w:tcPr>
          <w:p w14:paraId="1B206CB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Zymed</w:t>
            </w:r>
            <w:proofErr w:type="spellEnd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, USA</w:t>
            </w:r>
          </w:p>
        </w:tc>
        <w:tc>
          <w:tcPr>
            <w:tcW w:w="1790" w:type="dxa"/>
            <w:vAlign w:val="center"/>
          </w:tcPr>
          <w:p w14:paraId="45F86EA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18-0044</w:t>
            </w:r>
          </w:p>
        </w:tc>
        <w:tc>
          <w:tcPr>
            <w:tcW w:w="1035" w:type="dxa"/>
            <w:vAlign w:val="center"/>
          </w:tcPr>
          <w:p w14:paraId="66B97D9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78DC0D7D" w14:textId="77777777" w:rsidTr="009D44D2">
        <w:trPr>
          <w:jc w:val="center"/>
        </w:trPr>
        <w:tc>
          <w:tcPr>
            <w:tcW w:w="2957" w:type="dxa"/>
            <w:vAlign w:val="center"/>
          </w:tcPr>
          <w:p w14:paraId="759CF6B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CK8</w:t>
            </w:r>
          </w:p>
        </w:tc>
        <w:tc>
          <w:tcPr>
            <w:tcW w:w="3234" w:type="dxa"/>
            <w:vAlign w:val="center"/>
          </w:tcPr>
          <w:p w14:paraId="21B21B7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Invitrogen, USA</w:t>
            </w:r>
          </w:p>
        </w:tc>
        <w:tc>
          <w:tcPr>
            <w:tcW w:w="1790" w:type="dxa"/>
            <w:vAlign w:val="center"/>
          </w:tcPr>
          <w:p w14:paraId="48D421E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MA1-06318</w:t>
            </w:r>
          </w:p>
        </w:tc>
        <w:tc>
          <w:tcPr>
            <w:tcW w:w="1035" w:type="dxa"/>
            <w:vAlign w:val="center"/>
          </w:tcPr>
          <w:p w14:paraId="0D25A94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2BF53B78" w14:textId="77777777" w:rsidTr="009D44D2">
        <w:trPr>
          <w:jc w:val="center"/>
        </w:trPr>
        <w:tc>
          <w:tcPr>
            <w:tcW w:w="2957" w:type="dxa"/>
            <w:vAlign w:val="center"/>
          </w:tcPr>
          <w:p w14:paraId="2CFE688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ECAD</w:t>
            </w:r>
          </w:p>
        </w:tc>
        <w:tc>
          <w:tcPr>
            <w:tcW w:w="3234" w:type="dxa"/>
            <w:vAlign w:val="center"/>
          </w:tcPr>
          <w:p w14:paraId="36FDB18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R&amp;D Systems, USA</w:t>
            </w:r>
          </w:p>
        </w:tc>
        <w:tc>
          <w:tcPr>
            <w:tcW w:w="1790" w:type="dxa"/>
            <w:vAlign w:val="center"/>
          </w:tcPr>
          <w:p w14:paraId="3D906CB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AF648</w:t>
            </w:r>
          </w:p>
        </w:tc>
        <w:tc>
          <w:tcPr>
            <w:tcW w:w="1035" w:type="dxa"/>
            <w:vAlign w:val="center"/>
          </w:tcPr>
          <w:p w14:paraId="68A8BA0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1:300</w:t>
            </w:r>
          </w:p>
        </w:tc>
      </w:tr>
    </w:tbl>
    <w:p w14:paraId="79F7226A" w14:textId="43D6578B" w:rsidR="00C33520" w:rsidRPr="00840E0A" w:rsidRDefault="00C33520" w:rsidP="00C33520">
      <w:pPr>
        <w:spacing w:line="360" w:lineRule="auto"/>
        <w:ind w:firstLine="720"/>
        <w:jc w:val="both"/>
        <w:rPr>
          <w:rFonts w:ascii="Arial" w:hAnsi="Arial" w:cs="Arial"/>
          <w:sz w:val="18"/>
          <w:szCs w:val="18"/>
          <w:lang w:val="en-US"/>
        </w:rPr>
      </w:pPr>
      <w:r w:rsidRPr="00840E0A">
        <w:rPr>
          <w:rFonts w:ascii="Arial" w:hAnsi="Arial" w:cs="Arial"/>
          <w:sz w:val="18"/>
          <w:szCs w:val="18"/>
          <w:lang w:val="en-US"/>
        </w:rPr>
        <w:t>*</w:t>
      </w:r>
      <w:r w:rsidRPr="00840E0A">
        <w:rPr>
          <w:sz w:val="18"/>
          <w:szCs w:val="18"/>
        </w:rPr>
        <w:t xml:space="preserve"> </w:t>
      </w:r>
      <w:r w:rsidRPr="00840E0A">
        <w:rPr>
          <w:rFonts w:ascii="Arial" w:hAnsi="Arial" w:cs="Arial"/>
          <w:sz w:val="18"/>
          <w:szCs w:val="18"/>
          <w:lang w:val="en-US"/>
        </w:rPr>
        <w:t xml:space="preserve">G9a antibody was previously validated by siRNA knockdown in cell lines of PCa </w:t>
      </w:r>
      <w:r w:rsidR="00B85618">
        <w:rPr>
          <w:rFonts w:ascii="Arial" w:hAnsi="Arial" w:cs="Arial"/>
          <w:sz w:val="18"/>
          <w:szCs w:val="18"/>
          <w:vertAlign w:val="superscript"/>
          <w:lang w:val="en-US"/>
        </w:rPr>
        <w:t>26</w:t>
      </w:r>
      <w:r w:rsidRPr="00840E0A">
        <w:rPr>
          <w:rFonts w:ascii="Arial" w:hAnsi="Arial" w:cs="Arial"/>
          <w:sz w:val="18"/>
          <w:szCs w:val="18"/>
          <w:lang w:val="en-US"/>
        </w:rPr>
        <w:t>. The same conditions were used in this current work.</w:t>
      </w:r>
    </w:p>
    <w:p w14:paraId="18F022B6" w14:textId="77777777" w:rsidR="00C33520" w:rsidRPr="00840E0A" w:rsidRDefault="00C33520" w:rsidP="00C33520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4F7070AA" w14:textId="77777777" w:rsidR="00C33520" w:rsidRPr="00840E0A" w:rsidRDefault="00C33520" w:rsidP="00C33520">
      <w:pPr>
        <w:pStyle w:val="Caption"/>
        <w:keepNext/>
        <w:jc w:val="both"/>
        <w:rPr>
          <w:rFonts w:ascii="Arial" w:hAnsi="Arial" w:cs="Arial"/>
          <w:i w:val="0"/>
          <w:iCs w:val="0"/>
          <w:color w:val="auto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2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Antibodies and antigen retrieval methods used for immunohistochemistry (IHC) and immunofluorescence analysis of formalin-fixed, paraffin-embedded (FFPE) samples.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95"/>
        <w:gridCol w:w="2143"/>
        <w:gridCol w:w="1808"/>
        <w:gridCol w:w="2835"/>
        <w:gridCol w:w="1035"/>
      </w:tblGrid>
      <w:tr w:rsidR="00C33520" w:rsidRPr="00840E0A" w14:paraId="4B21EE05" w14:textId="77777777" w:rsidTr="009D44D2">
        <w:trPr>
          <w:jc w:val="center"/>
        </w:trPr>
        <w:tc>
          <w:tcPr>
            <w:tcW w:w="0" w:type="auto"/>
            <w:shd w:val="clear" w:color="auto" w:fill="E8E8E8" w:themeFill="background2"/>
            <w:vAlign w:val="center"/>
          </w:tcPr>
          <w:p w14:paraId="279F0DB7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1BDDE4CC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808" w:type="dxa"/>
            <w:shd w:val="clear" w:color="auto" w:fill="E8E8E8" w:themeFill="background2"/>
            <w:vAlign w:val="center"/>
          </w:tcPr>
          <w:p w14:paraId="2A9F2C3E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Cat. Number</w:t>
            </w:r>
          </w:p>
        </w:tc>
        <w:tc>
          <w:tcPr>
            <w:tcW w:w="2835" w:type="dxa"/>
            <w:shd w:val="clear" w:color="auto" w:fill="E8E8E8" w:themeFill="background2"/>
            <w:vAlign w:val="center"/>
          </w:tcPr>
          <w:p w14:paraId="377120F6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Antigen retrieval method</w:t>
            </w:r>
          </w:p>
        </w:tc>
        <w:tc>
          <w:tcPr>
            <w:tcW w:w="1035" w:type="dxa"/>
            <w:shd w:val="clear" w:color="auto" w:fill="E8E8E8" w:themeFill="background2"/>
            <w:vAlign w:val="center"/>
          </w:tcPr>
          <w:p w14:paraId="0A0A606D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Dilution</w:t>
            </w:r>
          </w:p>
        </w:tc>
      </w:tr>
      <w:tr w:rsidR="00C33520" w:rsidRPr="00840E0A" w14:paraId="09071580" w14:textId="77777777" w:rsidTr="009D44D2">
        <w:trPr>
          <w:jc w:val="center"/>
        </w:trPr>
        <w:tc>
          <w:tcPr>
            <w:tcW w:w="0" w:type="auto"/>
            <w:vAlign w:val="center"/>
          </w:tcPr>
          <w:p w14:paraId="6FB5070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G9a *</w:t>
            </w:r>
          </w:p>
        </w:tc>
        <w:tc>
          <w:tcPr>
            <w:tcW w:w="0" w:type="auto"/>
            <w:vAlign w:val="center"/>
          </w:tcPr>
          <w:p w14:paraId="0EDBE09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Novus Biologicals, USA</w:t>
            </w:r>
          </w:p>
        </w:tc>
        <w:tc>
          <w:tcPr>
            <w:tcW w:w="1808" w:type="dxa"/>
            <w:vAlign w:val="center"/>
          </w:tcPr>
          <w:p w14:paraId="24434E6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PP-A8620A-00</w:t>
            </w:r>
          </w:p>
        </w:tc>
        <w:tc>
          <w:tcPr>
            <w:tcW w:w="2835" w:type="dxa"/>
            <w:vAlign w:val="center"/>
          </w:tcPr>
          <w:p w14:paraId="4524A26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Citrate buffer (pH = 6), 10min, pressure cooker</w:t>
            </w:r>
          </w:p>
        </w:tc>
        <w:tc>
          <w:tcPr>
            <w:tcW w:w="1035" w:type="dxa"/>
            <w:vAlign w:val="center"/>
          </w:tcPr>
          <w:p w14:paraId="2978595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1:200</w:t>
            </w:r>
          </w:p>
        </w:tc>
      </w:tr>
      <w:tr w:rsidR="00C33520" w:rsidRPr="00840E0A" w14:paraId="02F893A0" w14:textId="77777777" w:rsidTr="009D44D2">
        <w:trPr>
          <w:jc w:val="center"/>
        </w:trPr>
        <w:tc>
          <w:tcPr>
            <w:tcW w:w="0" w:type="auto"/>
            <w:vAlign w:val="center"/>
          </w:tcPr>
          <w:p w14:paraId="6FD0954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H3K9me2</w:t>
            </w:r>
          </w:p>
        </w:tc>
        <w:tc>
          <w:tcPr>
            <w:tcW w:w="0" w:type="auto"/>
            <w:vAlign w:val="center"/>
          </w:tcPr>
          <w:p w14:paraId="2FFAE2F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808" w:type="dxa"/>
            <w:vAlign w:val="center"/>
          </w:tcPr>
          <w:p w14:paraId="46E0E27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4658</w:t>
            </w:r>
          </w:p>
        </w:tc>
        <w:tc>
          <w:tcPr>
            <w:tcW w:w="2835" w:type="dxa"/>
            <w:vAlign w:val="center"/>
          </w:tcPr>
          <w:p w14:paraId="3C5D8BF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Citrate buffer (pH = 6), 10min, pressure cooker</w:t>
            </w:r>
          </w:p>
        </w:tc>
        <w:tc>
          <w:tcPr>
            <w:tcW w:w="1035" w:type="dxa"/>
            <w:vAlign w:val="center"/>
          </w:tcPr>
          <w:p w14:paraId="6BCF18D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1:250</w:t>
            </w:r>
          </w:p>
        </w:tc>
      </w:tr>
      <w:tr w:rsidR="00C33520" w:rsidRPr="00840E0A" w14:paraId="3FAD5F26" w14:textId="77777777" w:rsidTr="009D44D2">
        <w:trPr>
          <w:jc w:val="center"/>
        </w:trPr>
        <w:tc>
          <w:tcPr>
            <w:tcW w:w="0" w:type="auto"/>
            <w:vAlign w:val="center"/>
          </w:tcPr>
          <w:p w14:paraId="1544185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Ki-67</w:t>
            </w:r>
          </w:p>
        </w:tc>
        <w:tc>
          <w:tcPr>
            <w:tcW w:w="0" w:type="auto"/>
            <w:vAlign w:val="center"/>
          </w:tcPr>
          <w:p w14:paraId="7066E32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GeneTex</w:t>
            </w:r>
            <w:proofErr w:type="spellEnd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, USA</w:t>
            </w:r>
          </w:p>
        </w:tc>
        <w:tc>
          <w:tcPr>
            <w:tcW w:w="1808" w:type="dxa"/>
            <w:vAlign w:val="center"/>
          </w:tcPr>
          <w:p w14:paraId="3625315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GTX16667</w:t>
            </w:r>
          </w:p>
        </w:tc>
        <w:tc>
          <w:tcPr>
            <w:tcW w:w="2835" w:type="dxa"/>
            <w:vAlign w:val="center"/>
          </w:tcPr>
          <w:p w14:paraId="4BE2150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Citrate buffer (pH = 6), 10min, pressure cooker</w:t>
            </w:r>
          </w:p>
        </w:tc>
        <w:tc>
          <w:tcPr>
            <w:tcW w:w="1035" w:type="dxa"/>
            <w:vAlign w:val="center"/>
          </w:tcPr>
          <w:p w14:paraId="3B4E234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1:400</w:t>
            </w:r>
          </w:p>
        </w:tc>
      </w:tr>
      <w:tr w:rsidR="00C33520" w:rsidRPr="00840E0A" w14:paraId="34CC83A0" w14:textId="77777777" w:rsidTr="009D44D2">
        <w:trPr>
          <w:jc w:val="center"/>
        </w:trPr>
        <w:tc>
          <w:tcPr>
            <w:tcW w:w="0" w:type="auto"/>
            <w:vAlign w:val="center"/>
          </w:tcPr>
          <w:p w14:paraId="7927F94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AR</w:t>
            </w:r>
          </w:p>
        </w:tc>
        <w:tc>
          <w:tcPr>
            <w:tcW w:w="0" w:type="auto"/>
            <w:vAlign w:val="center"/>
          </w:tcPr>
          <w:p w14:paraId="0D93667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Abcam, United Kingdom</w:t>
            </w:r>
          </w:p>
        </w:tc>
        <w:tc>
          <w:tcPr>
            <w:tcW w:w="1808" w:type="dxa"/>
            <w:vAlign w:val="center"/>
          </w:tcPr>
          <w:p w14:paraId="6ACEFAA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ab133273</w:t>
            </w:r>
          </w:p>
        </w:tc>
        <w:tc>
          <w:tcPr>
            <w:tcW w:w="2835" w:type="dxa"/>
            <w:vAlign w:val="center"/>
          </w:tcPr>
          <w:p w14:paraId="217302E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Citrate buffer (pH = 6), 10min, pressure cooker</w:t>
            </w:r>
          </w:p>
        </w:tc>
        <w:tc>
          <w:tcPr>
            <w:tcW w:w="1035" w:type="dxa"/>
            <w:vAlign w:val="center"/>
          </w:tcPr>
          <w:p w14:paraId="54434C2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285BE541" w14:textId="77777777" w:rsidTr="009D44D2">
        <w:trPr>
          <w:jc w:val="center"/>
        </w:trPr>
        <w:tc>
          <w:tcPr>
            <w:tcW w:w="0" w:type="auto"/>
            <w:vAlign w:val="center"/>
          </w:tcPr>
          <w:p w14:paraId="24E271B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5</w:t>
            </w: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mC</w:t>
            </w:r>
          </w:p>
        </w:tc>
        <w:tc>
          <w:tcPr>
            <w:tcW w:w="0" w:type="auto"/>
            <w:vAlign w:val="center"/>
          </w:tcPr>
          <w:p w14:paraId="1E310BC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Sigma-Aldrich, USA</w:t>
            </w:r>
          </w:p>
        </w:tc>
        <w:tc>
          <w:tcPr>
            <w:tcW w:w="1808" w:type="dxa"/>
            <w:vAlign w:val="center"/>
          </w:tcPr>
          <w:p w14:paraId="5A9D1DF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MABE146</w:t>
            </w:r>
          </w:p>
        </w:tc>
        <w:tc>
          <w:tcPr>
            <w:tcW w:w="2835" w:type="dxa"/>
            <w:vAlign w:val="center"/>
          </w:tcPr>
          <w:p w14:paraId="58937CA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Citrate buffer (pH = 6), 20min, microwave</w:t>
            </w:r>
          </w:p>
        </w:tc>
        <w:tc>
          <w:tcPr>
            <w:tcW w:w="1035" w:type="dxa"/>
            <w:vAlign w:val="center"/>
          </w:tcPr>
          <w:p w14:paraId="2D22BA9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1:150</w:t>
            </w:r>
          </w:p>
        </w:tc>
      </w:tr>
    </w:tbl>
    <w:p w14:paraId="6876B844" w14:textId="113C5BC8" w:rsidR="00C33520" w:rsidRPr="00840E0A" w:rsidRDefault="00C33520" w:rsidP="00C33520">
      <w:pPr>
        <w:spacing w:line="360" w:lineRule="auto"/>
        <w:ind w:firstLine="720"/>
        <w:jc w:val="both"/>
        <w:rPr>
          <w:rFonts w:ascii="Arial" w:hAnsi="Arial" w:cs="Arial"/>
          <w:sz w:val="18"/>
          <w:szCs w:val="18"/>
          <w:lang w:val="en-US"/>
        </w:rPr>
      </w:pPr>
      <w:r w:rsidRPr="00840E0A">
        <w:rPr>
          <w:rFonts w:ascii="Arial" w:hAnsi="Arial" w:cs="Arial"/>
          <w:sz w:val="18"/>
          <w:szCs w:val="18"/>
          <w:lang w:val="en-US"/>
        </w:rPr>
        <w:t>*</w:t>
      </w:r>
      <w:r w:rsidRPr="00840E0A">
        <w:rPr>
          <w:sz w:val="18"/>
          <w:szCs w:val="18"/>
        </w:rPr>
        <w:t xml:space="preserve"> </w:t>
      </w:r>
      <w:r w:rsidRPr="00840E0A">
        <w:rPr>
          <w:rFonts w:ascii="Arial" w:hAnsi="Arial" w:cs="Arial"/>
          <w:sz w:val="18"/>
          <w:szCs w:val="18"/>
          <w:lang w:val="en-US"/>
        </w:rPr>
        <w:t xml:space="preserve">G9a antibody was previously validated by siRNA knockdown in cell lines of PCa </w:t>
      </w:r>
      <w:r w:rsidR="00B85618">
        <w:rPr>
          <w:rFonts w:ascii="Arial" w:hAnsi="Arial" w:cs="Arial"/>
          <w:sz w:val="18"/>
          <w:szCs w:val="18"/>
          <w:vertAlign w:val="superscript"/>
          <w:lang w:val="en-US"/>
        </w:rPr>
        <w:t>26</w:t>
      </w:r>
      <w:r w:rsidRPr="00840E0A">
        <w:rPr>
          <w:rFonts w:ascii="Arial" w:hAnsi="Arial" w:cs="Arial"/>
          <w:sz w:val="18"/>
          <w:szCs w:val="18"/>
          <w:lang w:val="en-US"/>
        </w:rPr>
        <w:t>. The same conditions were used in this current work.</w:t>
      </w:r>
    </w:p>
    <w:p w14:paraId="2D87F7C0" w14:textId="77777777" w:rsidR="00C33520" w:rsidRPr="00840E0A" w:rsidRDefault="00C33520" w:rsidP="00C33520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54383B91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3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 xml:space="preserve">. Primers used for </w:t>
      </w:r>
      <w:proofErr w:type="spellStart"/>
      <w:r w:rsidRPr="00840E0A">
        <w:rPr>
          <w:rFonts w:ascii="Arial" w:hAnsi="Arial" w:cs="Arial"/>
          <w:i w:val="0"/>
          <w:iCs w:val="0"/>
          <w:color w:val="auto"/>
          <w:lang w:val="en-US"/>
        </w:rPr>
        <w:t>RTqPCR</w:t>
      </w:r>
      <w:proofErr w:type="spellEnd"/>
      <w:r w:rsidRPr="00840E0A">
        <w:rPr>
          <w:rFonts w:ascii="Arial" w:hAnsi="Arial" w:cs="Arial"/>
          <w:i w:val="0"/>
          <w:iCs w:val="0"/>
          <w:color w:val="auto"/>
          <w:lang w:val="en-US"/>
        </w:rPr>
        <w:t xml:space="preserve"> analysis.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3687"/>
        <w:gridCol w:w="3822"/>
      </w:tblGrid>
      <w:tr w:rsidR="00C33520" w:rsidRPr="00840E0A" w14:paraId="1D0CBA37" w14:textId="77777777" w:rsidTr="009D44D2">
        <w:trPr>
          <w:jc w:val="center"/>
        </w:trPr>
        <w:tc>
          <w:tcPr>
            <w:tcW w:w="1507" w:type="dxa"/>
            <w:shd w:val="clear" w:color="auto" w:fill="E8E8E8" w:themeFill="background2"/>
            <w:vAlign w:val="center"/>
          </w:tcPr>
          <w:p w14:paraId="0C521A12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Gene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44BEE9B3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Forward primer (5’ – 3’)</w:t>
            </w:r>
          </w:p>
        </w:tc>
        <w:tc>
          <w:tcPr>
            <w:tcW w:w="3822" w:type="dxa"/>
            <w:shd w:val="clear" w:color="auto" w:fill="E8E8E8" w:themeFill="background2"/>
            <w:vAlign w:val="center"/>
          </w:tcPr>
          <w:p w14:paraId="6B18449A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Reverse primer (5’ – 3’)</w:t>
            </w:r>
          </w:p>
        </w:tc>
      </w:tr>
      <w:tr w:rsidR="00C33520" w:rsidRPr="00840E0A" w14:paraId="567AD54A" w14:textId="77777777" w:rsidTr="009D44D2">
        <w:trPr>
          <w:jc w:val="center"/>
        </w:trPr>
        <w:tc>
          <w:tcPr>
            <w:tcW w:w="1507" w:type="dxa"/>
            <w:vAlign w:val="center"/>
          </w:tcPr>
          <w:p w14:paraId="0C50839C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AZGP1</w:t>
            </w:r>
          </w:p>
        </w:tc>
        <w:tc>
          <w:tcPr>
            <w:tcW w:w="0" w:type="auto"/>
            <w:vAlign w:val="center"/>
          </w:tcPr>
          <w:p w14:paraId="07D5B0E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AACGACAGTAACGGGTCTCAC</w:t>
            </w:r>
          </w:p>
        </w:tc>
        <w:tc>
          <w:tcPr>
            <w:tcW w:w="3822" w:type="dxa"/>
            <w:vAlign w:val="center"/>
          </w:tcPr>
          <w:p w14:paraId="2BF0F88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TTGGTTATCTGGGCTGCTGG</w:t>
            </w:r>
          </w:p>
        </w:tc>
      </w:tr>
      <w:tr w:rsidR="00C33520" w:rsidRPr="00840E0A" w14:paraId="42BB6ADA" w14:textId="77777777" w:rsidTr="009D44D2">
        <w:trPr>
          <w:jc w:val="center"/>
        </w:trPr>
        <w:tc>
          <w:tcPr>
            <w:tcW w:w="1507" w:type="dxa"/>
            <w:vAlign w:val="center"/>
          </w:tcPr>
          <w:p w14:paraId="415562F5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STK39</w:t>
            </w:r>
          </w:p>
        </w:tc>
        <w:tc>
          <w:tcPr>
            <w:tcW w:w="0" w:type="auto"/>
            <w:vAlign w:val="center"/>
          </w:tcPr>
          <w:p w14:paraId="03C21A2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CTTCTTGTGCCGTGAACCTCGT</w:t>
            </w:r>
          </w:p>
        </w:tc>
        <w:tc>
          <w:tcPr>
            <w:tcW w:w="3822" w:type="dxa"/>
            <w:vAlign w:val="center"/>
          </w:tcPr>
          <w:p w14:paraId="48716EF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GCTCCTGAGATACACCATCTGC</w:t>
            </w:r>
          </w:p>
        </w:tc>
      </w:tr>
      <w:tr w:rsidR="00C33520" w:rsidRPr="00840E0A" w14:paraId="77BD54E4" w14:textId="77777777" w:rsidTr="009D44D2">
        <w:trPr>
          <w:jc w:val="center"/>
        </w:trPr>
        <w:tc>
          <w:tcPr>
            <w:tcW w:w="1507" w:type="dxa"/>
            <w:vAlign w:val="center"/>
          </w:tcPr>
          <w:p w14:paraId="2AFEF49B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DPP4</w:t>
            </w:r>
          </w:p>
        </w:tc>
        <w:tc>
          <w:tcPr>
            <w:tcW w:w="0" w:type="auto"/>
            <w:vAlign w:val="center"/>
          </w:tcPr>
          <w:p w14:paraId="11FA95C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AAGGGATGGCAAGATGTGGG</w:t>
            </w:r>
          </w:p>
        </w:tc>
        <w:tc>
          <w:tcPr>
            <w:tcW w:w="3822" w:type="dxa"/>
            <w:vAlign w:val="center"/>
          </w:tcPr>
          <w:p w14:paraId="554FF6D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GACAGTAGCCTGCTCGTGTT</w:t>
            </w:r>
          </w:p>
        </w:tc>
      </w:tr>
      <w:tr w:rsidR="00C33520" w:rsidRPr="00840E0A" w14:paraId="56BDC6F3" w14:textId="77777777" w:rsidTr="009D44D2">
        <w:trPr>
          <w:jc w:val="center"/>
        </w:trPr>
        <w:tc>
          <w:tcPr>
            <w:tcW w:w="1507" w:type="dxa"/>
            <w:vAlign w:val="center"/>
          </w:tcPr>
          <w:p w14:paraId="356EB746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KLK3</w:t>
            </w:r>
          </w:p>
        </w:tc>
        <w:tc>
          <w:tcPr>
            <w:tcW w:w="0" w:type="auto"/>
            <w:vAlign w:val="center"/>
          </w:tcPr>
          <w:p w14:paraId="7379C96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ATTTCCAATGACGTGTGTGCG</w:t>
            </w:r>
          </w:p>
        </w:tc>
        <w:tc>
          <w:tcPr>
            <w:tcW w:w="3822" w:type="dxa"/>
            <w:vAlign w:val="center"/>
          </w:tcPr>
          <w:p w14:paraId="2231420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GATCAGAATGACCCACGAGC</w:t>
            </w:r>
          </w:p>
        </w:tc>
      </w:tr>
      <w:tr w:rsidR="00C33520" w:rsidRPr="00840E0A" w14:paraId="6BD90EC1" w14:textId="77777777" w:rsidTr="009D44D2">
        <w:trPr>
          <w:jc w:val="center"/>
        </w:trPr>
        <w:tc>
          <w:tcPr>
            <w:tcW w:w="1507" w:type="dxa"/>
            <w:vAlign w:val="center"/>
          </w:tcPr>
          <w:p w14:paraId="49864705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FKBP5</w:t>
            </w:r>
          </w:p>
        </w:tc>
        <w:tc>
          <w:tcPr>
            <w:tcW w:w="0" w:type="auto"/>
            <w:vAlign w:val="center"/>
          </w:tcPr>
          <w:p w14:paraId="3F5F767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GCAACAGTAGAAATCCACCTG</w:t>
            </w:r>
          </w:p>
        </w:tc>
        <w:tc>
          <w:tcPr>
            <w:tcW w:w="3822" w:type="dxa"/>
            <w:vAlign w:val="center"/>
          </w:tcPr>
          <w:p w14:paraId="4C5173E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CTCCAGAGCTTTGTCAATTCC</w:t>
            </w:r>
          </w:p>
        </w:tc>
      </w:tr>
      <w:tr w:rsidR="00C33520" w:rsidRPr="00840E0A" w14:paraId="767F0CE9" w14:textId="77777777" w:rsidTr="009D44D2">
        <w:trPr>
          <w:jc w:val="center"/>
        </w:trPr>
        <w:tc>
          <w:tcPr>
            <w:tcW w:w="1507" w:type="dxa"/>
            <w:vAlign w:val="center"/>
          </w:tcPr>
          <w:p w14:paraId="01180325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UBE2C</w:t>
            </w:r>
          </w:p>
        </w:tc>
        <w:tc>
          <w:tcPr>
            <w:tcW w:w="0" w:type="auto"/>
            <w:vAlign w:val="center"/>
          </w:tcPr>
          <w:p w14:paraId="113D4DA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TGGTCTGCCCTGTATGATGT</w:t>
            </w:r>
          </w:p>
        </w:tc>
        <w:tc>
          <w:tcPr>
            <w:tcW w:w="3822" w:type="dxa"/>
            <w:vAlign w:val="center"/>
          </w:tcPr>
          <w:p w14:paraId="77D9B84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AAAAGCTGTGGGGTTTTTCC</w:t>
            </w:r>
          </w:p>
        </w:tc>
      </w:tr>
      <w:tr w:rsidR="00C33520" w:rsidRPr="00840E0A" w14:paraId="5ADD4723" w14:textId="77777777" w:rsidTr="009D44D2">
        <w:trPr>
          <w:jc w:val="center"/>
        </w:trPr>
        <w:tc>
          <w:tcPr>
            <w:tcW w:w="1507" w:type="dxa"/>
            <w:vAlign w:val="center"/>
          </w:tcPr>
          <w:p w14:paraId="031F4700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EXT2</w:t>
            </w:r>
          </w:p>
        </w:tc>
        <w:tc>
          <w:tcPr>
            <w:tcW w:w="0" w:type="auto"/>
            <w:vAlign w:val="center"/>
          </w:tcPr>
          <w:p w14:paraId="61F3845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ATATGCTGTGTGGAAGTCTGGG</w:t>
            </w:r>
          </w:p>
        </w:tc>
        <w:tc>
          <w:tcPr>
            <w:tcW w:w="3822" w:type="dxa"/>
            <w:vAlign w:val="center"/>
          </w:tcPr>
          <w:p w14:paraId="562815E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GAAACAATGTCGTGTCCTGCTC</w:t>
            </w:r>
          </w:p>
        </w:tc>
      </w:tr>
      <w:tr w:rsidR="00C33520" w:rsidRPr="00840E0A" w14:paraId="73F4547C" w14:textId="77777777" w:rsidTr="009D44D2">
        <w:trPr>
          <w:jc w:val="center"/>
        </w:trPr>
        <w:tc>
          <w:tcPr>
            <w:tcW w:w="1507" w:type="dxa"/>
            <w:vAlign w:val="center"/>
          </w:tcPr>
          <w:p w14:paraId="75FEEC18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AMOTL1</w:t>
            </w:r>
          </w:p>
        </w:tc>
        <w:tc>
          <w:tcPr>
            <w:tcW w:w="0" w:type="auto"/>
            <w:vAlign w:val="center"/>
          </w:tcPr>
          <w:p w14:paraId="4FB4418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TGAGTTTGACTCCACAAGGCTT</w:t>
            </w:r>
          </w:p>
        </w:tc>
        <w:tc>
          <w:tcPr>
            <w:tcW w:w="3822" w:type="dxa"/>
            <w:vAlign w:val="center"/>
          </w:tcPr>
          <w:p w14:paraId="514234E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AGAGTAATGACTGGCTGCTCTG</w:t>
            </w:r>
          </w:p>
        </w:tc>
      </w:tr>
      <w:tr w:rsidR="00C33520" w:rsidRPr="00840E0A" w14:paraId="1055F50D" w14:textId="77777777" w:rsidTr="009D44D2">
        <w:trPr>
          <w:jc w:val="center"/>
        </w:trPr>
        <w:tc>
          <w:tcPr>
            <w:tcW w:w="1507" w:type="dxa"/>
            <w:vAlign w:val="center"/>
          </w:tcPr>
          <w:p w14:paraId="7F5A1FB1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RBM33</w:t>
            </w:r>
          </w:p>
        </w:tc>
        <w:tc>
          <w:tcPr>
            <w:tcW w:w="0" w:type="auto"/>
            <w:vAlign w:val="center"/>
          </w:tcPr>
          <w:p w14:paraId="3F7EB2E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CAGACTTGCGTCATCTCGTTTC</w:t>
            </w:r>
          </w:p>
        </w:tc>
        <w:tc>
          <w:tcPr>
            <w:tcW w:w="3822" w:type="dxa"/>
            <w:vAlign w:val="center"/>
          </w:tcPr>
          <w:p w14:paraId="7AA112A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CACAGCAAACGCCACTTTAGAA</w:t>
            </w:r>
          </w:p>
        </w:tc>
      </w:tr>
      <w:tr w:rsidR="00C33520" w:rsidRPr="00840E0A" w14:paraId="74DE1A1A" w14:textId="77777777" w:rsidTr="009D44D2">
        <w:trPr>
          <w:jc w:val="center"/>
        </w:trPr>
        <w:tc>
          <w:tcPr>
            <w:tcW w:w="1507" w:type="dxa"/>
            <w:vAlign w:val="center"/>
          </w:tcPr>
          <w:p w14:paraId="4CA6BFC6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ZBTB20</w:t>
            </w:r>
          </w:p>
        </w:tc>
        <w:tc>
          <w:tcPr>
            <w:tcW w:w="0" w:type="auto"/>
            <w:vAlign w:val="center"/>
          </w:tcPr>
          <w:p w14:paraId="3417F6C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CTGTCCACCTGGTCTTACTGTC</w:t>
            </w:r>
          </w:p>
        </w:tc>
        <w:tc>
          <w:tcPr>
            <w:tcW w:w="3822" w:type="dxa"/>
            <w:vAlign w:val="center"/>
          </w:tcPr>
          <w:p w14:paraId="1663270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CCACCTTTCCATAGCCTCACTT</w:t>
            </w:r>
          </w:p>
        </w:tc>
      </w:tr>
      <w:tr w:rsidR="00C33520" w:rsidRPr="00840E0A" w14:paraId="70109A41" w14:textId="77777777" w:rsidTr="009D44D2">
        <w:trPr>
          <w:jc w:val="center"/>
        </w:trPr>
        <w:tc>
          <w:tcPr>
            <w:tcW w:w="1507" w:type="dxa"/>
            <w:vAlign w:val="center"/>
          </w:tcPr>
          <w:p w14:paraId="079C455E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XBP1s</w:t>
            </w:r>
          </w:p>
        </w:tc>
        <w:tc>
          <w:tcPr>
            <w:tcW w:w="0" w:type="auto"/>
            <w:vAlign w:val="center"/>
          </w:tcPr>
          <w:p w14:paraId="111DEC9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GCTGAGTCCGCAGCAGG</w:t>
            </w:r>
          </w:p>
        </w:tc>
        <w:tc>
          <w:tcPr>
            <w:tcW w:w="3822" w:type="dxa"/>
            <w:vAlign w:val="center"/>
          </w:tcPr>
          <w:p w14:paraId="440ADEC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GTCCAGAATGCCCAACAGGA</w:t>
            </w:r>
          </w:p>
        </w:tc>
      </w:tr>
      <w:tr w:rsidR="00C33520" w:rsidRPr="00840E0A" w14:paraId="11F386F2" w14:textId="77777777" w:rsidTr="009D44D2">
        <w:trPr>
          <w:jc w:val="center"/>
        </w:trPr>
        <w:tc>
          <w:tcPr>
            <w:tcW w:w="1507" w:type="dxa"/>
            <w:vAlign w:val="center"/>
          </w:tcPr>
          <w:p w14:paraId="47FAB164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HSD17B14</w:t>
            </w:r>
          </w:p>
        </w:tc>
        <w:tc>
          <w:tcPr>
            <w:tcW w:w="0" w:type="auto"/>
            <w:vAlign w:val="center"/>
          </w:tcPr>
          <w:p w14:paraId="777413E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CGGAAGAGTCAAGGGAATGTCA</w:t>
            </w:r>
          </w:p>
        </w:tc>
        <w:tc>
          <w:tcPr>
            <w:tcW w:w="3822" w:type="dxa"/>
            <w:vAlign w:val="center"/>
          </w:tcPr>
          <w:p w14:paraId="3B2B94A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CTTTGGTCATGGCTGTTACTGC</w:t>
            </w:r>
          </w:p>
        </w:tc>
      </w:tr>
      <w:tr w:rsidR="00C33520" w:rsidRPr="00840E0A" w14:paraId="278B47F0" w14:textId="77777777" w:rsidTr="009D44D2">
        <w:trPr>
          <w:jc w:val="center"/>
        </w:trPr>
        <w:tc>
          <w:tcPr>
            <w:tcW w:w="1507" w:type="dxa"/>
            <w:vAlign w:val="center"/>
          </w:tcPr>
          <w:p w14:paraId="468C9A13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KLF9</w:t>
            </w:r>
          </w:p>
        </w:tc>
        <w:tc>
          <w:tcPr>
            <w:tcW w:w="0" w:type="auto"/>
            <w:vAlign w:val="center"/>
          </w:tcPr>
          <w:p w14:paraId="1AFFB28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AAGCAGATGTTCTGTTTGGCAC</w:t>
            </w:r>
          </w:p>
        </w:tc>
        <w:tc>
          <w:tcPr>
            <w:tcW w:w="3822" w:type="dxa"/>
            <w:vAlign w:val="center"/>
          </w:tcPr>
          <w:p w14:paraId="5E70C6E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ACACTACCCTCCTTCTCCTTCA</w:t>
            </w:r>
          </w:p>
        </w:tc>
      </w:tr>
      <w:tr w:rsidR="00C33520" w:rsidRPr="00840E0A" w14:paraId="7A449B38" w14:textId="77777777" w:rsidTr="009D44D2">
        <w:trPr>
          <w:jc w:val="center"/>
        </w:trPr>
        <w:tc>
          <w:tcPr>
            <w:tcW w:w="1507" w:type="dxa"/>
            <w:vAlign w:val="center"/>
          </w:tcPr>
          <w:p w14:paraId="2553889F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SGK1</w:t>
            </w:r>
          </w:p>
        </w:tc>
        <w:tc>
          <w:tcPr>
            <w:tcW w:w="0" w:type="auto"/>
            <w:vAlign w:val="center"/>
          </w:tcPr>
          <w:p w14:paraId="10AD0BB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AGGAGGATGGGTCTGAACGA</w:t>
            </w:r>
          </w:p>
        </w:tc>
        <w:tc>
          <w:tcPr>
            <w:tcW w:w="3822" w:type="dxa"/>
            <w:vAlign w:val="center"/>
          </w:tcPr>
          <w:p w14:paraId="59A717B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ACTTGGTGGAGGAGAAGGGT</w:t>
            </w:r>
          </w:p>
        </w:tc>
      </w:tr>
      <w:tr w:rsidR="00C33520" w:rsidRPr="00840E0A" w14:paraId="68962FE5" w14:textId="77777777" w:rsidTr="009D44D2">
        <w:trPr>
          <w:jc w:val="center"/>
        </w:trPr>
        <w:tc>
          <w:tcPr>
            <w:tcW w:w="1507" w:type="dxa"/>
            <w:vAlign w:val="center"/>
          </w:tcPr>
          <w:p w14:paraId="35039CD8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MAOA</w:t>
            </w:r>
          </w:p>
        </w:tc>
        <w:tc>
          <w:tcPr>
            <w:tcW w:w="0" w:type="auto"/>
            <w:vAlign w:val="center"/>
          </w:tcPr>
          <w:p w14:paraId="66A4DAB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AAATCTGCTGGACAAAGACTGC</w:t>
            </w:r>
          </w:p>
        </w:tc>
        <w:tc>
          <w:tcPr>
            <w:tcW w:w="3822" w:type="dxa"/>
            <w:vAlign w:val="center"/>
          </w:tcPr>
          <w:p w14:paraId="5D678CE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ACATACCACAAGAACCACAGGG</w:t>
            </w:r>
          </w:p>
        </w:tc>
      </w:tr>
      <w:tr w:rsidR="00C33520" w:rsidRPr="00840E0A" w14:paraId="32187031" w14:textId="77777777" w:rsidTr="009D44D2">
        <w:trPr>
          <w:jc w:val="center"/>
        </w:trPr>
        <w:tc>
          <w:tcPr>
            <w:tcW w:w="1507" w:type="dxa"/>
            <w:vAlign w:val="center"/>
          </w:tcPr>
          <w:p w14:paraId="64B84F30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NCAPD3</w:t>
            </w:r>
          </w:p>
        </w:tc>
        <w:tc>
          <w:tcPr>
            <w:tcW w:w="0" w:type="auto"/>
            <w:vAlign w:val="center"/>
          </w:tcPr>
          <w:p w14:paraId="0DC2CCF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CTGCTGATGCTGACCACTCA</w:t>
            </w:r>
          </w:p>
        </w:tc>
        <w:tc>
          <w:tcPr>
            <w:tcW w:w="3822" w:type="dxa"/>
            <w:vAlign w:val="center"/>
          </w:tcPr>
          <w:p w14:paraId="053DE21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GGGCTGGGATGCTCTTCTTT</w:t>
            </w:r>
          </w:p>
        </w:tc>
      </w:tr>
      <w:tr w:rsidR="00C33520" w:rsidRPr="00840E0A" w14:paraId="693A4B52" w14:textId="77777777" w:rsidTr="009D44D2">
        <w:trPr>
          <w:jc w:val="center"/>
        </w:trPr>
        <w:tc>
          <w:tcPr>
            <w:tcW w:w="1507" w:type="dxa"/>
            <w:vAlign w:val="center"/>
          </w:tcPr>
          <w:p w14:paraId="6E94D2BA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CENPN</w:t>
            </w:r>
          </w:p>
        </w:tc>
        <w:tc>
          <w:tcPr>
            <w:tcW w:w="0" w:type="auto"/>
            <w:vAlign w:val="center"/>
          </w:tcPr>
          <w:p w14:paraId="5E651BF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GAGCATCTTGGCTGAGAGGG</w:t>
            </w:r>
          </w:p>
        </w:tc>
        <w:tc>
          <w:tcPr>
            <w:tcW w:w="3822" w:type="dxa"/>
            <w:vAlign w:val="center"/>
          </w:tcPr>
          <w:p w14:paraId="67EF7A7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AGCAGTGGAGAAAGTGGAGC</w:t>
            </w:r>
          </w:p>
        </w:tc>
      </w:tr>
      <w:tr w:rsidR="00C33520" w:rsidRPr="00840E0A" w14:paraId="62FF2311" w14:textId="77777777" w:rsidTr="009D44D2">
        <w:trPr>
          <w:jc w:val="center"/>
        </w:trPr>
        <w:tc>
          <w:tcPr>
            <w:tcW w:w="1507" w:type="dxa"/>
            <w:vAlign w:val="center"/>
          </w:tcPr>
          <w:p w14:paraId="7C68810C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05D">
              <w:rPr>
                <w:rFonts w:ascii="Arial" w:hAnsi="Arial" w:cs="Arial"/>
                <w:sz w:val="22"/>
                <w:szCs w:val="22"/>
                <w:lang w:val="en-US"/>
              </w:rPr>
              <w:t>HPRT</w:t>
            </w:r>
          </w:p>
        </w:tc>
        <w:tc>
          <w:tcPr>
            <w:tcW w:w="0" w:type="auto"/>
            <w:vAlign w:val="center"/>
          </w:tcPr>
          <w:p w14:paraId="502B97A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AGACTTTGCTTTCCTTGGTCAGG</w:t>
            </w:r>
          </w:p>
        </w:tc>
        <w:tc>
          <w:tcPr>
            <w:tcW w:w="3822" w:type="dxa"/>
            <w:vAlign w:val="center"/>
          </w:tcPr>
          <w:p w14:paraId="3365C9E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0E0A">
              <w:rPr>
                <w:rFonts w:ascii="Arial" w:hAnsi="Arial" w:cs="Arial"/>
                <w:color w:val="000000"/>
                <w:sz w:val="22"/>
                <w:szCs w:val="22"/>
              </w:rPr>
              <w:t>GTCTGGCTTATATCCAACACTTCG</w:t>
            </w:r>
          </w:p>
        </w:tc>
      </w:tr>
    </w:tbl>
    <w:p w14:paraId="70F12AF3" w14:textId="77777777" w:rsidR="00C33520" w:rsidRPr="00840E0A" w:rsidRDefault="00C33520" w:rsidP="00C33520">
      <w:pPr>
        <w:pStyle w:val="Caption"/>
        <w:keepNext/>
        <w:rPr>
          <w:rFonts w:ascii="Arial" w:hAnsi="Arial" w:cs="Arial"/>
          <w:b/>
          <w:bCs/>
          <w:i w:val="0"/>
          <w:iCs w:val="0"/>
          <w:color w:val="auto"/>
        </w:rPr>
      </w:pPr>
    </w:p>
    <w:p w14:paraId="6F099C11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4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Antibodies used for Chromatin Immunoprecipitation (</w:t>
      </w:r>
      <w:proofErr w:type="spellStart"/>
      <w:r w:rsidRPr="00840E0A">
        <w:rPr>
          <w:rFonts w:ascii="Arial" w:hAnsi="Arial" w:cs="Arial"/>
          <w:i w:val="0"/>
          <w:iCs w:val="0"/>
          <w:color w:val="auto"/>
          <w:lang w:val="en-US"/>
        </w:rPr>
        <w:t>ChIP</w:t>
      </w:r>
      <w:proofErr w:type="spellEnd"/>
      <w:r w:rsidRPr="00840E0A">
        <w:rPr>
          <w:rFonts w:ascii="Arial" w:hAnsi="Arial" w:cs="Arial"/>
          <w:i w:val="0"/>
          <w:iCs w:val="0"/>
          <w:color w:val="auto"/>
          <w:lang w:val="en-US"/>
        </w:rPr>
        <w:t>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19"/>
        <w:gridCol w:w="2711"/>
        <w:gridCol w:w="2059"/>
        <w:gridCol w:w="1035"/>
      </w:tblGrid>
      <w:tr w:rsidR="00C33520" w:rsidRPr="00840E0A" w14:paraId="4E660A91" w14:textId="77777777" w:rsidTr="009D44D2">
        <w:tc>
          <w:tcPr>
            <w:tcW w:w="0" w:type="auto"/>
            <w:shd w:val="clear" w:color="auto" w:fill="E8E8E8" w:themeFill="background2"/>
            <w:vAlign w:val="center"/>
          </w:tcPr>
          <w:p w14:paraId="5EB538AD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694C3277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2059" w:type="dxa"/>
            <w:shd w:val="clear" w:color="auto" w:fill="E8E8E8" w:themeFill="background2"/>
            <w:vAlign w:val="center"/>
          </w:tcPr>
          <w:p w14:paraId="2B38F578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Cat. Number</w:t>
            </w:r>
          </w:p>
        </w:tc>
        <w:tc>
          <w:tcPr>
            <w:tcW w:w="1035" w:type="dxa"/>
            <w:shd w:val="clear" w:color="auto" w:fill="E8E8E8" w:themeFill="background2"/>
            <w:vAlign w:val="center"/>
          </w:tcPr>
          <w:p w14:paraId="432DC832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Dilution</w:t>
            </w:r>
          </w:p>
        </w:tc>
      </w:tr>
      <w:tr w:rsidR="00C33520" w:rsidRPr="00840E0A" w14:paraId="7BCE6BAE" w14:textId="77777777" w:rsidTr="009D44D2">
        <w:tc>
          <w:tcPr>
            <w:tcW w:w="0" w:type="auto"/>
            <w:vAlign w:val="center"/>
          </w:tcPr>
          <w:p w14:paraId="3BB045C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H3K9me2</w:t>
            </w:r>
          </w:p>
        </w:tc>
        <w:tc>
          <w:tcPr>
            <w:tcW w:w="0" w:type="auto"/>
            <w:vAlign w:val="center"/>
          </w:tcPr>
          <w:p w14:paraId="74729D3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2059" w:type="dxa"/>
            <w:vAlign w:val="center"/>
          </w:tcPr>
          <w:p w14:paraId="6C07303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4658</w:t>
            </w:r>
          </w:p>
        </w:tc>
        <w:tc>
          <w:tcPr>
            <w:tcW w:w="1035" w:type="dxa"/>
            <w:vAlign w:val="center"/>
          </w:tcPr>
          <w:p w14:paraId="6AD1559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1:50</w:t>
            </w:r>
          </w:p>
        </w:tc>
      </w:tr>
      <w:tr w:rsidR="00C33520" w:rsidRPr="00840E0A" w14:paraId="72C26EBE" w14:textId="77777777" w:rsidTr="009D44D2">
        <w:tc>
          <w:tcPr>
            <w:tcW w:w="0" w:type="auto"/>
            <w:vAlign w:val="center"/>
          </w:tcPr>
          <w:p w14:paraId="3905F7F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AR</w:t>
            </w:r>
          </w:p>
        </w:tc>
        <w:tc>
          <w:tcPr>
            <w:tcW w:w="0" w:type="auto"/>
            <w:vAlign w:val="center"/>
          </w:tcPr>
          <w:p w14:paraId="350654A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Abcam, United Kingdom</w:t>
            </w:r>
          </w:p>
        </w:tc>
        <w:tc>
          <w:tcPr>
            <w:tcW w:w="2059" w:type="dxa"/>
            <w:vAlign w:val="center"/>
          </w:tcPr>
          <w:p w14:paraId="4EEB9FE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ab133273</w:t>
            </w:r>
          </w:p>
        </w:tc>
        <w:tc>
          <w:tcPr>
            <w:tcW w:w="1035" w:type="dxa"/>
            <w:vAlign w:val="center"/>
          </w:tcPr>
          <w:p w14:paraId="4061609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5B34F39D" w14:textId="77777777" w:rsidTr="009D44D2">
        <w:tc>
          <w:tcPr>
            <w:tcW w:w="0" w:type="auto"/>
            <w:vAlign w:val="center"/>
          </w:tcPr>
          <w:p w14:paraId="281F679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</w:t>
            </w:r>
          </w:p>
        </w:tc>
        <w:tc>
          <w:tcPr>
            <w:tcW w:w="0" w:type="auto"/>
            <w:vAlign w:val="center"/>
          </w:tcPr>
          <w:p w14:paraId="57D5A30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Abcam, United Kingdom</w:t>
            </w:r>
          </w:p>
        </w:tc>
        <w:tc>
          <w:tcPr>
            <w:tcW w:w="2059" w:type="dxa"/>
            <w:vAlign w:val="center"/>
          </w:tcPr>
          <w:p w14:paraId="39DB627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ab1791</w:t>
            </w:r>
          </w:p>
        </w:tc>
        <w:tc>
          <w:tcPr>
            <w:tcW w:w="1035" w:type="dxa"/>
            <w:vAlign w:val="center"/>
          </w:tcPr>
          <w:p w14:paraId="305C2CF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5B49814D" w14:textId="77777777" w:rsidTr="009D44D2">
        <w:tc>
          <w:tcPr>
            <w:tcW w:w="0" w:type="auto"/>
            <w:vAlign w:val="center"/>
          </w:tcPr>
          <w:p w14:paraId="1972B49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IgG control (</w:t>
            </w:r>
            <w:proofErr w:type="spellStart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Rbt</w:t>
            </w:r>
            <w:proofErr w:type="spellEnd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Ms</w:t>
            </w:r>
            <w:proofErr w:type="spellEnd"/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6087B80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Vector Laboratories, USA</w:t>
            </w:r>
          </w:p>
        </w:tc>
        <w:tc>
          <w:tcPr>
            <w:tcW w:w="2059" w:type="dxa"/>
            <w:vAlign w:val="center"/>
          </w:tcPr>
          <w:p w14:paraId="51AD0D2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I-1000-5 / I-2000-1</w:t>
            </w:r>
          </w:p>
        </w:tc>
        <w:tc>
          <w:tcPr>
            <w:tcW w:w="1035" w:type="dxa"/>
            <w:vAlign w:val="center"/>
          </w:tcPr>
          <w:p w14:paraId="76DEC57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1:500</w:t>
            </w:r>
          </w:p>
        </w:tc>
      </w:tr>
    </w:tbl>
    <w:p w14:paraId="2DF24D8D" w14:textId="77777777" w:rsidR="00C33520" w:rsidRPr="00840E0A" w:rsidRDefault="00C33520" w:rsidP="00C33520">
      <w:pPr>
        <w:spacing w:after="240" w:line="360" w:lineRule="auto"/>
        <w:ind w:firstLine="720"/>
        <w:jc w:val="both"/>
        <w:rPr>
          <w:rFonts w:ascii="Arial" w:hAnsi="Arial" w:cs="Arial"/>
          <w:sz w:val="18"/>
          <w:szCs w:val="18"/>
          <w:lang w:val="en-US"/>
        </w:rPr>
      </w:pPr>
      <w:r w:rsidRPr="00840E0A">
        <w:rPr>
          <w:rFonts w:ascii="Arial" w:hAnsi="Arial" w:cs="Arial"/>
          <w:sz w:val="18"/>
          <w:szCs w:val="18"/>
          <w:lang w:val="en-US"/>
        </w:rPr>
        <w:t xml:space="preserve">Abbreviations: </w:t>
      </w:r>
      <w:proofErr w:type="spellStart"/>
      <w:r w:rsidRPr="00840E0A">
        <w:rPr>
          <w:rFonts w:ascii="Arial" w:hAnsi="Arial" w:cs="Arial"/>
          <w:sz w:val="18"/>
          <w:szCs w:val="18"/>
          <w:lang w:val="en-US"/>
        </w:rPr>
        <w:t>Rbt</w:t>
      </w:r>
      <w:proofErr w:type="spellEnd"/>
      <w:r w:rsidRPr="00840E0A">
        <w:rPr>
          <w:rFonts w:ascii="Arial" w:hAnsi="Arial" w:cs="Arial"/>
          <w:sz w:val="18"/>
          <w:szCs w:val="18"/>
          <w:lang w:val="en-US"/>
        </w:rPr>
        <w:t xml:space="preserve"> – rabbit; </w:t>
      </w:r>
      <w:proofErr w:type="spellStart"/>
      <w:r w:rsidRPr="00840E0A">
        <w:rPr>
          <w:rFonts w:ascii="Arial" w:hAnsi="Arial" w:cs="Arial"/>
          <w:sz w:val="18"/>
          <w:szCs w:val="18"/>
          <w:lang w:val="en-US"/>
        </w:rPr>
        <w:t>Ms</w:t>
      </w:r>
      <w:proofErr w:type="spellEnd"/>
      <w:r w:rsidRPr="00840E0A">
        <w:rPr>
          <w:rFonts w:ascii="Arial" w:hAnsi="Arial" w:cs="Arial"/>
          <w:sz w:val="18"/>
          <w:szCs w:val="18"/>
          <w:lang w:val="en-US"/>
        </w:rPr>
        <w:t xml:space="preserve"> - mouse</w:t>
      </w:r>
    </w:p>
    <w:p w14:paraId="4395E740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5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Primers used for Chromatin Immunoprecipitation followed by qPCR (</w:t>
      </w:r>
      <w:proofErr w:type="spellStart"/>
      <w:r w:rsidRPr="00840E0A">
        <w:rPr>
          <w:rFonts w:ascii="Arial" w:hAnsi="Arial" w:cs="Arial"/>
          <w:i w:val="0"/>
          <w:iCs w:val="0"/>
          <w:color w:val="auto"/>
          <w:lang w:val="en-US"/>
        </w:rPr>
        <w:t>ChIP</w:t>
      </w:r>
      <w:proofErr w:type="spellEnd"/>
      <w:r w:rsidRPr="00840E0A">
        <w:rPr>
          <w:rFonts w:ascii="Arial" w:hAnsi="Arial" w:cs="Arial"/>
          <w:i w:val="0"/>
          <w:iCs w:val="0"/>
          <w:color w:val="auto"/>
          <w:lang w:val="en-US"/>
        </w:rPr>
        <w:t>-qPCR).</w:t>
      </w: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417"/>
        <w:gridCol w:w="2552"/>
        <w:gridCol w:w="2551"/>
      </w:tblGrid>
      <w:tr w:rsidR="00C33520" w:rsidRPr="00840E0A" w14:paraId="71388365" w14:textId="77777777" w:rsidTr="009D44D2">
        <w:trPr>
          <w:jc w:val="center"/>
        </w:trPr>
        <w:tc>
          <w:tcPr>
            <w:tcW w:w="1129" w:type="dxa"/>
            <w:shd w:val="clear" w:color="auto" w:fill="E8E8E8" w:themeFill="background2"/>
            <w:vAlign w:val="center"/>
          </w:tcPr>
          <w:p w14:paraId="68D55199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Gene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AA84222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Primer designation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03FDED3E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Amplicon position from TSS (bp)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3F8323AA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Forward primer (5’ – 3’)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24FBF6D1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Reverse primer (5’ – 3’)</w:t>
            </w:r>
          </w:p>
        </w:tc>
      </w:tr>
      <w:tr w:rsidR="00C33520" w:rsidRPr="00840E0A" w14:paraId="15D8C6A1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2015A0DF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AZGP1</w:t>
            </w:r>
          </w:p>
        </w:tc>
        <w:tc>
          <w:tcPr>
            <w:tcW w:w="1418" w:type="dxa"/>
            <w:vAlign w:val="center"/>
          </w:tcPr>
          <w:p w14:paraId="78C9432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5C214B1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267-389</w:t>
            </w:r>
          </w:p>
        </w:tc>
        <w:tc>
          <w:tcPr>
            <w:tcW w:w="2552" w:type="dxa"/>
            <w:vAlign w:val="center"/>
          </w:tcPr>
          <w:p w14:paraId="04498B3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AAGGCAGGGATACAGTGTGG</w:t>
            </w:r>
          </w:p>
        </w:tc>
        <w:tc>
          <w:tcPr>
            <w:tcW w:w="2551" w:type="dxa"/>
            <w:vAlign w:val="center"/>
          </w:tcPr>
          <w:p w14:paraId="146F889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GTAGGAGGTGCGTGTGATGG</w:t>
            </w:r>
          </w:p>
        </w:tc>
      </w:tr>
      <w:tr w:rsidR="00C33520" w:rsidRPr="00840E0A" w14:paraId="6126217C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3848CEED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C373C0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4E06C1E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497-641</w:t>
            </w:r>
          </w:p>
        </w:tc>
        <w:tc>
          <w:tcPr>
            <w:tcW w:w="2552" w:type="dxa"/>
            <w:vAlign w:val="center"/>
          </w:tcPr>
          <w:p w14:paraId="7449308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CACGCCTTTAATCCCAGCATTT</w:t>
            </w:r>
          </w:p>
        </w:tc>
        <w:tc>
          <w:tcPr>
            <w:tcW w:w="2551" w:type="dxa"/>
            <w:vAlign w:val="center"/>
          </w:tcPr>
          <w:p w14:paraId="36D6953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GTCACATTCCCATCTCTCCCTC</w:t>
            </w:r>
          </w:p>
        </w:tc>
      </w:tr>
      <w:tr w:rsidR="00C33520" w:rsidRPr="00840E0A" w14:paraId="05BDF4F1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0EDF8417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FDB2B5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061B73C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821-934</w:t>
            </w:r>
          </w:p>
        </w:tc>
        <w:tc>
          <w:tcPr>
            <w:tcW w:w="2552" w:type="dxa"/>
            <w:vAlign w:val="center"/>
          </w:tcPr>
          <w:p w14:paraId="6635E08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AGACGAGGTTTCATCATGTTGC</w:t>
            </w:r>
          </w:p>
        </w:tc>
        <w:tc>
          <w:tcPr>
            <w:tcW w:w="2551" w:type="dxa"/>
            <w:vAlign w:val="center"/>
          </w:tcPr>
          <w:p w14:paraId="3BF3743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GCGGTGACTCATGCTTGTAATC</w:t>
            </w:r>
          </w:p>
        </w:tc>
      </w:tr>
      <w:tr w:rsidR="00C33520" w:rsidRPr="00840E0A" w14:paraId="656D6DA3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636A734D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5D6423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07B616E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1,340-1,445</w:t>
            </w:r>
          </w:p>
        </w:tc>
        <w:tc>
          <w:tcPr>
            <w:tcW w:w="2552" w:type="dxa"/>
            <w:vAlign w:val="center"/>
          </w:tcPr>
          <w:p w14:paraId="6F98C81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TGTTCTGGGGTAACAAAGGGAT</w:t>
            </w:r>
          </w:p>
        </w:tc>
        <w:tc>
          <w:tcPr>
            <w:tcW w:w="2551" w:type="dxa"/>
            <w:vAlign w:val="center"/>
          </w:tcPr>
          <w:p w14:paraId="534050E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ATACAGGCTGAGACAATGGGTG</w:t>
            </w:r>
          </w:p>
        </w:tc>
      </w:tr>
      <w:tr w:rsidR="00C33520" w:rsidRPr="00840E0A" w14:paraId="6E32C410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3213E261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STK39</w:t>
            </w:r>
          </w:p>
        </w:tc>
        <w:tc>
          <w:tcPr>
            <w:tcW w:w="1418" w:type="dxa"/>
            <w:vAlign w:val="center"/>
          </w:tcPr>
          <w:p w14:paraId="3FE066C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1ED2A07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563-682</w:t>
            </w:r>
          </w:p>
        </w:tc>
        <w:tc>
          <w:tcPr>
            <w:tcW w:w="2552" w:type="dxa"/>
            <w:vAlign w:val="center"/>
          </w:tcPr>
          <w:p w14:paraId="1163422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TAGGCAAGGTGGGAAAGGGATA</w:t>
            </w:r>
          </w:p>
        </w:tc>
        <w:tc>
          <w:tcPr>
            <w:tcW w:w="2551" w:type="dxa"/>
            <w:vAlign w:val="center"/>
          </w:tcPr>
          <w:p w14:paraId="27EDF09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TACAAGTTGACGAGCGGGATAC</w:t>
            </w:r>
          </w:p>
        </w:tc>
      </w:tr>
      <w:tr w:rsidR="00C33520" w:rsidRPr="00840E0A" w14:paraId="148AF836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2C988E67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39BD12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3BB450F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1,119-1,222</w:t>
            </w:r>
          </w:p>
        </w:tc>
        <w:tc>
          <w:tcPr>
            <w:tcW w:w="2552" w:type="dxa"/>
            <w:vAlign w:val="center"/>
          </w:tcPr>
          <w:p w14:paraId="0F92CE4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TCTTCAGCAGTCCTAGCAATG</w:t>
            </w:r>
          </w:p>
        </w:tc>
        <w:tc>
          <w:tcPr>
            <w:tcW w:w="2551" w:type="dxa"/>
            <w:vAlign w:val="center"/>
          </w:tcPr>
          <w:p w14:paraId="0DFF41C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TCCACCGTTCTTGTCTCCAA</w:t>
            </w:r>
          </w:p>
        </w:tc>
      </w:tr>
      <w:tr w:rsidR="00C33520" w:rsidRPr="00840E0A" w14:paraId="2FF83CC2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3260FAB2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D7E58A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031BDE4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1,266-1,405</w:t>
            </w:r>
          </w:p>
        </w:tc>
        <w:tc>
          <w:tcPr>
            <w:tcW w:w="2552" w:type="dxa"/>
            <w:vAlign w:val="center"/>
          </w:tcPr>
          <w:p w14:paraId="5F2B1AF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TAAGTGCCCTCATCTTCAGTGG</w:t>
            </w:r>
          </w:p>
        </w:tc>
        <w:tc>
          <w:tcPr>
            <w:tcW w:w="2551" w:type="dxa"/>
            <w:vAlign w:val="center"/>
          </w:tcPr>
          <w:p w14:paraId="13B55E8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CATGATTTTGTCTCCCGAGTGT</w:t>
            </w:r>
          </w:p>
        </w:tc>
      </w:tr>
      <w:tr w:rsidR="00C33520" w:rsidRPr="00840E0A" w14:paraId="3F592C2D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613F9E8A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DPP4</w:t>
            </w:r>
          </w:p>
        </w:tc>
        <w:tc>
          <w:tcPr>
            <w:tcW w:w="1418" w:type="dxa"/>
            <w:vAlign w:val="center"/>
          </w:tcPr>
          <w:p w14:paraId="60B1F99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26C0C71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285-400</w:t>
            </w:r>
          </w:p>
        </w:tc>
        <w:tc>
          <w:tcPr>
            <w:tcW w:w="2552" w:type="dxa"/>
            <w:vAlign w:val="center"/>
          </w:tcPr>
          <w:p w14:paraId="4CA2576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GGAGTCCTGGGTTTCAGTTCC</w:t>
            </w:r>
          </w:p>
        </w:tc>
        <w:tc>
          <w:tcPr>
            <w:tcW w:w="2551" w:type="dxa"/>
            <w:vAlign w:val="center"/>
          </w:tcPr>
          <w:p w14:paraId="0B00F8E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CAGCTCCTCCAACCTCACG</w:t>
            </w:r>
          </w:p>
        </w:tc>
      </w:tr>
      <w:tr w:rsidR="00C33520" w:rsidRPr="00840E0A" w14:paraId="7170306A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5B00A305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27AED8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00F63CE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427-529</w:t>
            </w:r>
          </w:p>
        </w:tc>
        <w:tc>
          <w:tcPr>
            <w:tcW w:w="2552" w:type="dxa"/>
            <w:vAlign w:val="center"/>
          </w:tcPr>
          <w:p w14:paraId="018BA8B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AGGGAGGGTGAATCCAGATACT</w:t>
            </w:r>
          </w:p>
        </w:tc>
        <w:tc>
          <w:tcPr>
            <w:tcW w:w="2551" w:type="dxa"/>
            <w:vAlign w:val="center"/>
          </w:tcPr>
          <w:p w14:paraId="65D32CF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GAAGCAGTGAGGGGTCTAAAGC</w:t>
            </w:r>
          </w:p>
        </w:tc>
      </w:tr>
      <w:tr w:rsidR="00C33520" w:rsidRPr="00840E0A" w14:paraId="35200A16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77FE44B2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09E59F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05EE824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804-936</w:t>
            </w:r>
          </w:p>
        </w:tc>
        <w:tc>
          <w:tcPr>
            <w:tcW w:w="2552" w:type="dxa"/>
            <w:vAlign w:val="center"/>
          </w:tcPr>
          <w:p w14:paraId="2A09532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CTGGCACATTGTAACCACTCAA</w:t>
            </w:r>
          </w:p>
        </w:tc>
        <w:tc>
          <w:tcPr>
            <w:tcW w:w="2551" w:type="dxa"/>
            <w:vAlign w:val="center"/>
          </w:tcPr>
          <w:p w14:paraId="42C9070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AGATCAGGTATGGCTTCTCCCT</w:t>
            </w:r>
          </w:p>
        </w:tc>
      </w:tr>
      <w:tr w:rsidR="00C33520" w:rsidRPr="00840E0A" w14:paraId="3F20759A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292FC6B6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8E6E9F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3DAB7FC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1,337-1,473</w:t>
            </w:r>
          </w:p>
        </w:tc>
        <w:tc>
          <w:tcPr>
            <w:tcW w:w="2552" w:type="dxa"/>
            <w:vAlign w:val="center"/>
          </w:tcPr>
          <w:p w14:paraId="7750D7B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CAAAATGCTGAGAGTGAAGGGC</w:t>
            </w:r>
          </w:p>
        </w:tc>
        <w:tc>
          <w:tcPr>
            <w:tcW w:w="2551" w:type="dxa"/>
            <w:vAlign w:val="center"/>
          </w:tcPr>
          <w:p w14:paraId="7370880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CCAACTGCTGAGGAAGATGAGT</w:t>
            </w:r>
          </w:p>
        </w:tc>
      </w:tr>
      <w:tr w:rsidR="00C33520" w:rsidRPr="00840E0A" w14:paraId="2A3EF35C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5B4C59CE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SGK1</w:t>
            </w:r>
          </w:p>
        </w:tc>
        <w:tc>
          <w:tcPr>
            <w:tcW w:w="1418" w:type="dxa"/>
            <w:vAlign w:val="center"/>
          </w:tcPr>
          <w:p w14:paraId="1B1E0AE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6A951C4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219-365</w:t>
            </w:r>
          </w:p>
        </w:tc>
        <w:tc>
          <w:tcPr>
            <w:tcW w:w="2552" w:type="dxa"/>
            <w:vAlign w:val="center"/>
          </w:tcPr>
          <w:p w14:paraId="756BB4C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TAATGACAAGTAGGGGAGGGGA</w:t>
            </w:r>
          </w:p>
        </w:tc>
        <w:tc>
          <w:tcPr>
            <w:tcW w:w="2551" w:type="dxa"/>
            <w:vAlign w:val="center"/>
          </w:tcPr>
          <w:p w14:paraId="4002107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GCCTCTCAACGGAAATGTAATCAC</w:t>
            </w:r>
          </w:p>
        </w:tc>
      </w:tr>
      <w:tr w:rsidR="00C33520" w:rsidRPr="00840E0A" w14:paraId="1D5300B9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4C0ADE7F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806925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0F2801A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736-817</w:t>
            </w:r>
          </w:p>
        </w:tc>
        <w:tc>
          <w:tcPr>
            <w:tcW w:w="2552" w:type="dxa"/>
            <w:vAlign w:val="center"/>
          </w:tcPr>
          <w:p w14:paraId="0CD3F71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TTTATGGATGAGGCAGTGTCCG</w:t>
            </w:r>
          </w:p>
        </w:tc>
        <w:tc>
          <w:tcPr>
            <w:tcW w:w="2551" w:type="dxa"/>
            <w:vAlign w:val="center"/>
          </w:tcPr>
          <w:p w14:paraId="3ABA6F7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TAAACTTGGCATCTGACCTGGC</w:t>
            </w:r>
          </w:p>
        </w:tc>
      </w:tr>
      <w:tr w:rsidR="00C33520" w:rsidRPr="00840E0A" w14:paraId="3E815939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144F808B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90304F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13E2B24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1,432-1,575</w:t>
            </w:r>
          </w:p>
        </w:tc>
        <w:tc>
          <w:tcPr>
            <w:tcW w:w="2552" w:type="dxa"/>
            <w:vAlign w:val="center"/>
          </w:tcPr>
          <w:p w14:paraId="7ADF18B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GGAGTGGCAATGGGACGAAA</w:t>
            </w:r>
          </w:p>
        </w:tc>
        <w:tc>
          <w:tcPr>
            <w:tcW w:w="2551" w:type="dxa"/>
            <w:vAlign w:val="center"/>
          </w:tcPr>
          <w:p w14:paraId="5BC5635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CATGATGATGGTGGTGGTTACA</w:t>
            </w:r>
          </w:p>
        </w:tc>
      </w:tr>
      <w:tr w:rsidR="00C33520" w:rsidRPr="00840E0A" w14:paraId="08B5FF28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0348BE45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8B8196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69B2A6E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1,880-2,011</w:t>
            </w:r>
          </w:p>
        </w:tc>
        <w:tc>
          <w:tcPr>
            <w:tcW w:w="2552" w:type="dxa"/>
            <w:vAlign w:val="center"/>
          </w:tcPr>
          <w:p w14:paraId="05BA0F1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AGTCCGTTCTCACACTGCTAAT</w:t>
            </w:r>
          </w:p>
        </w:tc>
        <w:tc>
          <w:tcPr>
            <w:tcW w:w="2551" w:type="dxa"/>
            <w:vAlign w:val="center"/>
          </w:tcPr>
          <w:p w14:paraId="4DE2968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CTTCCCCTTCTGCTCTGATTGT</w:t>
            </w:r>
          </w:p>
        </w:tc>
      </w:tr>
      <w:tr w:rsidR="00C33520" w:rsidRPr="00840E0A" w14:paraId="30709F82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490A5EE6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MAOA</w:t>
            </w:r>
          </w:p>
        </w:tc>
        <w:tc>
          <w:tcPr>
            <w:tcW w:w="1418" w:type="dxa"/>
            <w:vAlign w:val="center"/>
          </w:tcPr>
          <w:p w14:paraId="2DE76E5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22805F0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150-326</w:t>
            </w:r>
          </w:p>
        </w:tc>
        <w:tc>
          <w:tcPr>
            <w:tcW w:w="2552" w:type="dxa"/>
            <w:vAlign w:val="center"/>
          </w:tcPr>
          <w:p w14:paraId="31C9CF6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CTCCTGCACCCAGTAATCCTTT</w:t>
            </w:r>
          </w:p>
        </w:tc>
        <w:tc>
          <w:tcPr>
            <w:tcW w:w="2551" w:type="dxa"/>
            <w:vAlign w:val="center"/>
          </w:tcPr>
          <w:p w14:paraId="2626900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GAACCCTTTTGCTGATACTCCG</w:t>
            </w:r>
          </w:p>
        </w:tc>
      </w:tr>
      <w:tr w:rsidR="00C33520" w:rsidRPr="00840E0A" w14:paraId="769B1084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6BA409D4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F19EE6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70DC67F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547-670</w:t>
            </w:r>
          </w:p>
        </w:tc>
        <w:tc>
          <w:tcPr>
            <w:tcW w:w="2552" w:type="dxa"/>
            <w:vAlign w:val="center"/>
          </w:tcPr>
          <w:p w14:paraId="528E756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GTTTGGTAAAAGGACCGACCCT</w:t>
            </w:r>
          </w:p>
        </w:tc>
        <w:tc>
          <w:tcPr>
            <w:tcW w:w="2551" w:type="dxa"/>
            <w:vAlign w:val="center"/>
          </w:tcPr>
          <w:p w14:paraId="3E3AF37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GTGCTTGTATTGACACTTGCGA</w:t>
            </w:r>
          </w:p>
        </w:tc>
      </w:tr>
      <w:tr w:rsidR="00C33520" w:rsidRPr="00840E0A" w14:paraId="167E5DC5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35D5948F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DB10E7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6C85916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923-1,039</w:t>
            </w:r>
          </w:p>
        </w:tc>
        <w:tc>
          <w:tcPr>
            <w:tcW w:w="2552" w:type="dxa"/>
            <w:vAlign w:val="center"/>
          </w:tcPr>
          <w:p w14:paraId="5B27D48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AATGGAGCGTCCGTTCTGAG</w:t>
            </w:r>
          </w:p>
        </w:tc>
        <w:tc>
          <w:tcPr>
            <w:tcW w:w="2551" w:type="dxa"/>
            <w:vAlign w:val="center"/>
          </w:tcPr>
          <w:p w14:paraId="22118DE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GATTGGGGAGTGTATGCTGGAG</w:t>
            </w:r>
          </w:p>
        </w:tc>
      </w:tr>
      <w:tr w:rsidR="00C33520" w:rsidRPr="00840E0A" w14:paraId="0CAA0FD6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08E0098A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5DAA4B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7FEEA39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1,264-1,374</w:t>
            </w:r>
          </w:p>
        </w:tc>
        <w:tc>
          <w:tcPr>
            <w:tcW w:w="2552" w:type="dxa"/>
            <w:vAlign w:val="center"/>
          </w:tcPr>
          <w:p w14:paraId="0106321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GCTGGTCTCTAAGAGTGGGTAC</w:t>
            </w:r>
          </w:p>
        </w:tc>
        <w:tc>
          <w:tcPr>
            <w:tcW w:w="2551" w:type="dxa"/>
            <w:vAlign w:val="center"/>
          </w:tcPr>
          <w:p w14:paraId="65BC879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CGTTTGTGCTCATGTTTCTGGA</w:t>
            </w:r>
          </w:p>
        </w:tc>
      </w:tr>
      <w:tr w:rsidR="00C33520" w:rsidRPr="00840E0A" w14:paraId="447E508E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732E463A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NCAPD3</w:t>
            </w:r>
          </w:p>
        </w:tc>
        <w:tc>
          <w:tcPr>
            <w:tcW w:w="1418" w:type="dxa"/>
            <w:vAlign w:val="center"/>
          </w:tcPr>
          <w:p w14:paraId="514915D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7BD7627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224-370</w:t>
            </w:r>
          </w:p>
        </w:tc>
        <w:tc>
          <w:tcPr>
            <w:tcW w:w="2552" w:type="dxa"/>
            <w:vAlign w:val="center"/>
          </w:tcPr>
          <w:p w14:paraId="10E98A7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GAGGGCAAAGGTGACAGTTACT</w:t>
            </w:r>
          </w:p>
        </w:tc>
        <w:tc>
          <w:tcPr>
            <w:tcW w:w="2551" w:type="dxa"/>
            <w:vAlign w:val="center"/>
          </w:tcPr>
          <w:p w14:paraId="6A72784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GTGTTCCGCTAATTCGTTCGAG</w:t>
            </w:r>
          </w:p>
        </w:tc>
      </w:tr>
      <w:tr w:rsidR="00C33520" w:rsidRPr="00840E0A" w14:paraId="10768E41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3CE539F8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0EDA58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77F3FBF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420-527</w:t>
            </w:r>
          </w:p>
        </w:tc>
        <w:tc>
          <w:tcPr>
            <w:tcW w:w="2552" w:type="dxa"/>
            <w:vAlign w:val="center"/>
          </w:tcPr>
          <w:p w14:paraId="661711D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CTGCAGTTGTCTTGTCTTCTCG</w:t>
            </w:r>
          </w:p>
        </w:tc>
        <w:tc>
          <w:tcPr>
            <w:tcW w:w="2551" w:type="dxa"/>
            <w:vAlign w:val="center"/>
          </w:tcPr>
          <w:p w14:paraId="1E146BC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CTCGAACAGCGTAATATCCGAA</w:t>
            </w:r>
          </w:p>
        </w:tc>
      </w:tr>
      <w:tr w:rsidR="00C33520" w:rsidRPr="00840E0A" w14:paraId="22A3F55A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2F3BFD80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B78DF9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572626E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1,193-1,297</w:t>
            </w:r>
          </w:p>
        </w:tc>
        <w:tc>
          <w:tcPr>
            <w:tcW w:w="2552" w:type="dxa"/>
            <w:vAlign w:val="center"/>
          </w:tcPr>
          <w:p w14:paraId="6DB03D1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TTCTTCCCGTCCTCCGTCTT</w:t>
            </w:r>
          </w:p>
        </w:tc>
        <w:tc>
          <w:tcPr>
            <w:tcW w:w="2551" w:type="dxa"/>
            <w:vAlign w:val="center"/>
          </w:tcPr>
          <w:p w14:paraId="1D24AA3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GCGATGAGCTTCTTCGGCTT</w:t>
            </w:r>
          </w:p>
        </w:tc>
      </w:tr>
      <w:tr w:rsidR="00C33520" w:rsidRPr="00840E0A" w14:paraId="2B873638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07083598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0FCCF0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5D9F0BF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1,591-1,739</w:t>
            </w:r>
          </w:p>
        </w:tc>
        <w:tc>
          <w:tcPr>
            <w:tcW w:w="2552" w:type="dxa"/>
            <w:vAlign w:val="center"/>
          </w:tcPr>
          <w:p w14:paraId="399B0D6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GACAAGAAGCAAAGCCGAGTG</w:t>
            </w:r>
          </w:p>
        </w:tc>
        <w:tc>
          <w:tcPr>
            <w:tcW w:w="2551" w:type="dxa"/>
            <w:vAlign w:val="center"/>
          </w:tcPr>
          <w:p w14:paraId="0C5ECA6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TCCTCCCTGCCAAAAGTGAC</w:t>
            </w:r>
          </w:p>
        </w:tc>
      </w:tr>
      <w:tr w:rsidR="00C33520" w:rsidRPr="00840E0A" w14:paraId="3F3240A2" w14:textId="77777777" w:rsidTr="009D44D2">
        <w:trPr>
          <w:jc w:val="center"/>
        </w:trPr>
        <w:tc>
          <w:tcPr>
            <w:tcW w:w="1129" w:type="dxa"/>
            <w:vMerge w:val="restart"/>
            <w:vAlign w:val="center"/>
          </w:tcPr>
          <w:p w14:paraId="7D37DEA7" w14:textId="77777777" w:rsidR="00C33520" w:rsidRPr="0046505D" w:rsidRDefault="00C33520" w:rsidP="009D44D2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46505D">
              <w:rPr>
                <w:rFonts w:ascii="Arial" w:hAnsi="Arial" w:cs="Arial"/>
                <w:sz w:val="21"/>
                <w:szCs w:val="21"/>
                <w:lang w:val="en-US"/>
              </w:rPr>
              <w:t>CENPN</w:t>
            </w:r>
          </w:p>
        </w:tc>
        <w:tc>
          <w:tcPr>
            <w:tcW w:w="1418" w:type="dxa"/>
            <w:vAlign w:val="center"/>
          </w:tcPr>
          <w:p w14:paraId="6365A47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R1</w:t>
            </w:r>
          </w:p>
        </w:tc>
        <w:tc>
          <w:tcPr>
            <w:tcW w:w="1417" w:type="dxa"/>
            <w:vAlign w:val="center"/>
          </w:tcPr>
          <w:p w14:paraId="4D63C73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104-255</w:t>
            </w:r>
          </w:p>
        </w:tc>
        <w:tc>
          <w:tcPr>
            <w:tcW w:w="2552" w:type="dxa"/>
            <w:vAlign w:val="center"/>
          </w:tcPr>
          <w:p w14:paraId="07DF771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AGCACATAAGCCAGGTCCTAAC</w:t>
            </w:r>
          </w:p>
        </w:tc>
        <w:tc>
          <w:tcPr>
            <w:tcW w:w="2551" w:type="dxa"/>
            <w:vAlign w:val="center"/>
          </w:tcPr>
          <w:p w14:paraId="22E8272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ATCAGGCTGTGTCTTGGGCA</w:t>
            </w:r>
          </w:p>
        </w:tc>
      </w:tr>
      <w:tr w:rsidR="00C33520" w:rsidRPr="00840E0A" w14:paraId="1D8224FB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05E6554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0634BA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R2</w:t>
            </w:r>
          </w:p>
        </w:tc>
        <w:tc>
          <w:tcPr>
            <w:tcW w:w="1417" w:type="dxa"/>
            <w:vAlign w:val="center"/>
          </w:tcPr>
          <w:p w14:paraId="2C59457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885-1,026</w:t>
            </w:r>
          </w:p>
        </w:tc>
        <w:tc>
          <w:tcPr>
            <w:tcW w:w="2552" w:type="dxa"/>
            <w:vAlign w:val="center"/>
          </w:tcPr>
          <w:p w14:paraId="77CAC84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TTGGTGGGTTCTCACATCACAG</w:t>
            </w:r>
          </w:p>
        </w:tc>
        <w:tc>
          <w:tcPr>
            <w:tcW w:w="2551" w:type="dxa"/>
            <w:vAlign w:val="center"/>
          </w:tcPr>
          <w:p w14:paraId="397375F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CAACACAGGGTTTGACACGATG</w:t>
            </w:r>
          </w:p>
        </w:tc>
      </w:tr>
      <w:tr w:rsidR="00C33520" w:rsidRPr="00840E0A" w14:paraId="42C97D82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24D1824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7EE5F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R3</w:t>
            </w:r>
          </w:p>
        </w:tc>
        <w:tc>
          <w:tcPr>
            <w:tcW w:w="1417" w:type="dxa"/>
            <w:vAlign w:val="center"/>
          </w:tcPr>
          <w:p w14:paraId="6349BD6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1,412-1,521</w:t>
            </w:r>
          </w:p>
        </w:tc>
        <w:tc>
          <w:tcPr>
            <w:tcW w:w="2552" w:type="dxa"/>
            <w:vAlign w:val="center"/>
          </w:tcPr>
          <w:p w14:paraId="1EF2FAF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CGCAGCTTTCCCTGAATAAACA</w:t>
            </w:r>
          </w:p>
        </w:tc>
        <w:tc>
          <w:tcPr>
            <w:tcW w:w="2551" w:type="dxa"/>
            <w:vAlign w:val="center"/>
          </w:tcPr>
          <w:p w14:paraId="6A93CA6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GCGTTCCTTGAGATGTGTGAAC</w:t>
            </w:r>
          </w:p>
        </w:tc>
      </w:tr>
      <w:tr w:rsidR="00C33520" w:rsidRPr="00840E0A" w14:paraId="634D9318" w14:textId="77777777" w:rsidTr="009D44D2">
        <w:trPr>
          <w:jc w:val="center"/>
        </w:trPr>
        <w:tc>
          <w:tcPr>
            <w:tcW w:w="1129" w:type="dxa"/>
            <w:vMerge/>
            <w:vAlign w:val="center"/>
          </w:tcPr>
          <w:p w14:paraId="46E0A9C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3DD66E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R4</w:t>
            </w:r>
          </w:p>
        </w:tc>
        <w:tc>
          <w:tcPr>
            <w:tcW w:w="1417" w:type="dxa"/>
            <w:vAlign w:val="center"/>
          </w:tcPr>
          <w:p w14:paraId="4FC13CD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1,643-1,757</w:t>
            </w:r>
          </w:p>
        </w:tc>
        <w:tc>
          <w:tcPr>
            <w:tcW w:w="2552" w:type="dxa"/>
            <w:vAlign w:val="center"/>
          </w:tcPr>
          <w:p w14:paraId="434852F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TCAAGCTATGAGCCATACTGCA</w:t>
            </w:r>
          </w:p>
        </w:tc>
        <w:tc>
          <w:tcPr>
            <w:tcW w:w="2551" w:type="dxa"/>
            <w:vAlign w:val="center"/>
          </w:tcPr>
          <w:p w14:paraId="48A4549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40E0A">
              <w:rPr>
                <w:rFonts w:ascii="Arial" w:hAnsi="Arial" w:cs="Arial"/>
                <w:color w:val="000000"/>
                <w:sz w:val="21"/>
                <w:szCs w:val="21"/>
              </w:rPr>
              <w:t>TCGCTTTCTTAGTGGTATCGGT</w:t>
            </w:r>
          </w:p>
        </w:tc>
      </w:tr>
    </w:tbl>
    <w:p w14:paraId="3210FE0D" w14:textId="77777777" w:rsidR="00C33520" w:rsidRPr="00840E0A" w:rsidRDefault="00C33520" w:rsidP="00C33520">
      <w:pPr>
        <w:spacing w:after="240" w:line="360" w:lineRule="auto"/>
        <w:ind w:firstLine="720"/>
        <w:jc w:val="both"/>
        <w:rPr>
          <w:rFonts w:ascii="Arial" w:hAnsi="Arial" w:cs="Arial"/>
          <w:sz w:val="18"/>
          <w:szCs w:val="18"/>
          <w:lang w:val="en-US"/>
        </w:rPr>
      </w:pPr>
      <w:r w:rsidRPr="00840E0A">
        <w:rPr>
          <w:rFonts w:ascii="Arial" w:hAnsi="Arial" w:cs="Arial"/>
          <w:sz w:val="18"/>
          <w:szCs w:val="18"/>
          <w:lang w:val="en-US"/>
        </w:rPr>
        <w:t>Abbreviations: TSS – transcription start site ; bp – base pair ; R – region.</w:t>
      </w:r>
    </w:p>
    <w:p w14:paraId="50EEF5A3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6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Antibodies used for Western Blot analysis.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552"/>
        <w:gridCol w:w="1618"/>
        <w:gridCol w:w="3150"/>
      </w:tblGrid>
      <w:tr w:rsidR="00C33520" w:rsidRPr="00840E0A" w14:paraId="4E476C52" w14:textId="77777777" w:rsidTr="009D44D2">
        <w:trPr>
          <w:jc w:val="center"/>
        </w:trPr>
        <w:tc>
          <w:tcPr>
            <w:tcW w:w="1696" w:type="dxa"/>
            <w:shd w:val="clear" w:color="auto" w:fill="E8E8E8" w:themeFill="background2"/>
            <w:vAlign w:val="center"/>
          </w:tcPr>
          <w:p w14:paraId="7A5261E7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582C624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18" w:type="dxa"/>
            <w:shd w:val="clear" w:color="auto" w:fill="E8E8E8" w:themeFill="background2"/>
            <w:vAlign w:val="center"/>
          </w:tcPr>
          <w:p w14:paraId="44F82A38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Cat. Number</w:t>
            </w:r>
          </w:p>
        </w:tc>
        <w:tc>
          <w:tcPr>
            <w:tcW w:w="3150" w:type="dxa"/>
            <w:shd w:val="clear" w:color="auto" w:fill="E8E8E8" w:themeFill="background2"/>
            <w:vAlign w:val="center"/>
          </w:tcPr>
          <w:p w14:paraId="7F7889B2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Dilution</w:t>
            </w:r>
          </w:p>
        </w:tc>
      </w:tr>
      <w:tr w:rsidR="00C33520" w:rsidRPr="00840E0A" w14:paraId="2917C7B1" w14:textId="77777777" w:rsidTr="009D44D2">
        <w:trPr>
          <w:jc w:val="center"/>
        </w:trPr>
        <w:tc>
          <w:tcPr>
            <w:tcW w:w="1696" w:type="dxa"/>
            <w:vAlign w:val="center"/>
          </w:tcPr>
          <w:p w14:paraId="25136CF8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G9a *</w:t>
            </w:r>
          </w:p>
        </w:tc>
        <w:tc>
          <w:tcPr>
            <w:tcW w:w="2552" w:type="dxa"/>
            <w:vAlign w:val="center"/>
          </w:tcPr>
          <w:p w14:paraId="75481E2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Novus Biologicals, USA</w:t>
            </w:r>
          </w:p>
        </w:tc>
        <w:tc>
          <w:tcPr>
            <w:tcW w:w="1618" w:type="dxa"/>
            <w:vAlign w:val="center"/>
          </w:tcPr>
          <w:p w14:paraId="6AB91FD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PP-A8620A-00</w:t>
            </w:r>
          </w:p>
        </w:tc>
        <w:tc>
          <w:tcPr>
            <w:tcW w:w="3150" w:type="dxa"/>
            <w:vAlign w:val="center"/>
          </w:tcPr>
          <w:p w14:paraId="5B06A5E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1:500 in 5% NFDM</w:t>
            </w:r>
          </w:p>
        </w:tc>
      </w:tr>
      <w:tr w:rsidR="00C33520" w:rsidRPr="00840E0A" w14:paraId="60EF8B11" w14:textId="77777777" w:rsidTr="009D44D2">
        <w:trPr>
          <w:jc w:val="center"/>
        </w:trPr>
        <w:tc>
          <w:tcPr>
            <w:tcW w:w="1696" w:type="dxa"/>
            <w:vAlign w:val="center"/>
          </w:tcPr>
          <w:p w14:paraId="1054A84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AR</w:t>
            </w:r>
          </w:p>
        </w:tc>
        <w:tc>
          <w:tcPr>
            <w:tcW w:w="2552" w:type="dxa"/>
            <w:vAlign w:val="center"/>
          </w:tcPr>
          <w:p w14:paraId="1AC91AAB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Abcam, United Kingdom</w:t>
            </w:r>
          </w:p>
        </w:tc>
        <w:tc>
          <w:tcPr>
            <w:tcW w:w="1618" w:type="dxa"/>
            <w:vAlign w:val="center"/>
          </w:tcPr>
          <w:p w14:paraId="3010C84C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ab133273</w:t>
            </w:r>
          </w:p>
        </w:tc>
        <w:tc>
          <w:tcPr>
            <w:tcW w:w="3150" w:type="dxa"/>
            <w:vAlign w:val="center"/>
          </w:tcPr>
          <w:p w14:paraId="0EE0CB9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1:2,000 in 5% NFDM</w:t>
            </w:r>
          </w:p>
        </w:tc>
      </w:tr>
      <w:tr w:rsidR="00C33520" w:rsidRPr="00840E0A" w14:paraId="53FEEB30" w14:textId="77777777" w:rsidTr="009D44D2">
        <w:trPr>
          <w:jc w:val="center"/>
        </w:trPr>
        <w:tc>
          <w:tcPr>
            <w:tcW w:w="1696" w:type="dxa"/>
            <w:vAlign w:val="center"/>
          </w:tcPr>
          <w:p w14:paraId="60B6E6E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clCASP3</w:t>
            </w:r>
          </w:p>
        </w:tc>
        <w:tc>
          <w:tcPr>
            <w:tcW w:w="2552" w:type="dxa"/>
            <w:vAlign w:val="center"/>
          </w:tcPr>
          <w:p w14:paraId="63C478E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618" w:type="dxa"/>
            <w:vAlign w:val="center"/>
          </w:tcPr>
          <w:p w14:paraId="035EA84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9661</w:t>
            </w:r>
          </w:p>
        </w:tc>
        <w:tc>
          <w:tcPr>
            <w:tcW w:w="3150" w:type="dxa"/>
            <w:vAlign w:val="center"/>
          </w:tcPr>
          <w:p w14:paraId="616AA9B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1:1,000 in 5%NFDM</w:t>
            </w:r>
          </w:p>
        </w:tc>
      </w:tr>
      <w:tr w:rsidR="00C33520" w:rsidRPr="00840E0A" w14:paraId="7E097F83" w14:textId="77777777" w:rsidTr="009D44D2">
        <w:trPr>
          <w:jc w:val="center"/>
        </w:trPr>
        <w:tc>
          <w:tcPr>
            <w:tcW w:w="1696" w:type="dxa"/>
            <w:vAlign w:val="center"/>
          </w:tcPr>
          <w:p w14:paraId="7591725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H3K9me2</w:t>
            </w:r>
          </w:p>
        </w:tc>
        <w:tc>
          <w:tcPr>
            <w:tcW w:w="2552" w:type="dxa"/>
            <w:vAlign w:val="center"/>
          </w:tcPr>
          <w:p w14:paraId="67DD697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618" w:type="dxa"/>
            <w:vAlign w:val="center"/>
          </w:tcPr>
          <w:p w14:paraId="342515D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4658</w:t>
            </w:r>
          </w:p>
        </w:tc>
        <w:tc>
          <w:tcPr>
            <w:tcW w:w="3150" w:type="dxa"/>
            <w:vAlign w:val="center"/>
          </w:tcPr>
          <w:p w14:paraId="0DC29CE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1:1,000 in 5%BSA</w:t>
            </w:r>
          </w:p>
        </w:tc>
      </w:tr>
      <w:tr w:rsidR="00C33520" w:rsidRPr="00840E0A" w14:paraId="2340A4B1" w14:textId="77777777" w:rsidTr="009D44D2">
        <w:trPr>
          <w:jc w:val="center"/>
        </w:trPr>
        <w:tc>
          <w:tcPr>
            <w:tcW w:w="1696" w:type="dxa"/>
            <w:vAlign w:val="center"/>
          </w:tcPr>
          <w:p w14:paraId="4D6DB6A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H3</w:t>
            </w:r>
          </w:p>
        </w:tc>
        <w:tc>
          <w:tcPr>
            <w:tcW w:w="2552" w:type="dxa"/>
            <w:vAlign w:val="center"/>
          </w:tcPr>
          <w:p w14:paraId="050429DD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Abcam, United Kingdom</w:t>
            </w:r>
          </w:p>
        </w:tc>
        <w:tc>
          <w:tcPr>
            <w:tcW w:w="1618" w:type="dxa"/>
            <w:vAlign w:val="center"/>
          </w:tcPr>
          <w:p w14:paraId="0BC6C1E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ab1791</w:t>
            </w:r>
          </w:p>
        </w:tc>
        <w:tc>
          <w:tcPr>
            <w:tcW w:w="3150" w:type="dxa"/>
            <w:vAlign w:val="center"/>
          </w:tcPr>
          <w:p w14:paraId="630A753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1:5,000 in 5% BSA</w:t>
            </w:r>
          </w:p>
        </w:tc>
      </w:tr>
      <w:tr w:rsidR="00C33520" w:rsidRPr="00840E0A" w14:paraId="73B5763D" w14:textId="77777777" w:rsidTr="009D44D2">
        <w:trPr>
          <w:jc w:val="center"/>
        </w:trPr>
        <w:tc>
          <w:tcPr>
            <w:tcW w:w="1696" w:type="dxa"/>
            <w:vAlign w:val="center"/>
          </w:tcPr>
          <w:p w14:paraId="01FAD3A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sym w:font="Symbol" w:char="F062"/>
            </w: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-actin</w:t>
            </w:r>
          </w:p>
        </w:tc>
        <w:tc>
          <w:tcPr>
            <w:tcW w:w="2552" w:type="dxa"/>
            <w:vAlign w:val="center"/>
          </w:tcPr>
          <w:p w14:paraId="0E9552E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618" w:type="dxa"/>
            <w:vAlign w:val="center"/>
          </w:tcPr>
          <w:p w14:paraId="11994C99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4967</w:t>
            </w:r>
          </w:p>
        </w:tc>
        <w:tc>
          <w:tcPr>
            <w:tcW w:w="3150" w:type="dxa"/>
            <w:vAlign w:val="center"/>
          </w:tcPr>
          <w:p w14:paraId="411C3F4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1:1,000 in 5% BSA</w:t>
            </w:r>
          </w:p>
        </w:tc>
      </w:tr>
      <w:tr w:rsidR="00C33520" w:rsidRPr="00840E0A" w14:paraId="15B703A0" w14:textId="77777777" w:rsidTr="009D44D2">
        <w:trPr>
          <w:jc w:val="center"/>
        </w:trPr>
        <w:tc>
          <w:tcPr>
            <w:tcW w:w="1696" w:type="dxa"/>
            <w:vAlign w:val="center"/>
          </w:tcPr>
          <w:p w14:paraId="1385F960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Mouse Anti-Rabbit IgG</w:t>
            </w:r>
          </w:p>
        </w:tc>
        <w:tc>
          <w:tcPr>
            <w:tcW w:w="2552" w:type="dxa"/>
            <w:vAlign w:val="center"/>
          </w:tcPr>
          <w:p w14:paraId="15BC8B0E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618" w:type="dxa"/>
            <w:vAlign w:val="center"/>
          </w:tcPr>
          <w:p w14:paraId="7D2F4DE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93702</w:t>
            </w:r>
          </w:p>
        </w:tc>
        <w:tc>
          <w:tcPr>
            <w:tcW w:w="3150" w:type="dxa"/>
            <w:vAlign w:val="center"/>
          </w:tcPr>
          <w:p w14:paraId="1ACBC0F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1:3,000 in 5% BSA</w:t>
            </w:r>
          </w:p>
        </w:tc>
      </w:tr>
      <w:tr w:rsidR="00C33520" w:rsidRPr="00840E0A" w14:paraId="6E6F03BD" w14:textId="77777777" w:rsidTr="009D44D2">
        <w:trPr>
          <w:jc w:val="center"/>
        </w:trPr>
        <w:tc>
          <w:tcPr>
            <w:tcW w:w="1696" w:type="dxa"/>
            <w:vAlign w:val="center"/>
          </w:tcPr>
          <w:p w14:paraId="2912CB9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Rabbit Anti-Mouse IgG</w:t>
            </w:r>
          </w:p>
        </w:tc>
        <w:tc>
          <w:tcPr>
            <w:tcW w:w="2552" w:type="dxa"/>
            <w:vAlign w:val="center"/>
          </w:tcPr>
          <w:p w14:paraId="51186D9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Cell Signaling, USA</w:t>
            </w:r>
          </w:p>
        </w:tc>
        <w:tc>
          <w:tcPr>
            <w:tcW w:w="1618" w:type="dxa"/>
            <w:vAlign w:val="center"/>
          </w:tcPr>
          <w:p w14:paraId="3131139F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58802</w:t>
            </w:r>
          </w:p>
        </w:tc>
        <w:tc>
          <w:tcPr>
            <w:tcW w:w="3150" w:type="dxa"/>
            <w:vAlign w:val="center"/>
          </w:tcPr>
          <w:p w14:paraId="42CA8577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1:3,000 in 5% BSA</w:t>
            </w:r>
          </w:p>
        </w:tc>
      </w:tr>
    </w:tbl>
    <w:p w14:paraId="33EF5DE0" w14:textId="7CE42CA9" w:rsidR="00C33520" w:rsidRPr="00840E0A" w:rsidRDefault="00C33520" w:rsidP="00C33520">
      <w:pPr>
        <w:spacing w:line="360" w:lineRule="auto"/>
        <w:ind w:firstLine="720"/>
        <w:jc w:val="both"/>
        <w:rPr>
          <w:rFonts w:ascii="Arial" w:hAnsi="Arial" w:cs="Arial"/>
          <w:sz w:val="18"/>
          <w:szCs w:val="18"/>
        </w:rPr>
      </w:pPr>
      <w:r w:rsidRPr="00840E0A">
        <w:rPr>
          <w:rFonts w:ascii="Arial" w:hAnsi="Arial" w:cs="Arial"/>
          <w:b/>
          <w:bCs/>
        </w:rPr>
        <w:t xml:space="preserve">           </w:t>
      </w:r>
      <w:r w:rsidRPr="00840E0A">
        <w:rPr>
          <w:rFonts w:ascii="Arial" w:hAnsi="Arial" w:cs="Arial"/>
          <w:sz w:val="18"/>
          <w:szCs w:val="18"/>
          <w:lang w:val="en-US"/>
        </w:rPr>
        <w:t>*</w:t>
      </w:r>
      <w:r w:rsidRPr="00840E0A">
        <w:rPr>
          <w:sz w:val="18"/>
          <w:szCs w:val="18"/>
        </w:rPr>
        <w:t xml:space="preserve"> </w:t>
      </w:r>
      <w:r w:rsidRPr="00840E0A">
        <w:rPr>
          <w:rFonts w:ascii="Arial" w:hAnsi="Arial" w:cs="Arial"/>
          <w:sz w:val="18"/>
          <w:szCs w:val="18"/>
          <w:lang w:val="en-US"/>
        </w:rPr>
        <w:t>G9a antibody was previously validated by siRNA knockdown in cell lines of PCa</w:t>
      </w:r>
      <w:r w:rsidR="00B85618">
        <w:rPr>
          <w:rFonts w:ascii="Arial" w:hAnsi="Arial" w:cs="Arial"/>
          <w:sz w:val="18"/>
          <w:szCs w:val="18"/>
          <w:lang w:val="en-US"/>
        </w:rPr>
        <w:t xml:space="preserve"> </w:t>
      </w:r>
      <w:r w:rsidR="00B85618">
        <w:rPr>
          <w:rFonts w:ascii="Arial" w:hAnsi="Arial" w:cs="Arial"/>
          <w:sz w:val="18"/>
          <w:szCs w:val="18"/>
          <w:vertAlign w:val="superscript"/>
          <w:lang w:val="en-US"/>
        </w:rPr>
        <w:t>26</w:t>
      </w:r>
      <w:r w:rsidRPr="00840E0A">
        <w:rPr>
          <w:rFonts w:ascii="Arial" w:hAnsi="Arial" w:cs="Arial"/>
          <w:sz w:val="18"/>
          <w:szCs w:val="18"/>
          <w:lang w:val="en-US"/>
        </w:rPr>
        <w:t xml:space="preserve">. The same conditions were used in this current work. </w:t>
      </w:r>
      <w:r w:rsidRPr="00840E0A">
        <w:rPr>
          <w:rFonts w:ascii="Arial" w:hAnsi="Arial" w:cs="Arial"/>
          <w:sz w:val="18"/>
          <w:szCs w:val="18"/>
        </w:rPr>
        <w:t>Abbreviations: NFDM – non-fat dry milk; BSA – bovine serum albumin.</w:t>
      </w:r>
    </w:p>
    <w:p w14:paraId="00F129BA" w14:textId="77777777" w:rsidR="00C33520" w:rsidRPr="00840E0A" w:rsidRDefault="00C33520" w:rsidP="00C33520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3EDA85C2" w14:textId="77777777" w:rsidR="00C33520" w:rsidRPr="00840E0A" w:rsidRDefault="00C33520" w:rsidP="00C33520">
      <w:pPr>
        <w:pStyle w:val="Caption"/>
        <w:keepNext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</w:rPr>
        <w:t>Supplementary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t xml:space="preserve"> Table 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instrText xml:space="preserve"> SEQ Table \* ARABIC </w:instrTex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840E0A">
        <w:rPr>
          <w:rFonts w:ascii="Arial" w:hAnsi="Arial" w:cs="Arial"/>
          <w:b/>
          <w:bCs/>
          <w:i w:val="0"/>
          <w:iCs w:val="0"/>
          <w:noProof/>
          <w:color w:val="auto"/>
        </w:rPr>
        <w:t>7</w:t>
      </w:r>
      <w:r w:rsidRPr="00840E0A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840E0A">
        <w:rPr>
          <w:rFonts w:ascii="Arial" w:hAnsi="Arial" w:cs="Arial"/>
          <w:i w:val="0"/>
          <w:iCs w:val="0"/>
          <w:color w:val="auto"/>
          <w:lang w:val="en-US"/>
        </w:rPr>
        <w:t>. Antibodies used for co-Immunoprecipitation (co-IP) analysis.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14"/>
        <w:gridCol w:w="2711"/>
        <w:gridCol w:w="2059"/>
        <w:gridCol w:w="1035"/>
      </w:tblGrid>
      <w:tr w:rsidR="00C33520" w:rsidRPr="00840E0A" w14:paraId="5BA3AB04" w14:textId="77777777" w:rsidTr="009D44D2">
        <w:tc>
          <w:tcPr>
            <w:tcW w:w="0" w:type="auto"/>
            <w:shd w:val="clear" w:color="auto" w:fill="E8E8E8" w:themeFill="background2"/>
            <w:vAlign w:val="center"/>
          </w:tcPr>
          <w:p w14:paraId="604A3E5D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1B4767C1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2059" w:type="dxa"/>
            <w:shd w:val="clear" w:color="auto" w:fill="E8E8E8" w:themeFill="background2"/>
            <w:vAlign w:val="center"/>
          </w:tcPr>
          <w:p w14:paraId="1D641528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Cat. Number</w:t>
            </w:r>
          </w:p>
        </w:tc>
        <w:tc>
          <w:tcPr>
            <w:tcW w:w="1035" w:type="dxa"/>
            <w:shd w:val="clear" w:color="auto" w:fill="E8E8E8" w:themeFill="background2"/>
            <w:vAlign w:val="center"/>
          </w:tcPr>
          <w:p w14:paraId="238C624B" w14:textId="77777777" w:rsidR="00C33520" w:rsidRPr="00840E0A" w:rsidRDefault="00C33520" w:rsidP="009D44D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Dilution</w:t>
            </w:r>
          </w:p>
        </w:tc>
      </w:tr>
      <w:tr w:rsidR="00C33520" w:rsidRPr="00840E0A" w14:paraId="748BE2F2" w14:textId="77777777" w:rsidTr="009D44D2">
        <w:tc>
          <w:tcPr>
            <w:tcW w:w="0" w:type="auto"/>
            <w:vAlign w:val="center"/>
          </w:tcPr>
          <w:p w14:paraId="30E4952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G9a *</w:t>
            </w:r>
          </w:p>
        </w:tc>
        <w:tc>
          <w:tcPr>
            <w:tcW w:w="0" w:type="auto"/>
            <w:vAlign w:val="center"/>
          </w:tcPr>
          <w:p w14:paraId="4C3A5401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Novus Biologicals, USA</w:t>
            </w:r>
          </w:p>
        </w:tc>
        <w:tc>
          <w:tcPr>
            <w:tcW w:w="2059" w:type="dxa"/>
            <w:vAlign w:val="center"/>
          </w:tcPr>
          <w:p w14:paraId="74B5809A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PP-A8620A-00</w:t>
            </w:r>
          </w:p>
        </w:tc>
        <w:tc>
          <w:tcPr>
            <w:tcW w:w="1035" w:type="dxa"/>
            <w:vAlign w:val="center"/>
          </w:tcPr>
          <w:p w14:paraId="721396C4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1:100</w:t>
            </w:r>
          </w:p>
        </w:tc>
      </w:tr>
      <w:tr w:rsidR="00C33520" w:rsidRPr="00840E0A" w14:paraId="559CCCEF" w14:textId="77777777" w:rsidTr="009D44D2">
        <w:tc>
          <w:tcPr>
            <w:tcW w:w="0" w:type="auto"/>
            <w:vAlign w:val="center"/>
          </w:tcPr>
          <w:p w14:paraId="358E66F5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Mouse IgG control</w:t>
            </w:r>
          </w:p>
        </w:tc>
        <w:tc>
          <w:tcPr>
            <w:tcW w:w="0" w:type="auto"/>
            <w:vAlign w:val="center"/>
          </w:tcPr>
          <w:p w14:paraId="3310A763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Vector Laboratories, USA</w:t>
            </w:r>
          </w:p>
        </w:tc>
        <w:tc>
          <w:tcPr>
            <w:tcW w:w="2059" w:type="dxa"/>
            <w:vAlign w:val="center"/>
          </w:tcPr>
          <w:p w14:paraId="20F24766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I-2000-1</w:t>
            </w:r>
          </w:p>
        </w:tc>
        <w:tc>
          <w:tcPr>
            <w:tcW w:w="1035" w:type="dxa"/>
            <w:vAlign w:val="center"/>
          </w:tcPr>
          <w:p w14:paraId="09A9E402" w14:textId="77777777" w:rsidR="00C33520" w:rsidRPr="00840E0A" w:rsidRDefault="00C33520" w:rsidP="009D44D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40E0A">
              <w:rPr>
                <w:rFonts w:ascii="Arial" w:hAnsi="Arial" w:cs="Arial"/>
                <w:sz w:val="22"/>
                <w:szCs w:val="22"/>
                <w:lang w:val="en-US"/>
              </w:rPr>
              <w:t>1:500</w:t>
            </w:r>
          </w:p>
        </w:tc>
      </w:tr>
    </w:tbl>
    <w:p w14:paraId="489DDCBE" w14:textId="5830BBC9" w:rsidR="00C33520" w:rsidRPr="00B24F0C" w:rsidRDefault="00C33520" w:rsidP="00B24F0C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840E0A">
        <w:rPr>
          <w:rFonts w:ascii="Arial" w:hAnsi="Arial" w:cs="Arial"/>
          <w:sz w:val="18"/>
          <w:szCs w:val="18"/>
          <w:lang w:val="en-US"/>
        </w:rPr>
        <w:tab/>
        <w:t>*</w:t>
      </w:r>
      <w:r w:rsidRPr="00840E0A">
        <w:rPr>
          <w:sz w:val="18"/>
          <w:szCs w:val="18"/>
        </w:rPr>
        <w:t xml:space="preserve"> </w:t>
      </w:r>
      <w:r w:rsidRPr="00840E0A">
        <w:rPr>
          <w:rFonts w:ascii="Arial" w:hAnsi="Arial" w:cs="Arial"/>
          <w:sz w:val="18"/>
          <w:szCs w:val="18"/>
          <w:lang w:val="en-US"/>
        </w:rPr>
        <w:t>G9a antibody was previously validated by siRNA knockdown in cell lines of PCa [26].</w:t>
      </w:r>
    </w:p>
    <w:p w14:paraId="4E0FE06B" w14:textId="77777777" w:rsidR="00EA1007" w:rsidRDefault="00EA1007"/>
    <w:sectPr w:rsidR="00EA1007">
      <w:headerReference w:type="default" r:id="rId14"/>
      <w:footerReference w:type="even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25379D" w14:textId="77777777" w:rsidR="00DF5AF7" w:rsidRDefault="00DF5AF7" w:rsidP="008D19D7">
      <w:r>
        <w:separator/>
      </w:r>
    </w:p>
  </w:endnote>
  <w:endnote w:type="continuationSeparator" w:id="0">
    <w:p w14:paraId="5D029759" w14:textId="77777777" w:rsidR="00DF5AF7" w:rsidRDefault="00DF5AF7" w:rsidP="008D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32898243"/>
      <w:docPartObj>
        <w:docPartGallery w:val="Page Numbers (Bottom of Page)"/>
        <w:docPartUnique/>
      </w:docPartObj>
    </w:sdtPr>
    <w:sdtContent>
      <w:p w14:paraId="6AA78DA8" w14:textId="423B2C28" w:rsidR="00C33520" w:rsidRDefault="00C33520" w:rsidP="004D33A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09336BB" w14:textId="77777777" w:rsidR="00C33520" w:rsidRDefault="00C33520" w:rsidP="00C335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76656844"/>
      <w:docPartObj>
        <w:docPartGallery w:val="Page Numbers (Bottom of Page)"/>
        <w:docPartUnique/>
      </w:docPartObj>
    </w:sdtPr>
    <w:sdtContent>
      <w:p w14:paraId="79BF363C" w14:textId="660C0F69" w:rsidR="00C33520" w:rsidRDefault="00C33520" w:rsidP="004D33A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6F3133" w14:textId="77777777" w:rsidR="00C33520" w:rsidRDefault="00C33520" w:rsidP="00C335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B58D9F" w14:textId="77777777" w:rsidR="00DF5AF7" w:rsidRDefault="00DF5AF7" w:rsidP="008D19D7">
      <w:r>
        <w:separator/>
      </w:r>
    </w:p>
  </w:footnote>
  <w:footnote w:type="continuationSeparator" w:id="0">
    <w:p w14:paraId="5C0DEDFB" w14:textId="77777777" w:rsidR="00DF5AF7" w:rsidRDefault="00DF5AF7" w:rsidP="008D1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4D541" w14:textId="77777777" w:rsidR="008D19D7" w:rsidRPr="00C424BA" w:rsidRDefault="008D19D7" w:rsidP="008D19D7">
    <w:pPr>
      <w:pStyle w:val="Header"/>
      <w:spacing w:line="360" w:lineRule="auto"/>
      <w:jc w:val="center"/>
      <w:rPr>
        <w:rFonts w:ascii="Arial" w:hAnsi="Arial" w:cs="Arial"/>
        <w:b/>
        <w:bCs/>
        <w:i/>
        <w:iCs/>
        <w:sz w:val="16"/>
        <w:szCs w:val="16"/>
        <w:lang w:val="en-US"/>
      </w:rPr>
    </w:pPr>
    <w:r w:rsidRPr="00F06ED2">
      <w:rPr>
        <w:rFonts w:ascii="Arial" w:hAnsi="Arial" w:cs="Arial"/>
        <w:b/>
        <w:bCs/>
        <w:sz w:val="16"/>
        <w:szCs w:val="16"/>
        <w:lang w:val="en-US"/>
      </w:rPr>
      <w:t xml:space="preserve">G9a blockade uncovers therapeutic vulnerabilities in advanced prostate cancer – Moreira-Silva, F. </w:t>
    </w:r>
    <w:r w:rsidRPr="00F06ED2">
      <w:rPr>
        <w:rFonts w:ascii="Arial" w:hAnsi="Arial" w:cs="Arial"/>
        <w:b/>
        <w:bCs/>
        <w:i/>
        <w:iCs/>
        <w:sz w:val="16"/>
        <w:szCs w:val="16"/>
        <w:lang w:val="en-US"/>
      </w:rPr>
      <w:t>et al</w:t>
    </w:r>
  </w:p>
  <w:p w14:paraId="4E2BC1D8" w14:textId="77777777" w:rsidR="008D19D7" w:rsidRPr="008D19D7" w:rsidRDefault="008D19D7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D7"/>
    <w:rsid w:val="0000405F"/>
    <w:rsid w:val="000153C1"/>
    <w:rsid w:val="00021C9B"/>
    <w:rsid w:val="0002347C"/>
    <w:rsid w:val="0003214F"/>
    <w:rsid w:val="00036EED"/>
    <w:rsid w:val="000818A2"/>
    <w:rsid w:val="00087072"/>
    <w:rsid w:val="000A6A2B"/>
    <w:rsid w:val="000B2B28"/>
    <w:rsid w:val="000B4312"/>
    <w:rsid w:val="000C43A3"/>
    <w:rsid w:val="000C7692"/>
    <w:rsid w:val="000D04F3"/>
    <w:rsid w:val="000D0D26"/>
    <w:rsid w:val="000D2896"/>
    <w:rsid w:val="000D337E"/>
    <w:rsid w:val="000D5D0D"/>
    <w:rsid w:val="000E6C38"/>
    <w:rsid w:val="000F5979"/>
    <w:rsid w:val="00121442"/>
    <w:rsid w:val="00126D6E"/>
    <w:rsid w:val="001273D1"/>
    <w:rsid w:val="00157689"/>
    <w:rsid w:val="00163634"/>
    <w:rsid w:val="001802C2"/>
    <w:rsid w:val="0019074D"/>
    <w:rsid w:val="001910FB"/>
    <w:rsid w:val="001A01D0"/>
    <w:rsid w:val="001A1FF7"/>
    <w:rsid w:val="001A6E1A"/>
    <w:rsid w:val="001A78EC"/>
    <w:rsid w:val="001B704E"/>
    <w:rsid w:val="001C411C"/>
    <w:rsid w:val="001D1DBA"/>
    <w:rsid w:val="001D23D2"/>
    <w:rsid w:val="00200DF4"/>
    <w:rsid w:val="00201175"/>
    <w:rsid w:val="002168BC"/>
    <w:rsid w:val="00222E3F"/>
    <w:rsid w:val="00223048"/>
    <w:rsid w:val="00230547"/>
    <w:rsid w:val="00231A4C"/>
    <w:rsid w:val="002330DB"/>
    <w:rsid w:val="00236998"/>
    <w:rsid w:val="002428B0"/>
    <w:rsid w:val="00272EFE"/>
    <w:rsid w:val="002853A2"/>
    <w:rsid w:val="002A0D88"/>
    <w:rsid w:val="002A707C"/>
    <w:rsid w:val="002B2DA7"/>
    <w:rsid w:val="002C0E60"/>
    <w:rsid w:val="002C743A"/>
    <w:rsid w:val="002D6C15"/>
    <w:rsid w:val="002E1677"/>
    <w:rsid w:val="002E17AB"/>
    <w:rsid w:val="002F3E5D"/>
    <w:rsid w:val="00324EAB"/>
    <w:rsid w:val="0033319B"/>
    <w:rsid w:val="00333844"/>
    <w:rsid w:val="00333E03"/>
    <w:rsid w:val="00340F30"/>
    <w:rsid w:val="00343C32"/>
    <w:rsid w:val="00344853"/>
    <w:rsid w:val="00351D5B"/>
    <w:rsid w:val="00365FAE"/>
    <w:rsid w:val="003765D1"/>
    <w:rsid w:val="0038320F"/>
    <w:rsid w:val="003977D4"/>
    <w:rsid w:val="004071ED"/>
    <w:rsid w:val="004136C7"/>
    <w:rsid w:val="00421B40"/>
    <w:rsid w:val="0043508F"/>
    <w:rsid w:val="00440518"/>
    <w:rsid w:val="00446814"/>
    <w:rsid w:val="00446D6E"/>
    <w:rsid w:val="00450B7E"/>
    <w:rsid w:val="00450DE6"/>
    <w:rsid w:val="0045176F"/>
    <w:rsid w:val="00452780"/>
    <w:rsid w:val="004555CB"/>
    <w:rsid w:val="00455FB7"/>
    <w:rsid w:val="004619EC"/>
    <w:rsid w:val="00461C8A"/>
    <w:rsid w:val="004669A1"/>
    <w:rsid w:val="00472588"/>
    <w:rsid w:val="0047266B"/>
    <w:rsid w:val="00492219"/>
    <w:rsid w:val="00492D6E"/>
    <w:rsid w:val="00495401"/>
    <w:rsid w:val="0049625A"/>
    <w:rsid w:val="004A4342"/>
    <w:rsid w:val="004B1045"/>
    <w:rsid w:val="004B5E07"/>
    <w:rsid w:val="004C504D"/>
    <w:rsid w:val="004C625C"/>
    <w:rsid w:val="004F7D92"/>
    <w:rsid w:val="00505036"/>
    <w:rsid w:val="0054438E"/>
    <w:rsid w:val="0054798C"/>
    <w:rsid w:val="00556F5F"/>
    <w:rsid w:val="0056361B"/>
    <w:rsid w:val="00570BE5"/>
    <w:rsid w:val="005A17FF"/>
    <w:rsid w:val="005A30F7"/>
    <w:rsid w:val="005C4C34"/>
    <w:rsid w:val="005C6178"/>
    <w:rsid w:val="005D123C"/>
    <w:rsid w:val="005F5034"/>
    <w:rsid w:val="00604F4F"/>
    <w:rsid w:val="0065165B"/>
    <w:rsid w:val="00652AE0"/>
    <w:rsid w:val="00666B24"/>
    <w:rsid w:val="00670D3D"/>
    <w:rsid w:val="00676B0B"/>
    <w:rsid w:val="006821A5"/>
    <w:rsid w:val="00685CE9"/>
    <w:rsid w:val="006870F8"/>
    <w:rsid w:val="0069398E"/>
    <w:rsid w:val="0069668D"/>
    <w:rsid w:val="006A2795"/>
    <w:rsid w:val="006A6600"/>
    <w:rsid w:val="006A7E01"/>
    <w:rsid w:val="006B347D"/>
    <w:rsid w:val="006B5E96"/>
    <w:rsid w:val="006C4C8E"/>
    <w:rsid w:val="006C61D5"/>
    <w:rsid w:val="006D237E"/>
    <w:rsid w:val="006F717E"/>
    <w:rsid w:val="006F7A8B"/>
    <w:rsid w:val="0070169F"/>
    <w:rsid w:val="00704409"/>
    <w:rsid w:val="00705947"/>
    <w:rsid w:val="00706F6C"/>
    <w:rsid w:val="007115C0"/>
    <w:rsid w:val="00713F06"/>
    <w:rsid w:val="007414FF"/>
    <w:rsid w:val="00742EC6"/>
    <w:rsid w:val="00746B53"/>
    <w:rsid w:val="00763485"/>
    <w:rsid w:val="007677CC"/>
    <w:rsid w:val="007A0844"/>
    <w:rsid w:val="007C24F7"/>
    <w:rsid w:val="007D6828"/>
    <w:rsid w:val="007E15E9"/>
    <w:rsid w:val="007F5FA3"/>
    <w:rsid w:val="008258A8"/>
    <w:rsid w:val="00826919"/>
    <w:rsid w:val="00840F00"/>
    <w:rsid w:val="00847E18"/>
    <w:rsid w:val="008517BC"/>
    <w:rsid w:val="00856E52"/>
    <w:rsid w:val="00864A2F"/>
    <w:rsid w:val="00864AC4"/>
    <w:rsid w:val="00887AF1"/>
    <w:rsid w:val="00890A0F"/>
    <w:rsid w:val="008959B2"/>
    <w:rsid w:val="008A6623"/>
    <w:rsid w:val="008D19D7"/>
    <w:rsid w:val="008E1932"/>
    <w:rsid w:val="008F291D"/>
    <w:rsid w:val="008F6A0F"/>
    <w:rsid w:val="00921D45"/>
    <w:rsid w:val="00940F7A"/>
    <w:rsid w:val="00946598"/>
    <w:rsid w:val="0094689F"/>
    <w:rsid w:val="00966E30"/>
    <w:rsid w:val="009852D7"/>
    <w:rsid w:val="009C50C1"/>
    <w:rsid w:val="009D2170"/>
    <w:rsid w:val="009E4681"/>
    <w:rsid w:val="009E5744"/>
    <w:rsid w:val="009F669E"/>
    <w:rsid w:val="00A07894"/>
    <w:rsid w:val="00A15380"/>
    <w:rsid w:val="00A3056D"/>
    <w:rsid w:val="00A30579"/>
    <w:rsid w:val="00A32C71"/>
    <w:rsid w:val="00A34DE6"/>
    <w:rsid w:val="00A46F69"/>
    <w:rsid w:val="00A529E9"/>
    <w:rsid w:val="00A55FB7"/>
    <w:rsid w:val="00A762FA"/>
    <w:rsid w:val="00A83789"/>
    <w:rsid w:val="00AA7ABF"/>
    <w:rsid w:val="00AC1E72"/>
    <w:rsid w:val="00AC1ED1"/>
    <w:rsid w:val="00AC76A1"/>
    <w:rsid w:val="00AC7DAB"/>
    <w:rsid w:val="00AD2D05"/>
    <w:rsid w:val="00AE186F"/>
    <w:rsid w:val="00B059E5"/>
    <w:rsid w:val="00B120D2"/>
    <w:rsid w:val="00B24F0C"/>
    <w:rsid w:val="00B33101"/>
    <w:rsid w:val="00B46209"/>
    <w:rsid w:val="00B46CF9"/>
    <w:rsid w:val="00B50F5B"/>
    <w:rsid w:val="00B56A1A"/>
    <w:rsid w:val="00B61ACA"/>
    <w:rsid w:val="00B62034"/>
    <w:rsid w:val="00B80C3A"/>
    <w:rsid w:val="00B81A11"/>
    <w:rsid w:val="00B85618"/>
    <w:rsid w:val="00B87550"/>
    <w:rsid w:val="00B87E9E"/>
    <w:rsid w:val="00B906D9"/>
    <w:rsid w:val="00B93665"/>
    <w:rsid w:val="00BC1F16"/>
    <w:rsid w:val="00BC5A3A"/>
    <w:rsid w:val="00BD0584"/>
    <w:rsid w:val="00BD34D2"/>
    <w:rsid w:val="00BD453E"/>
    <w:rsid w:val="00BD4F26"/>
    <w:rsid w:val="00BD628E"/>
    <w:rsid w:val="00C001EF"/>
    <w:rsid w:val="00C00914"/>
    <w:rsid w:val="00C05D6F"/>
    <w:rsid w:val="00C1570F"/>
    <w:rsid w:val="00C2547A"/>
    <w:rsid w:val="00C33520"/>
    <w:rsid w:val="00C413E0"/>
    <w:rsid w:val="00C440C6"/>
    <w:rsid w:val="00C50396"/>
    <w:rsid w:val="00C60723"/>
    <w:rsid w:val="00C62174"/>
    <w:rsid w:val="00C8111E"/>
    <w:rsid w:val="00C84A1E"/>
    <w:rsid w:val="00C86490"/>
    <w:rsid w:val="00C90903"/>
    <w:rsid w:val="00C95806"/>
    <w:rsid w:val="00CA6938"/>
    <w:rsid w:val="00CB4D9F"/>
    <w:rsid w:val="00CC060F"/>
    <w:rsid w:val="00CD6EFB"/>
    <w:rsid w:val="00CF4496"/>
    <w:rsid w:val="00CF58D6"/>
    <w:rsid w:val="00CF618A"/>
    <w:rsid w:val="00D07F93"/>
    <w:rsid w:val="00D1081B"/>
    <w:rsid w:val="00D16E5A"/>
    <w:rsid w:val="00D201DE"/>
    <w:rsid w:val="00D21998"/>
    <w:rsid w:val="00D3441C"/>
    <w:rsid w:val="00D37E4F"/>
    <w:rsid w:val="00D53E21"/>
    <w:rsid w:val="00D64499"/>
    <w:rsid w:val="00D70FB5"/>
    <w:rsid w:val="00D72A5E"/>
    <w:rsid w:val="00D818D5"/>
    <w:rsid w:val="00D83D97"/>
    <w:rsid w:val="00D86FD0"/>
    <w:rsid w:val="00DA380C"/>
    <w:rsid w:val="00DA4F04"/>
    <w:rsid w:val="00DC045C"/>
    <w:rsid w:val="00DC5F9C"/>
    <w:rsid w:val="00DD6DA4"/>
    <w:rsid w:val="00DF453C"/>
    <w:rsid w:val="00DF5AC9"/>
    <w:rsid w:val="00DF5AF7"/>
    <w:rsid w:val="00DF604E"/>
    <w:rsid w:val="00DF700D"/>
    <w:rsid w:val="00E175A0"/>
    <w:rsid w:val="00E203A7"/>
    <w:rsid w:val="00E32960"/>
    <w:rsid w:val="00E34AA7"/>
    <w:rsid w:val="00E37603"/>
    <w:rsid w:val="00E453CC"/>
    <w:rsid w:val="00E465AC"/>
    <w:rsid w:val="00E66A70"/>
    <w:rsid w:val="00E753CB"/>
    <w:rsid w:val="00E82D95"/>
    <w:rsid w:val="00E869DE"/>
    <w:rsid w:val="00E87450"/>
    <w:rsid w:val="00E935A3"/>
    <w:rsid w:val="00EA1007"/>
    <w:rsid w:val="00EA6AEF"/>
    <w:rsid w:val="00EA7824"/>
    <w:rsid w:val="00EC1D44"/>
    <w:rsid w:val="00ED6CDE"/>
    <w:rsid w:val="00ED79AB"/>
    <w:rsid w:val="00EF2394"/>
    <w:rsid w:val="00F003A7"/>
    <w:rsid w:val="00F0747A"/>
    <w:rsid w:val="00F32C60"/>
    <w:rsid w:val="00F37F0A"/>
    <w:rsid w:val="00F4363D"/>
    <w:rsid w:val="00F47F83"/>
    <w:rsid w:val="00F57AF7"/>
    <w:rsid w:val="00F650BC"/>
    <w:rsid w:val="00F65BBF"/>
    <w:rsid w:val="00F711BB"/>
    <w:rsid w:val="00F71DE0"/>
    <w:rsid w:val="00F73CC4"/>
    <w:rsid w:val="00F75CF3"/>
    <w:rsid w:val="00F9081D"/>
    <w:rsid w:val="00FA18B5"/>
    <w:rsid w:val="00FA4F39"/>
    <w:rsid w:val="00FC308A"/>
    <w:rsid w:val="00FC76E2"/>
    <w:rsid w:val="00FD0928"/>
    <w:rsid w:val="00FF14C3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F0055C"/>
  <w15:chartTrackingRefBased/>
  <w15:docId w15:val="{B2ACC063-09EA-BF4A-9F67-A3CDC928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5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9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9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9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9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9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9D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9D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9D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9D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9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9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9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9D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9D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9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9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9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9D7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D19D7"/>
  </w:style>
  <w:style w:type="paragraph" w:styleId="Footer">
    <w:name w:val="footer"/>
    <w:basedOn w:val="Normal"/>
    <w:link w:val="FooterChar"/>
    <w:uiPriority w:val="99"/>
    <w:unhideWhenUsed/>
    <w:rsid w:val="008D19D7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D19D7"/>
  </w:style>
  <w:style w:type="character" w:styleId="PageNumber">
    <w:name w:val="page number"/>
    <w:basedOn w:val="DefaultParagraphFont"/>
    <w:uiPriority w:val="99"/>
    <w:semiHidden/>
    <w:unhideWhenUsed/>
    <w:rsid w:val="00C33520"/>
  </w:style>
  <w:style w:type="table" w:styleId="TableGrid">
    <w:name w:val="Table Grid"/>
    <w:basedOn w:val="TableNormal"/>
    <w:uiPriority w:val="39"/>
    <w:rsid w:val="00C33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33520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2594</Words>
  <Characters>14787</Characters>
  <Application>Microsoft Office Word</Application>
  <DocSecurity>0</DocSecurity>
  <Lines>123</Lines>
  <Paragraphs>34</Paragraphs>
  <ScaleCrop>false</ScaleCrop>
  <Company/>
  <LinksUpToDate>false</LinksUpToDate>
  <CharactersWithSpaces>17347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Filipa Silva</dc:creator>
  <cp:keywords/>
  <dc:description/>
  <cp:lastModifiedBy>Filipa Silva</cp:lastModifiedBy>
  <cp:revision>25</cp:revision>
  <dcterms:created xsi:type="dcterms:W3CDTF">2026-07-27T11:43:00Z</dcterms:created>
  <dcterms:modified xsi:type="dcterms:W3CDTF">2026-07-31T16:16:00Z</dcterms:modified>
</cp:coreProperties>
</file>