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D888" w14:textId="77777777" w:rsidR="00662777" w:rsidRPr="00662777" w:rsidRDefault="00662777" w:rsidP="00662777">
      <w:pPr>
        <w:rPr>
          <w:lang w:val="tr-TR"/>
        </w:rPr>
      </w:pPr>
    </w:p>
    <w:p w14:paraId="1C6D9B0C" w14:textId="77777777" w:rsidR="00662777" w:rsidRPr="00662777" w:rsidRDefault="00662777" w:rsidP="00662777">
      <w:pPr>
        <w:rPr>
          <w:lang w:val="tr-TR"/>
        </w:rPr>
      </w:pPr>
      <w:r w:rsidRPr="00662777">
        <w:rPr>
          <w:b/>
          <w:bCs/>
          <w:lang w:val="tr-TR"/>
        </w:rPr>
        <w:t>Supplementary Materials</w:t>
      </w:r>
    </w:p>
    <w:p w14:paraId="33E1D355" w14:textId="77777777" w:rsidR="00662777" w:rsidRPr="00662777" w:rsidRDefault="00662777" w:rsidP="00662777">
      <w:pPr>
        <w:rPr>
          <w:lang w:val="tr-TR"/>
        </w:rPr>
      </w:pPr>
      <w:r w:rsidRPr="00662777">
        <w:rPr>
          <w:lang w:val="tr-TR"/>
        </w:rPr>
        <w:t>Supplementary File 1 presents the structured clinical assessment rubric used to assess postoperative radiographic quality in the present study.</w:t>
      </w:r>
    </w:p>
    <w:tbl>
      <w:tblPr>
        <w:tblStyle w:val="TableGrid"/>
        <w:tblW w:w="904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6"/>
        <w:gridCol w:w="5534"/>
        <w:gridCol w:w="567"/>
        <w:gridCol w:w="567"/>
        <w:gridCol w:w="567"/>
        <w:gridCol w:w="567"/>
        <w:gridCol w:w="567"/>
      </w:tblGrid>
      <w:tr w:rsidR="00662777" w:rsidRPr="00662777" w14:paraId="662487C9" w14:textId="77777777">
        <w:trPr>
          <w:trHeight w:val="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31A7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No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C257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Parameters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4206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9F6B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B167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749E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8DB8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b/>
                <w:bCs/>
                <w:lang w:val="tr-TR"/>
              </w:rPr>
              <w:t>0</w:t>
            </w:r>
          </w:p>
        </w:tc>
      </w:tr>
      <w:tr w:rsidR="00662777" w:rsidRPr="00662777" w14:paraId="68EF7626" w14:textId="77777777">
        <w:trPr>
          <w:trHeight w:val="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0FD9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lang w:val="tr-TR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CBE7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lang w:val="tr-TR"/>
              </w:rPr>
              <w:t>Apical termination level of the root canal filling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2F1E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63994F56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945A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1E98E8B6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4171" w14:textId="77777777" w:rsidR="00662777" w:rsidRPr="00662777" w:rsidRDefault="00662777" w:rsidP="00662777">
            <w:pPr>
              <w:spacing w:after="160" w:line="278" w:lineRule="auto"/>
            </w:pPr>
          </w:p>
        </w:tc>
      </w:tr>
      <w:tr w:rsidR="00662777" w:rsidRPr="00662777" w14:paraId="2035DA51" w14:textId="77777777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7170" w14:textId="77777777" w:rsidR="00662777" w:rsidRPr="00662777" w:rsidRDefault="00662777" w:rsidP="00662777">
            <w:pPr>
              <w:spacing w:after="160" w:line="278" w:lineRule="auto"/>
              <w:rPr>
                <w:lang w:val="en-US"/>
              </w:rPr>
            </w:pPr>
            <w:r w:rsidRPr="00662777">
              <w:rPr>
                <w:lang w:val="tr-TR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A329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lang w:val="tr-TR"/>
              </w:rPr>
              <w:t>Canal taper and conical form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6110550D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4A9BC8FC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4FA6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86EB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C99F" w14:textId="77777777" w:rsidR="00662777" w:rsidRPr="00662777" w:rsidRDefault="00662777" w:rsidP="00662777">
            <w:pPr>
              <w:spacing w:after="160" w:line="278" w:lineRule="auto"/>
            </w:pPr>
          </w:p>
        </w:tc>
      </w:tr>
      <w:tr w:rsidR="00662777" w:rsidRPr="00662777" w14:paraId="776F750C" w14:textId="77777777">
        <w:trPr>
          <w:trHeight w:val="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0B26" w14:textId="77777777" w:rsidR="00662777" w:rsidRPr="00662777" w:rsidRDefault="00662777" w:rsidP="00662777">
            <w:pPr>
              <w:spacing w:after="160" w:line="278" w:lineRule="auto"/>
              <w:rPr>
                <w:lang w:val="en-US"/>
              </w:rPr>
            </w:pPr>
            <w:r w:rsidRPr="00662777">
              <w:rPr>
                <w:lang w:val="tr-TR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3B6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  <w:r w:rsidRPr="00662777">
              <w:rPr>
                <w:lang w:val="tr-TR"/>
              </w:rPr>
              <w:t>Quality and homogeneity of root canal obturation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19F47DF8" w14:textId="77777777" w:rsidR="00662777" w:rsidRPr="00662777" w:rsidRDefault="00662777" w:rsidP="00662777">
            <w:pPr>
              <w:spacing w:after="160" w:line="278" w:lineRule="auto"/>
              <w:rPr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14:paraId="53914632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C15C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AE0F" w14:textId="77777777" w:rsidR="00662777" w:rsidRPr="00662777" w:rsidRDefault="00662777" w:rsidP="00662777">
            <w:pPr>
              <w:spacing w:after="160" w:line="278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1B70" w14:textId="77777777" w:rsidR="00662777" w:rsidRPr="00662777" w:rsidRDefault="00662777" w:rsidP="00662777">
            <w:pPr>
              <w:spacing w:after="160" w:line="278" w:lineRule="auto"/>
            </w:pPr>
          </w:p>
        </w:tc>
      </w:tr>
    </w:tbl>
    <w:p w14:paraId="09EA33A4" w14:textId="77777777" w:rsidR="00662777" w:rsidRPr="00662777" w:rsidRDefault="00662777" w:rsidP="00662777">
      <w:pPr>
        <w:rPr>
          <w:lang w:val="tr-TR"/>
        </w:rPr>
      </w:pPr>
      <w:r w:rsidRPr="00662777">
        <w:rPr>
          <w:lang w:val="tr-TR"/>
        </w:rPr>
        <w:t>Note: In the presence of major radiographically detectable procedural complications (e.g., perforation, instrument separation, or canal transportation), the total case score was reduced by 50% according to the institutional grading criteria.</w:t>
      </w:r>
    </w:p>
    <w:p w14:paraId="78CBCBC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77"/>
    <w:rsid w:val="00662777"/>
    <w:rsid w:val="00767E38"/>
    <w:rsid w:val="00866F7D"/>
    <w:rsid w:val="00B66D7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8FF4"/>
  <w15:chartTrackingRefBased/>
  <w15:docId w15:val="{AB277BBA-9903-488C-BC5A-5C49633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7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2026-09-07T14:15:00Z</dcterms:created>
  <dcterms:modified xsi:type="dcterms:W3CDTF">2026-09-07T14:15:00Z</dcterms:modified>
</cp:coreProperties>
</file>