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290E4" w14:textId="77777777" w:rsidR="00C443E7" w:rsidRPr="00F45FA7" w:rsidRDefault="00C443E7" w:rsidP="007E2CA4">
      <w:pPr>
        <w:tabs>
          <w:tab w:val="left" w:pos="4860"/>
        </w:tabs>
      </w:pPr>
      <w:r w:rsidRPr="00F45FA7">
        <w:rPr>
          <w:noProof/>
        </w:rPr>
        <w:drawing>
          <wp:inline distT="0" distB="0" distL="0" distR="0" wp14:anchorId="2373F095" wp14:editId="31E1404C">
            <wp:extent cx="5731510" cy="3711575"/>
            <wp:effectExtent l="0" t="0" r="2540" b="3175"/>
            <wp:docPr id="1620223665" name="Picture 6" descr="A picture containing text, screensh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223665" name="Picture 6" descr="A picture containing text, screenshot, diagram&#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731510" cy="3711575"/>
                    </a:xfrm>
                    <a:prstGeom prst="rect">
                      <a:avLst/>
                    </a:prstGeom>
                  </pic:spPr>
                </pic:pic>
              </a:graphicData>
            </a:graphic>
          </wp:inline>
        </w:drawing>
      </w:r>
    </w:p>
    <w:p w14:paraId="7A304746" w14:textId="77777777" w:rsidR="00280C7F" w:rsidRDefault="00280C7F" w:rsidP="000F14B0">
      <w:pPr>
        <w:jc w:val="both"/>
        <w:rPr>
          <w:b/>
        </w:rPr>
      </w:pPr>
    </w:p>
    <w:p w14:paraId="1D9E1B8E" w14:textId="1EBE00C5" w:rsidR="000F14B0" w:rsidRPr="006B1718" w:rsidRDefault="000F14B0" w:rsidP="000F14B0">
      <w:pPr>
        <w:jc w:val="both"/>
        <w:rPr>
          <w:b/>
        </w:rPr>
      </w:pPr>
      <w:r w:rsidRPr="001A557F">
        <w:rPr>
          <w:b/>
        </w:rPr>
        <w:t>Supplementary Figure 1. Conditioned medium from hippocampal neurons expressing α-</w:t>
      </w:r>
      <w:proofErr w:type="spellStart"/>
      <w:r w:rsidRPr="001A557F">
        <w:rPr>
          <w:b/>
        </w:rPr>
        <w:t>synWT</w:t>
      </w:r>
      <w:proofErr w:type="spellEnd"/>
      <w:r w:rsidRPr="001A557F">
        <w:rPr>
          <w:b/>
        </w:rPr>
        <w:t xml:space="preserve">-GFP increases </w:t>
      </w:r>
      <w:proofErr w:type="spellStart"/>
      <w:r w:rsidRPr="001A557F">
        <w:rPr>
          <w:b/>
        </w:rPr>
        <w:t>colocalisation</w:t>
      </w:r>
      <w:proofErr w:type="spellEnd"/>
      <w:r w:rsidRPr="001A557F">
        <w:rPr>
          <w:b/>
        </w:rPr>
        <w:t xml:space="preserve"> of axonal CTB with </w:t>
      </w:r>
      <w:proofErr w:type="spellStart"/>
      <w:r w:rsidRPr="001A557F">
        <w:rPr>
          <w:b/>
        </w:rPr>
        <w:t>TrkB</w:t>
      </w:r>
      <w:proofErr w:type="spellEnd"/>
      <w:r w:rsidRPr="001A557F">
        <w:rPr>
          <w:b/>
        </w:rPr>
        <w:t>, but not LC3, in recipient neurons.</w:t>
      </w:r>
      <w:r>
        <w:rPr>
          <w:b/>
        </w:rPr>
        <w:t xml:space="preserve"> </w:t>
      </w:r>
      <w:r w:rsidRPr="001A557F">
        <w:rPr>
          <w:bCs/>
        </w:rPr>
        <w:t>Recipient hippocampal neurons were exposed to conditioned medium collected from donor hippocampal neurons expressing EGFP, α-</w:t>
      </w:r>
      <w:proofErr w:type="spellStart"/>
      <w:r w:rsidRPr="001A557F">
        <w:rPr>
          <w:bCs/>
        </w:rPr>
        <w:t>syn</w:t>
      </w:r>
      <w:r w:rsidRPr="00C75A83">
        <w:rPr>
          <w:bCs/>
          <w:vertAlign w:val="superscript"/>
        </w:rPr>
        <w:t>WT</w:t>
      </w:r>
      <w:proofErr w:type="spellEnd"/>
      <w:r w:rsidRPr="001A557F">
        <w:rPr>
          <w:bCs/>
        </w:rPr>
        <w:t>-GFP or α-syn</w:t>
      </w:r>
      <w:r w:rsidRPr="00C75A83">
        <w:rPr>
          <w:bCs/>
          <w:vertAlign w:val="superscript"/>
        </w:rPr>
        <w:t>A30P</w:t>
      </w:r>
      <w:r w:rsidRPr="001A557F">
        <w:rPr>
          <w:bCs/>
        </w:rPr>
        <w:t xml:space="preserve">-GFP. Axonal CTB puncta were then analysed for </w:t>
      </w:r>
      <w:proofErr w:type="spellStart"/>
      <w:r w:rsidRPr="001A557F">
        <w:rPr>
          <w:bCs/>
        </w:rPr>
        <w:t>colocalisation</w:t>
      </w:r>
      <w:proofErr w:type="spellEnd"/>
      <w:r w:rsidRPr="001A557F">
        <w:rPr>
          <w:bCs/>
        </w:rPr>
        <w:t xml:space="preserve"> with </w:t>
      </w:r>
      <w:proofErr w:type="spellStart"/>
      <w:r w:rsidRPr="001A557F">
        <w:rPr>
          <w:bCs/>
        </w:rPr>
        <w:t>TrkB</w:t>
      </w:r>
      <w:proofErr w:type="spellEnd"/>
      <w:r w:rsidRPr="001A557F">
        <w:rPr>
          <w:bCs/>
        </w:rPr>
        <w:t xml:space="preserve"> or LC3. (A) Representative axonal segments showing CTB and </w:t>
      </w:r>
      <w:proofErr w:type="spellStart"/>
      <w:r w:rsidRPr="001A557F">
        <w:rPr>
          <w:bCs/>
        </w:rPr>
        <w:t>TrkB</w:t>
      </w:r>
      <w:proofErr w:type="spellEnd"/>
      <w:r w:rsidRPr="001A557F">
        <w:rPr>
          <w:bCs/>
        </w:rPr>
        <w:t xml:space="preserve"> staining in recipient neurons exposed to α-</w:t>
      </w:r>
      <w:proofErr w:type="spellStart"/>
      <w:r w:rsidRPr="001A557F">
        <w:rPr>
          <w:bCs/>
        </w:rPr>
        <w:t>syn</w:t>
      </w:r>
      <w:r w:rsidRPr="00C75A83">
        <w:rPr>
          <w:bCs/>
          <w:vertAlign w:val="superscript"/>
        </w:rPr>
        <w:t>WT</w:t>
      </w:r>
      <w:proofErr w:type="spellEnd"/>
      <w:r w:rsidRPr="001A557F">
        <w:rPr>
          <w:bCs/>
        </w:rPr>
        <w:t>-GFP or α-syn</w:t>
      </w:r>
      <w:r w:rsidRPr="00C75A83">
        <w:rPr>
          <w:bCs/>
          <w:vertAlign w:val="superscript"/>
        </w:rPr>
        <w:t>A30P</w:t>
      </w:r>
      <w:r w:rsidRPr="001A557F">
        <w:rPr>
          <w:bCs/>
        </w:rPr>
        <w:t xml:space="preserve">-GFP conditioned medium. (B) Quantification of the percentage of axonal CTB puncta colocalised with </w:t>
      </w:r>
      <w:proofErr w:type="spellStart"/>
      <w:r w:rsidRPr="001A557F">
        <w:rPr>
          <w:bCs/>
        </w:rPr>
        <w:t>TrkB</w:t>
      </w:r>
      <w:proofErr w:type="spellEnd"/>
      <w:r w:rsidRPr="001A557F">
        <w:rPr>
          <w:bCs/>
        </w:rPr>
        <w:t>. α-</w:t>
      </w:r>
      <w:proofErr w:type="spellStart"/>
      <w:r w:rsidRPr="001A557F">
        <w:rPr>
          <w:bCs/>
        </w:rPr>
        <w:t>syn</w:t>
      </w:r>
      <w:r w:rsidRPr="00CD0E5D">
        <w:rPr>
          <w:bCs/>
          <w:vertAlign w:val="superscript"/>
        </w:rPr>
        <w:t>WT</w:t>
      </w:r>
      <w:proofErr w:type="spellEnd"/>
      <w:r w:rsidRPr="001A557F">
        <w:rPr>
          <w:bCs/>
        </w:rPr>
        <w:t>-GFP conditioned medium significantly increased CTB-</w:t>
      </w:r>
      <w:proofErr w:type="spellStart"/>
      <w:r w:rsidRPr="001A557F">
        <w:rPr>
          <w:bCs/>
        </w:rPr>
        <w:t>TrkB</w:t>
      </w:r>
      <w:proofErr w:type="spellEnd"/>
      <w:r w:rsidRPr="001A557F">
        <w:rPr>
          <w:bCs/>
        </w:rPr>
        <w:t xml:space="preserve"> </w:t>
      </w:r>
      <w:proofErr w:type="spellStart"/>
      <w:r w:rsidRPr="001A557F">
        <w:rPr>
          <w:bCs/>
        </w:rPr>
        <w:t>colocalisation</w:t>
      </w:r>
      <w:proofErr w:type="spellEnd"/>
      <w:r w:rsidRPr="001A557F">
        <w:rPr>
          <w:bCs/>
        </w:rPr>
        <w:t xml:space="preserve"> compared with EGFP control and α-syn</w:t>
      </w:r>
      <w:r w:rsidRPr="00CD0E5D">
        <w:rPr>
          <w:bCs/>
          <w:vertAlign w:val="superscript"/>
        </w:rPr>
        <w:t>A30P</w:t>
      </w:r>
      <w:r w:rsidRPr="001A557F">
        <w:rPr>
          <w:bCs/>
        </w:rPr>
        <w:t xml:space="preserve">-GFP conditioned medium. (C) Representative axonal segments showing CTB and LC3 staining. Open arrowheads indicate CTB-positive puncta colocalised with LC3, whereas filled white arrowheads indicate CTB-positive puncta without detectable LC3 </w:t>
      </w:r>
      <w:proofErr w:type="spellStart"/>
      <w:r w:rsidRPr="001A557F">
        <w:rPr>
          <w:bCs/>
        </w:rPr>
        <w:t>colocalisation</w:t>
      </w:r>
      <w:proofErr w:type="spellEnd"/>
      <w:r w:rsidRPr="001A557F">
        <w:rPr>
          <w:bCs/>
        </w:rPr>
        <w:t>. (D) Quantification of the percentage of axonal CTB puncta colocalised with LC3, showing no significant difference between groups. Individual points represent independent measurements, and bars show mean ± SEM. P values are shown above brackets.</w:t>
      </w:r>
      <w:r>
        <w:rPr>
          <w:bCs/>
        </w:rPr>
        <w:t xml:space="preserve"> O</w:t>
      </w:r>
      <w:r w:rsidRPr="001A557F">
        <w:rPr>
          <w:bCs/>
        </w:rPr>
        <w:t xml:space="preserve">pen arrowheads = colocalised CTB puncta and filled arrowheads = non-colocalised CTB puncta. </w:t>
      </w:r>
    </w:p>
    <w:p w14:paraId="6EDD61ED" w14:textId="5593E975" w:rsidR="00C443E7" w:rsidRPr="00F45FA7" w:rsidRDefault="00C443E7" w:rsidP="00C443E7">
      <w:pPr>
        <w:rPr>
          <w:rFonts w:asciiTheme="minorHAnsi" w:hAnsiTheme="minorHAnsi" w:cstheme="minorBidi"/>
          <w:b/>
          <w14:ligatures w14:val="standardContextual"/>
        </w:rPr>
      </w:pPr>
    </w:p>
    <w:p w14:paraId="3E02BEE7" w14:textId="77777777" w:rsidR="00C443E7" w:rsidRPr="00F45FA7" w:rsidRDefault="00C443E7" w:rsidP="00C443E7"/>
    <w:p w14:paraId="0A627CDD" w14:textId="77777777" w:rsidR="00C443E7" w:rsidRPr="00F45FA7" w:rsidRDefault="00C443E7" w:rsidP="00C443E7">
      <w:r w:rsidRPr="00F45FA7">
        <w:rPr>
          <w:noProof/>
        </w:rPr>
        <w:lastRenderedPageBreak/>
        <w:drawing>
          <wp:inline distT="0" distB="0" distL="0" distR="0" wp14:anchorId="296C77FB" wp14:editId="41439FE4">
            <wp:extent cx="5731510" cy="4870450"/>
            <wp:effectExtent l="0" t="0" r="2540" b="6350"/>
            <wp:docPr id="381774511" name="Picture 381774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774511" name="Picture 381774511"/>
                    <pic:cNvPicPr/>
                  </pic:nvPicPr>
                  <pic:blipFill>
                    <a:blip r:embed="rId6">
                      <a:extLst>
                        <a:ext uri="{28A0092B-C50C-407E-A947-70E740481C1C}">
                          <a14:useLocalDpi xmlns:a14="http://schemas.microsoft.com/office/drawing/2010/main" val="0"/>
                        </a:ext>
                      </a:extLst>
                    </a:blip>
                    <a:stretch>
                      <a:fillRect/>
                    </a:stretch>
                  </pic:blipFill>
                  <pic:spPr>
                    <a:xfrm>
                      <a:off x="0" y="0"/>
                      <a:ext cx="5731510" cy="4870450"/>
                    </a:xfrm>
                    <a:prstGeom prst="rect">
                      <a:avLst/>
                    </a:prstGeom>
                  </pic:spPr>
                </pic:pic>
              </a:graphicData>
            </a:graphic>
          </wp:inline>
        </w:drawing>
      </w:r>
    </w:p>
    <w:p w14:paraId="7F5CCEB2" w14:textId="14422286" w:rsidR="00C443E7" w:rsidRPr="00F45FA7" w:rsidRDefault="00C443E7" w:rsidP="00C443E7">
      <w:pPr>
        <w:jc w:val="both"/>
        <w:rPr>
          <w:b/>
          <w:bCs/>
        </w:rPr>
      </w:pPr>
      <w:r w:rsidRPr="00F45FA7">
        <w:rPr>
          <w:b/>
          <w:bCs/>
        </w:rPr>
        <w:t xml:space="preserve">Supplementary Figure 2: The downregulating effect of the conditioned medium in recipient cells is not mediated by free secreted α-syn. A. </w:t>
      </w:r>
      <w:r w:rsidRPr="00F45FA7">
        <w:t>Schematic of the experimental paradigm: PC12 cells were co-transfected with either α-</w:t>
      </w:r>
      <w:proofErr w:type="spellStart"/>
      <w:r w:rsidRPr="00F45FA7">
        <w:t>syn</w:t>
      </w:r>
      <w:r w:rsidRPr="00F45FA7">
        <w:rPr>
          <w:vertAlign w:val="superscript"/>
        </w:rPr>
        <w:t>WT</w:t>
      </w:r>
      <w:proofErr w:type="spellEnd"/>
      <w:r w:rsidRPr="00F45FA7">
        <w:t>-GFP and Hsp90</w:t>
      </w:r>
      <w:r w:rsidRPr="00F45FA7">
        <w:rPr>
          <w:vertAlign w:val="superscript"/>
        </w:rPr>
        <w:t>WT</w:t>
      </w:r>
      <w:r w:rsidRPr="00F45FA7">
        <w:t>-mCherry</w:t>
      </w:r>
      <w:r w:rsidR="003905DA">
        <w:t>,</w:t>
      </w:r>
      <w:r w:rsidRPr="00F45FA7">
        <w:t xml:space="preserve"> or α-</w:t>
      </w:r>
      <w:proofErr w:type="spellStart"/>
      <w:r w:rsidRPr="00F45FA7">
        <w:t>syn</w:t>
      </w:r>
      <w:r w:rsidRPr="00F45FA7">
        <w:rPr>
          <w:vertAlign w:val="superscript"/>
        </w:rPr>
        <w:t>WT</w:t>
      </w:r>
      <w:proofErr w:type="spellEnd"/>
      <w:r w:rsidRPr="00F45FA7">
        <w:t>-GFP and Hsp90</w:t>
      </w:r>
      <w:r w:rsidRPr="00F45FA7">
        <w:rPr>
          <w:vertAlign w:val="superscript"/>
        </w:rPr>
        <w:t>MD7</w:t>
      </w:r>
      <w:r w:rsidRPr="00F45FA7">
        <w:t>-mCherry (donor device; DIV 12). After 24</w:t>
      </w:r>
      <w:r w:rsidR="003905DA">
        <w:t xml:space="preserve"> </w:t>
      </w:r>
      <w:r w:rsidRPr="00F45FA7">
        <w:t>h, part of the conditioned medium from PC12 cells co-transfected with α-</w:t>
      </w:r>
      <w:proofErr w:type="spellStart"/>
      <w:r w:rsidRPr="00F45FA7">
        <w:t>syn</w:t>
      </w:r>
      <w:r w:rsidRPr="00F45FA7">
        <w:rPr>
          <w:vertAlign w:val="superscript"/>
        </w:rPr>
        <w:t>WT</w:t>
      </w:r>
      <w:proofErr w:type="spellEnd"/>
      <w:r w:rsidRPr="00F45FA7">
        <w:t>-GFP and Hsp90</w:t>
      </w:r>
      <w:r w:rsidRPr="00F45FA7">
        <w:rPr>
          <w:vertAlign w:val="superscript"/>
        </w:rPr>
        <w:t>WT</w:t>
      </w:r>
      <w:r w:rsidRPr="00F45FA7">
        <w:t>-mCherry was immunodepleted of α-syn-GFP</w:t>
      </w:r>
      <w:r w:rsidR="003905DA">
        <w:t>,</w:t>
      </w:r>
      <w:r w:rsidRPr="00F45FA7">
        <w:t xml:space="preserve"> using anti-GFP magnetic beads. Subsequently, each conditioned medium (α-</w:t>
      </w:r>
      <w:proofErr w:type="spellStart"/>
      <w:r w:rsidRPr="00F45FA7">
        <w:t>syn</w:t>
      </w:r>
      <w:r w:rsidRPr="00F45FA7">
        <w:rPr>
          <w:vertAlign w:val="superscript"/>
        </w:rPr>
        <w:t>WT</w:t>
      </w:r>
      <w:proofErr w:type="spellEnd"/>
      <w:r w:rsidRPr="00F45FA7">
        <w:t>-GFP/Hsp90</w:t>
      </w:r>
      <w:r w:rsidRPr="00F45FA7">
        <w:rPr>
          <w:vertAlign w:val="superscript"/>
        </w:rPr>
        <w:t>WT</w:t>
      </w:r>
      <w:r w:rsidRPr="00F45FA7">
        <w:t xml:space="preserve"> </w:t>
      </w:r>
      <w:r w:rsidR="003905DA">
        <w:t>with and without</w:t>
      </w:r>
      <w:r w:rsidRPr="00F45FA7">
        <w:t xml:space="preserve"> </w:t>
      </w:r>
      <w:proofErr w:type="spellStart"/>
      <w:r w:rsidRPr="00F45FA7">
        <w:t>immunodeplet</w:t>
      </w:r>
      <w:r w:rsidR="003905DA">
        <w:t>ion</w:t>
      </w:r>
      <w:proofErr w:type="spellEnd"/>
      <w:r w:rsidRPr="00F45FA7">
        <w:t xml:space="preserve"> </w:t>
      </w:r>
      <w:r w:rsidR="003905DA">
        <w:t xml:space="preserve">and </w:t>
      </w:r>
      <w:r w:rsidRPr="00F45FA7">
        <w:t>α-</w:t>
      </w:r>
      <w:proofErr w:type="spellStart"/>
      <w:r w:rsidRPr="00F45FA7">
        <w:t>syn</w:t>
      </w:r>
      <w:r w:rsidRPr="00F45FA7">
        <w:rPr>
          <w:vertAlign w:val="superscript"/>
        </w:rPr>
        <w:t>WT</w:t>
      </w:r>
      <w:proofErr w:type="spellEnd"/>
      <w:r w:rsidRPr="00F45FA7">
        <w:t>-GFP/Hsp90</w:t>
      </w:r>
      <w:r w:rsidRPr="00F45FA7">
        <w:rPr>
          <w:vertAlign w:val="superscript"/>
        </w:rPr>
        <w:t>MD7</w:t>
      </w:r>
      <w:r w:rsidR="003905DA">
        <w:rPr>
          <w:vertAlign w:val="superscript"/>
        </w:rPr>
        <w:t xml:space="preserve"> </w:t>
      </w:r>
      <w:r w:rsidR="003905DA">
        <w:t xml:space="preserve">with and without </w:t>
      </w:r>
      <w:proofErr w:type="spellStart"/>
      <w:r w:rsidR="003905DA">
        <w:t>immunodepletion</w:t>
      </w:r>
      <w:proofErr w:type="spellEnd"/>
      <w:r w:rsidRPr="00F45FA7">
        <w:t xml:space="preserve">) was added to the nerve terminal chamber (NTC) (70:30 </w:t>
      </w:r>
      <w:r w:rsidR="003905DA">
        <w:t xml:space="preserve">vol/vol </w:t>
      </w:r>
      <w:r w:rsidRPr="00F45FA7">
        <w:t xml:space="preserve">ratio) of a microfluidic device containing </w:t>
      </w:r>
      <w:proofErr w:type="spellStart"/>
      <w:r w:rsidRPr="00F45FA7">
        <w:t>untransfected</w:t>
      </w:r>
      <w:proofErr w:type="spellEnd"/>
      <w:r w:rsidRPr="00F45FA7">
        <w:t xml:space="preserve"> naïve neurons. The following day a 5-minute pulse of cholera toxin B subunit Alexa Fluor™ 555 (CTB-</w:t>
      </w:r>
      <w:r w:rsidR="004D78F8">
        <w:t>Af</w:t>
      </w:r>
      <w:r w:rsidRPr="00F45FA7">
        <w:t>555; 50 ng/mL) diluted in high potassium (high K</w:t>
      </w:r>
      <w:r w:rsidRPr="00F45FA7">
        <w:rPr>
          <w:vertAlign w:val="superscript"/>
        </w:rPr>
        <w:t>+</w:t>
      </w:r>
      <w:r w:rsidRPr="00F45FA7">
        <w:t>) buffer was conducted followed by 3 washes with low potassium (LK</w:t>
      </w:r>
      <w:r w:rsidRPr="00F45FA7">
        <w:rPr>
          <w:vertAlign w:val="superscript"/>
        </w:rPr>
        <w:t>+</w:t>
      </w:r>
      <w:r w:rsidRPr="00F45FA7">
        <w:t>) buffer to remove excess CTB. Afterwards, devices were incubated with the conditioned media for 2</w:t>
      </w:r>
      <w:r w:rsidR="004D78F8">
        <w:t xml:space="preserve"> </w:t>
      </w:r>
      <w:r w:rsidRPr="00F45FA7">
        <w:t xml:space="preserve">h before imaging CTB-positive carriers undergoing retrograde transport in axons of the recipient neurons. </w:t>
      </w:r>
      <w:r w:rsidRPr="00F45FA7">
        <w:rPr>
          <w:b/>
          <w:bCs/>
        </w:rPr>
        <w:t>B.</w:t>
      </w:r>
      <w:r w:rsidRPr="00F45FA7">
        <w:t xml:space="preserve"> Western Blot of the conditioned media from PC12 cells co-transfected with α-</w:t>
      </w:r>
      <w:proofErr w:type="spellStart"/>
      <w:r w:rsidRPr="00F45FA7">
        <w:t>syn</w:t>
      </w:r>
      <w:r w:rsidRPr="00F45FA7">
        <w:rPr>
          <w:vertAlign w:val="superscript"/>
        </w:rPr>
        <w:t>WT</w:t>
      </w:r>
      <w:proofErr w:type="spellEnd"/>
      <w:r w:rsidRPr="00F45FA7">
        <w:t>-GFP and Hsp90</w:t>
      </w:r>
      <w:r w:rsidRPr="00F45FA7">
        <w:rPr>
          <w:vertAlign w:val="superscript"/>
        </w:rPr>
        <w:t>WT</w:t>
      </w:r>
      <w:r w:rsidRPr="00F45FA7">
        <w:t xml:space="preserve">-mCherry before and after </w:t>
      </w:r>
      <w:proofErr w:type="spellStart"/>
      <w:r w:rsidRPr="00F45FA7">
        <w:t>immunodepletion</w:t>
      </w:r>
      <w:proofErr w:type="spellEnd"/>
      <w:r w:rsidRPr="00F45FA7">
        <w:t xml:space="preserve"> to confirm the efficient removal of α-syn. IN = input corresponding to the loading of the original conditioned medium, FT = flow-through corresponding to the loading of </w:t>
      </w:r>
      <w:r w:rsidR="004D78F8">
        <w:t xml:space="preserve">the </w:t>
      </w:r>
      <w:r w:rsidRPr="00F45FA7">
        <w:t xml:space="preserve">α-syn depleted fraction, IP = immunoprecipitation corresponding to the loading of the fraction containing α-syn-GFP bound to magnetic beads. </w:t>
      </w:r>
      <w:r w:rsidRPr="00F45FA7">
        <w:rPr>
          <w:b/>
          <w:bCs/>
        </w:rPr>
        <w:t>C.</w:t>
      </w:r>
      <w:r w:rsidRPr="00F45FA7">
        <w:t xml:space="preserve"> Quantification of the frequency of CTB+ carriers (number of carriers per second). Timelapse confocal imaging was performed on the </w:t>
      </w:r>
      <w:r w:rsidRPr="00F45FA7">
        <w:lastRenderedPageBreak/>
        <w:t>Discovery spinning disk at a 3</w:t>
      </w:r>
      <w:r w:rsidR="00A7016B">
        <w:t xml:space="preserve"> </w:t>
      </w:r>
      <w:r w:rsidRPr="00F45FA7">
        <w:t>Hz imaging rate. Data from 1 independent experiment, n=7-9 channels, Kruskal-</w:t>
      </w:r>
      <w:proofErr w:type="gramStart"/>
      <w:r w:rsidRPr="00F45FA7">
        <w:t>Wallis</w:t>
      </w:r>
      <w:proofErr w:type="gramEnd"/>
      <w:r w:rsidRPr="00F45FA7">
        <w:t xml:space="preserve"> test followed by Dunn’s comparison test, mean ± SEM. </w:t>
      </w:r>
    </w:p>
    <w:p w14:paraId="26728D82" w14:textId="77777777" w:rsidR="00C443E7" w:rsidRPr="00F45FA7" w:rsidRDefault="00C443E7" w:rsidP="00C443E7">
      <w:pPr>
        <w:spacing w:line="360" w:lineRule="auto"/>
        <w:jc w:val="both"/>
        <w:rPr>
          <w:b/>
          <w:bCs/>
        </w:rPr>
      </w:pPr>
    </w:p>
    <w:p w14:paraId="13AB7E09" w14:textId="77777777" w:rsidR="00C443E7" w:rsidRPr="00F45FA7" w:rsidRDefault="00C443E7" w:rsidP="00C443E7"/>
    <w:p w14:paraId="350ECF86" w14:textId="77777777" w:rsidR="00C443E7" w:rsidRPr="00F45FA7" w:rsidRDefault="00C443E7" w:rsidP="00C443E7">
      <w:r w:rsidRPr="00F45FA7">
        <w:rPr>
          <w:noProof/>
        </w:rPr>
        <w:drawing>
          <wp:inline distT="0" distB="0" distL="0" distR="0" wp14:anchorId="5A59C126" wp14:editId="4053A80B">
            <wp:extent cx="5731510" cy="5498465"/>
            <wp:effectExtent l="0" t="0" r="2540" b="6985"/>
            <wp:docPr id="1139627393" name="Picture 1139627393" descr="A close-up of a screensho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627393" name="Picture 8" descr="A close-up of a screenshot&#10;&#10;Description automatically generated with low confidence"/>
                    <pic:cNvPicPr/>
                  </pic:nvPicPr>
                  <pic:blipFill>
                    <a:blip r:embed="rId7">
                      <a:extLst>
                        <a:ext uri="{28A0092B-C50C-407E-A947-70E740481C1C}">
                          <a14:useLocalDpi xmlns:a14="http://schemas.microsoft.com/office/drawing/2010/main" val="0"/>
                        </a:ext>
                      </a:extLst>
                    </a:blip>
                    <a:stretch>
                      <a:fillRect/>
                    </a:stretch>
                  </pic:blipFill>
                  <pic:spPr>
                    <a:xfrm>
                      <a:off x="0" y="0"/>
                      <a:ext cx="5731510" cy="5498465"/>
                    </a:xfrm>
                    <a:prstGeom prst="rect">
                      <a:avLst/>
                    </a:prstGeom>
                  </pic:spPr>
                </pic:pic>
              </a:graphicData>
            </a:graphic>
          </wp:inline>
        </w:drawing>
      </w:r>
    </w:p>
    <w:p w14:paraId="7E460CBC" w14:textId="77777777" w:rsidR="00280C7F" w:rsidRDefault="00280C7F" w:rsidP="00C443E7">
      <w:pPr>
        <w:jc w:val="both"/>
        <w:rPr>
          <w:b/>
        </w:rPr>
      </w:pPr>
    </w:p>
    <w:p w14:paraId="143C209F" w14:textId="292B5419" w:rsidR="00C443E7" w:rsidRPr="00F45FA7" w:rsidRDefault="00C443E7" w:rsidP="00C443E7">
      <w:pPr>
        <w:jc w:val="both"/>
        <w:rPr>
          <w:rFonts w:asciiTheme="minorHAnsi" w:hAnsiTheme="minorHAnsi" w:cstheme="minorBidi"/>
          <w14:ligatures w14:val="standardContextual"/>
        </w:rPr>
      </w:pPr>
      <w:r w:rsidRPr="00F45FA7">
        <w:rPr>
          <w:b/>
        </w:rPr>
        <w:t>Supplementary Figure 3: Live imaging of α-syn</w:t>
      </w:r>
      <w:r w:rsidRPr="00F45FA7">
        <w:rPr>
          <w:b/>
          <w:vertAlign w:val="superscript"/>
        </w:rPr>
        <w:t xml:space="preserve"> </w:t>
      </w:r>
      <w:proofErr w:type="spellStart"/>
      <w:r w:rsidRPr="00F45FA7">
        <w:rPr>
          <w:b/>
        </w:rPr>
        <w:t>exosomal</w:t>
      </w:r>
      <w:proofErr w:type="spellEnd"/>
      <w:r w:rsidRPr="00F45FA7">
        <w:rPr>
          <w:b/>
        </w:rPr>
        <w:t xml:space="preserve"> release in hippocampal neurons </w:t>
      </w:r>
      <w:r w:rsidRPr="00F45FA7">
        <w:rPr>
          <w:b/>
          <w:bCs/>
        </w:rPr>
        <w:t>does</w:t>
      </w:r>
      <w:r w:rsidRPr="00F45FA7">
        <w:rPr>
          <w:b/>
        </w:rPr>
        <w:t xml:space="preserve"> not reveal any differences between WT and </w:t>
      </w:r>
      <w:r w:rsidRPr="00F45FA7">
        <w:rPr>
          <w:b/>
          <w:bCs/>
        </w:rPr>
        <w:t>A30P mutant.</w:t>
      </w:r>
      <w:r w:rsidRPr="00F45FA7">
        <w:t xml:space="preserve"> Scheme of the experiment: Glass-bottom dishes seeded with hippocampal neurons extracted from </w:t>
      </w:r>
      <w:r w:rsidR="00075BE3">
        <w:t xml:space="preserve">the </w:t>
      </w:r>
      <w:r w:rsidRPr="00F45FA7">
        <w:t>brains of E16 m</w:t>
      </w:r>
      <w:r w:rsidR="00075BE3">
        <w:t>ous</w:t>
      </w:r>
      <w:r w:rsidRPr="00F45FA7">
        <w:t xml:space="preserve">e embryos were co-transfected with </w:t>
      </w:r>
      <w:proofErr w:type="spellStart"/>
      <w:r w:rsidRPr="00F45FA7">
        <w:t>exosomal</w:t>
      </w:r>
      <w:proofErr w:type="spellEnd"/>
      <w:r w:rsidRPr="00F45FA7">
        <w:t xml:space="preserve"> marker CD63-pHuji and α-</w:t>
      </w:r>
      <w:proofErr w:type="spellStart"/>
      <w:r w:rsidRPr="00F45FA7">
        <w:t>syn</w:t>
      </w:r>
      <w:r w:rsidRPr="00F45FA7">
        <w:rPr>
          <w:vertAlign w:val="superscript"/>
        </w:rPr>
        <w:t>WT</w:t>
      </w:r>
      <w:proofErr w:type="spellEnd"/>
      <w:r w:rsidRPr="00F45FA7">
        <w:t xml:space="preserve">-GFP at DIV 18. At DIV 20, neurons were washed in low potassium buffer, and TIRF live-cell dual imaging was performed for 10 min </w:t>
      </w:r>
      <w:r w:rsidR="005651A2">
        <w:t xml:space="preserve">during which </w:t>
      </w:r>
      <w:r w:rsidRPr="00F45FA7">
        <w:t xml:space="preserve">stimulation </w:t>
      </w:r>
      <w:r w:rsidR="005651A2">
        <w:t xml:space="preserve">was applied </w:t>
      </w:r>
      <w:r w:rsidRPr="00F45FA7">
        <w:t xml:space="preserve">after 5 minutes using high potassium buffer. CD63-pHuji is quenched in the acidic environment of the multivesicular body (MVB). Upon fusion of </w:t>
      </w:r>
      <w:r w:rsidR="00075BE3">
        <w:t xml:space="preserve">a </w:t>
      </w:r>
      <w:r w:rsidRPr="00F45FA7">
        <w:t xml:space="preserve">MVB with the plasma membrane, CD63-pHuji becomes exposed to the neutral extracellular environment and is unquenched, enabling visualisation of CD63-pHuji proximal to the membrane via TIRF. Then, </w:t>
      </w:r>
      <w:proofErr w:type="spellStart"/>
      <w:r w:rsidRPr="00F45FA7">
        <w:t>exosomal</w:t>
      </w:r>
      <w:proofErr w:type="spellEnd"/>
      <w:r w:rsidRPr="00F45FA7">
        <w:t xml:space="preserve"> α-syn-GFP is released, reflected by a sharp decrease in the red channel fluorescence (CD63-pHuji) and an increase in the green channel (α-syn-GFP). </w:t>
      </w:r>
      <w:bookmarkStart w:id="0" w:name="_Hlk132883576"/>
      <w:r w:rsidRPr="00F45FA7">
        <w:rPr>
          <w:b/>
          <w:bCs/>
        </w:rPr>
        <w:t>A.</w:t>
      </w:r>
      <w:r w:rsidRPr="00F45FA7">
        <w:t xml:space="preserve"> TIRF fluorescent image of a </w:t>
      </w:r>
      <w:r w:rsidRPr="00F45FA7">
        <w:lastRenderedPageBreak/>
        <w:t xml:space="preserve">hippocampal neuron expressing α-syn-GFP (green) and CD63-pHuji (red) with one MVB outlined with dashed </w:t>
      </w:r>
      <w:r w:rsidR="00075BE3">
        <w:t xml:space="preserve">white </w:t>
      </w:r>
      <w:r w:rsidRPr="00F45FA7">
        <w:t xml:space="preserve">line, scale bar: 5 µm. </w:t>
      </w:r>
      <w:r w:rsidRPr="00F45FA7">
        <w:rPr>
          <w:b/>
          <w:bCs/>
        </w:rPr>
        <w:t>B-E.</w:t>
      </w:r>
      <w:r w:rsidRPr="00F45FA7">
        <w:t xml:space="preserve"> Characterisation of the fusion </w:t>
      </w:r>
      <w:r w:rsidR="00075BE3">
        <w:t xml:space="preserve">of the MVB outlined in (A) </w:t>
      </w:r>
      <w:r w:rsidRPr="00F45FA7">
        <w:t>with the plasma membrane.</w:t>
      </w:r>
      <w:bookmarkEnd w:id="0"/>
      <w:r w:rsidRPr="00F45FA7">
        <w:t xml:space="preserve"> </w:t>
      </w:r>
      <w:r w:rsidRPr="00F45FA7">
        <w:rPr>
          <w:b/>
          <w:bCs/>
        </w:rPr>
        <w:t>B.</w:t>
      </w:r>
      <w:r w:rsidRPr="00F45FA7">
        <w:t xml:space="preserve"> Timelapse </w:t>
      </w:r>
      <w:r w:rsidR="00D229C8">
        <w:t xml:space="preserve">scheme </w:t>
      </w:r>
      <w:r w:rsidRPr="00F45FA7">
        <w:t>of the exocytic event, time in seconds</w:t>
      </w:r>
      <w:r w:rsidR="00075BE3">
        <w:t>, FE = fusion event</w:t>
      </w:r>
      <w:r w:rsidRPr="00F45FA7">
        <w:t xml:space="preserve">. </w:t>
      </w:r>
      <w:proofErr w:type="spellStart"/>
      <w:r w:rsidRPr="00F45FA7">
        <w:t>i</w:t>
      </w:r>
      <w:proofErr w:type="spellEnd"/>
      <w:r w:rsidRPr="00F45FA7">
        <w:t xml:space="preserve">. Representative images </w:t>
      </w:r>
      <w:r w:rsidR="00075BE3">
        <w:t xml:space="preserve">showing the change in </w:t>
      </w:r>
      <w:r w:rsidRPr="00F45FA7">
        <w:t>fluorescence intensity in the red channel</w:t>
      </w:r>
      <w:r w:rsidR="00075BE3">
        <w:t xml:space="preserve"> over time</w:t>
      </w:r>
      <w:r w:rsidRPr="00F45FA7">
        <w:t xml:space="preserve"> (CD63-pHuji); ii. Representative images </w:t>
      </w:r>
      <w:r w:rsidR="00075BE3">
        <w:t xml:space="preserve">showing the change in </w:t>
      </w:r>
      <w:r w:rsidRPr="00F45FA7">
        <w:t>fluorescence intensity in the green channel (α-</w:t>
      </w:r>
      <w:proofErr w:type="spellStart"/>
      <w:r w:rsidRPr="00F45FA7">
        <w:t>syn</w:t>
      </w:r>
      <w:r w:rsidR="00075BE3">
        <w:rPr>
          <w:vertAlign w:val="superscript"/>
        </w:rPr>
        <w:t>WT</w:t>
      </w:r>
      <w:proofErr w:type="spellEnd"/>
      <w:r w:rsidRPr="00F45FA7">
        <w:t xml:space="preserve">-GFP); iii. Representative images </w:t>
      </w:r>
      <w:r w:rsidR="00075BE3">
        <w:t>showing the</w:t>
      </w:r>
      <w:r w:rsidRPr="00F45FA7">
        <w:t xml:space="preserve"> </w:t>
      </w:r>
      <w:r w:rsidR="00075BE3">
        <w:t xml:space="preserve">change in </w:t>
      </w:r>
      <w:r w:rsidRPr="00F45FA7">
        <w:t xml:space="preserve">fluorescence intensity in </w:t>
      </w:r>
      <w:r w:rsidR="00075BE3">
        <w:t xml:space="preserve">the merged </w:t>
      </w:r>
      <w:r w:rsidRPr="00F45FA7">
        <w:t xml:space="preserve">red and green channels. </w:t>
      </w:r>
      <w:r w:rsidRPr="00F45FA7">
        <w:rPr>
          <w:b/>
          <w:bCs/>
        </w:rPr>
        <w:t>C.</w:t>
      </w:r>
      <w:r w:rsidRPr="00F45FA7">
        <w:t xml:space="preserve"> Graph illustrating the method used to characterise changes in fluorescence </w:t>
      </w:r>
      <w:r w:rsidR="00075BE3">
        <w:t xml:space="preserve">intensities </w:t>
      </w:r>
      <w:r w:rsidRPr="00F45FA7">
        <w:t>during a fusion event. For each fusion event, the mean fluorescen</w:t>
      </w:r>
      <w:r w:rsidR="00075BE3">
        <w:t>ce</w:t>
      </w:r>
      <w:r w:rsidRPr="00F45FA7">
        <w:t xml:space="preserve"> intensity prior to the beginning of the fusion event was determined over 10 frames, as well as the mean intensity over 10 frames at the end of the fusion event, corresponding to the maximum value in the green channel (α-</w:t>
      </w:r>
      <w:proofErr w:type="spellStart"/>
      <w:r w:rsidRPr="00F45FA7">
        <w:t>syn</w:t>
      </w:r>
      <w:r w:rsidR="00075BE3">
        <w:rPr>
          <w:vertAlign w:val="superscript"/>
        </w:rPr>
        <w:t>WT</w:t>
      </w:r>
      <w:proofErr w:type="spellEnd"/>
      <w:r w:rsidRPr="00F45FA7">
        <w:t xml:space="preserve">-GFP), and the minimum value in the red channel (CD63-pHuji). </w:t>
      </w:r>
      <w:r w:rsidRPr="00F45FA7">
        <w:rPr>
          <w:b/>
          <w:bCs/>
        </w:rPr>
        <w:t>D.</w:t>
      </w:r>
      <w:r w:rsidRPr="00F45FA7">
        <w:t xml:space="preserve"> Graph of normalised intensities in the red channel before and after the exocytic event. Fluorescent intensities were normalised to the intensity at the beginning of the exocytic event. </w:t>
      </w:r>
      <w:r w:rsidRPr="00F45FA7">
        <w:rPr>
          <w:b/>
        </w:rPr>
        <w:t>E</w:t>
      </w:r>
      <w:r w:rsidRPr="00F45FA7">
        <w:rPr>
          <w:b/>
          <w:bCs/>
        </w:rPr>
        <w:t>.</w:t>
      </w:r>
      <w:r w:rsidRPr="00F45FA7">
        <w:t xml:space="preserve"> Same as </w:t>
      </w:r>
      <w:r w:rsidR="00075BE3">
        <w:t>(</w:t>
      </w:r>
      <w:r w:rsidRPr="00F45FA7">
        <w:t>D</w:t>
      </w:r>
      <w:r w:rsidR="00075BE3">
        <w:t>)</w:t>
      </w:r>
      <w:r w:rsidRPr="00F45FA7">
        <w:t xml:space="preserve"> but in the green channel. </w:t>
      </w:r>
      <w:r w:rsidRPr="00F45FA7">
        <w:rPr>
          <w:b/>
          <w:bCs/>
        </w:rPr>
        <w:t>F.</w:t>
      </w:r>
      <w:r w:rsidRPr="00F45FA7">
        <w:t xml:space="preserve"> Graph comparing the number of fusion events in the red channel before and after stimulation</w:t>
      </w:r>
      <w:r w:rsidR="007F0797">
        <w:t xml:space="preserve"> for </w:t>
      </w:r>
      <w:r w:rsidR="007F0797" w:rsidRPr="00F45FA7">
        <w:t>α-</w:t>
      </w:r>
      <w:proofErr w:type="spellStart"/>
      <w:r w:rsidR="007F0797" w:rsidRPr="00F45FA7">
        <w:t>syn</w:t>
      </w:r>
      <w:r w:rsidR="007F0797">
        <w:rPr>
          <w:vertAlign w:val="superscript"/>
        </w:rPr>
        <w:t>WT</w:t>
      </w:r>
      <w:proofErr w:type="spellEnd"/>
      <w:r w:rsidR="007F0797" w:rsidRPr="00F45FA7">
        <w:t>-GFP</w:t>
      </w:r>
      <w:r w:rsidR="007F0797">
        <w:t xml:space="preserve"> and </w:t>
      </w:r>
      <w:r w:rsidR="007F0797" w:rsidRPr="00F45FA7">
        <w:t>α-syn</w:t>
      </w:r>
      <w:r w:rsidR="007F0797">
        <w:rPr>
          <w:vertAlign w:val="superscript"/>
        </w:rPr>
        <w:t>A30P</w:t>
      </w:r>
      <w:r w:rsidR="007F0797" w:rsidRPr="00F45FA7">
        <w:t>-GFP</w:t>
      </w:r>
      <w:r w:rsidRPr="00F45FA7">
        <w:t xml:space="preserve">. </w:t>
      </w:r>
      <w:r w:rsidRPr="00F45FA7">
        <w:rPr>
          <w:b/>
          <w:bCs/>
        </w:rPr>
        <w:t>G.</w:t>
      </w:r>
      <w:r w:rsidRPr="00F45FA7">
        <w:t xml:space="preserve"> Graph representing the percentage of exocytic events that contained α-syn and ones that did not. </w:t>
      </w:r>
      <w:r w:rsidRPr="00F45FA7">
        <w:rPr>
          <w:b/>
          <w:bCs/>
        </w:rPr>
        <w:t>H.</w:t>
      </w:r>
      <w:r w:rsidRPr="00F45FA7">
        <w:t xml:space="preserve"> Graph representing </w:t>
      </w:r>
      <w:r w:rsidR="007F0797">
        <w:t xml:space="preserve">the </w:t>
      </w:r>
      <w:r w:rsidRPr="00F45FA7">
        <w:t xml:space="preserve">amplitude of </w:t>
      </w:r>
      <w:r w:rsidR="007F0797">
        <w:t xml:space="preserve">the </w:t>
      </w:r>
      <w:r w:rsidRPr="00F45FA7">
        <w:t>change in fluorescence before and after each exocytic event. Values were normalised to the intensity measured at the beginning of an exocytic event.</w:t>
      </w:r>
    </w:p>
    <w:p w14:paraId="412AE746" w14:textId="057AD3FA" w:rsidR="00C443E7" w:rsidRPr="00F45FA7" w:rsidRDefault="00C443E7" w:rsidP="001F2810"/>
    <w:sectPr w:rsidR="00C443E7" w:rsidRPr="00F45F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EN.UseJSCitationFormat" w:val="False"/>
  </w:docVars>
  <w:rsids>
    <w:rsidRoot w:val="00106F61"/>
    <w:rsid w:val="000006E4"/>
    <w:rsid w:val="00002985"/>
    <w:rsid w:val="00003311"/>
    <w:rsid w:val="0000691E"/>
    <w:rsid w:val="0001310A"/>
    <w:rsid w:val="0001359A"/>
    <w:rsid w:val="000147B7"/>
    <w:rsid w:val="0001687D"/>
    <w:rsid w:val="0001724E"/>
    <w:rsid w:val="0002139D"/>
    <w:rsid w:val="00022040"/>
    <w:rsid w:val="000268D2"/>
    <w:rsid w:val="00027A35"/>
    <w:rsid w:val="0003034D"/>
    <w:rsid w:val="0003247B"/>
    <w:rsid w:val="000351F9"/>
    <w:rsid w:val="00035864"/>
    <w:rsid w:val="00036847"/>
    <w:rsid w:val="00041261"/>
    <w:rsid w:val="00043FB9"/>
    <w:rsid w:val="000449B1"/>
    <w:rsid w:val="000458F9"/>
    <w:rsid w:val="00045A29"/>
    <w:rsid w:val="0005287B"/>
    <w:rsid w:val="00052ED5"/>
    <w:rsid w:val="00053AD8"/>
    <w:rsid w:val="00063029"/>
    <w:rsid w:val="00065248"/>
    <w:rsid w:val="00070137"/>
    <w:rsid w:val="00070B77"/>
    <w:rsid w:val="000731DC"/>
    <w:rsid w:val="00074355"/>
    <w:rsid w:val="00074928"/>
    <w:rsid w:val="00075BE3"/>
    <w:rsid w:val="00080C2A"/>
    <w:rsid w:val="00082D73"/>
    <w:rsid w:val="000845FD"/>
    <w:rsid w:val="0008554B"/>
    <w:rsid w:val="0008628B"/>
    <w:rsid w:val="00086C9D"/>
    <w:rsid w:val="0008764C"/>
    <w:rsid w:val="00091049"/>
    <w:rsid w:val="00094508"/>
    <w:rsid w:val="00096B00"/>
    <w:rsid w:val="00097131"/>
    <w:rsid w:val="000A1696"/>
    <w:rsid w:val="000A2606"/>
    <w:rsid w:val="000A3ED0"/>
    <w:rsid w:val="000B0C19"/>
    <w:rsid w:val="000B5A80"/>
    <w:rsid w:val="000C0B49"/>
    <w:rsid w:val="000C1E00"/>
    <w:rsid w:val="000C235D"/>
    <w:rsid w:val="000C4600"/>
    <w:rsid w:val="000C6C4E"/>
    <w:rsid w:val="000C7827"/>
    <w:rsid w:val="000D0083"/>
    <w:rsid w:val="000D3D82"/>
    <w:rsid w:val="000D3FBA"/>
    <w:rsid w:val="000D4198"/>
    <w:rsid w:val="000D52A8"/>
    <w:rsid w:val="000D7B73"/>
    <w:rsid w:val="000E245F"/>
    <w:rsid w:val="000E27E9"/>
    <w:rsid w:val="000E3D93"/>
    <w:rsid w:val="000E72F7"/>
    <w:rsid w:val="000E7755"/>
    <w:rsid w:val="000F0042"/>
    <w:rsid w:val="000F0A46"/>
    <w:rsid w:val="000F0CD6"/>
    <w:rsid w:val="000F133D"/>
    <w:rsid w:val="000F14B0"/>
    <w:rsid w:val="000F3A30"/>
    <w:rsid w:val="000F3E09"/>
    <w:rsid w:val="000F41D5"/>
    <w:rsid w:val="000F5E22"/>
    <w:rsid w:val="000F7C90"/>
    <w:rsid w:val="001004B0"/>
    <w:rsid w:val="0010222E"/>
    <w:rsid w:val="00105E19"/>
    <w:rsid w:val="00105F36"/>
    <w:rsid w:val="00106666"/>
    <w:rsid w:val="00106F61"/>
    <w:rsid w:val="00107154"/>
    <w:rsid w:val="00107BD1"/>
    <w:rsid w:val="00110B85"/>
    <w:rsid w:val="00113718"/>
    <w:rsid w:val="00115678"/>
    <w:rsid w:val="00115E71"/>
    <w:rsid w:val="00116B8C"/>
    <w:rsid w:val="0011738E"/>
    <w:rsid w:val="001209F7"/>
    <w:rsid w:val="0012382B"/>
    <w:rsid w:val="00123A6D"/>
    <w:rsid w:val="001244B3"/>
    <w:rsid w:val="00124692"/>
    <w:rsid w:val="001266B4"/>
    <w:rsid w:val="001340CB"/>
    <w:rsid w:val="00140554"/>
    <w:rsid w:val="00142C63"/>
    <w:rsid w:val="00143365"/>
    <w:rsid w:val="00144B99"/>
    <w:rsid w:val="00144D16"/>
    <w:rsid w:val="00144DED"/>
    <w:rsid w:val="001477AD"/>
    <w:rsid w:val="00150426"/>
    <w:rsid w:val="001511EC"/>
    <w:rsid w:val="00151B88"/>
    <w:rsid w:val="00153A81"/>
    <w:rsid w:val="0015540B"/>
    <w:rsid w:val="00157AF0"/>
    <w:rsid w:val="00157C51"/>
    <w:rsid w:val="00160293"/>
    <w:rsid w:val="00160F39"/>
    <w:rsid w:val="0016312A"/>
    <w:rsid w:val="00163C05"/>
    <w:rsid w:val="00163C19"/>
    <w:rsid w:val="0016490B"/>
    <w:rsid w:val="00165AC7"/>
    <w:rsid w:val="00170E9B"/>
    <w:rsid w:val="001715C0"/>
    <w:rsid w:val="00173267"/>
    <w:rsid w:val="00174DA9"/>
    <w:rsid w:val="001753D0"/>
    <w:rsid w:val="00177E48"/>
    <w:rsid w:val="00182652"/>
    <w:rsid w:val="00182C05"/>
    <w:rsid w:val="00182C96"/>
    <w:rsid w:val="00183D08"/>
    <w:rsid w:val="00185B2B"/>
    <w:rsid w:val="00185DA9"/>
    <w:rsid w:val="001863C2"/>
    <w:rsid w:val="00186978"/>
    <w:rsid w:val="00187A45"/>
    <w:rsid w:val="00193FB3"/>
    <w:rsid w:val="00194FE8"/>
    <w:rsid w:val="001950C5"/>
    <w:rsid w:val="00195624"/>
    <w:rsid w:val="001A1779"/>
    <w:rsid w:val="001A342C"/>
    <w:rsid w:val="001A6E9B"/>
    <w:rsid w:val="001A7F8D"/>
    <w:rsid w:val="001B0E27"/>
    <w:rsid w:val="001B2700"/>
    <w:rsid w:val="001B49D1"/>
    <w:rsid w:val="001C0648"/>
    <w:rsid w:val="001C3D85"/>
    <w:rsid w:val="001C4784"/>
    <w:rsid w:val="001C50F1"/>
    <w:rsid w:val="001C559B"/>
    <w:rsid w:val="001C5B32"/>
    <w:rsid w:val="001C5B6B"/>
    <w:rsid w:val="001D0020"/>
    <w:rsid w:val="001D1397"/>
    <w:rsid w:val="001D2FC2"/>
    <w:rsid w:val="001D366A"/>
    <w:rsid w:val="001D4F54"/>
    <w:rsid w:val="001D56FA"/>
    <w:rsid w:val="001D6AE9"/>
    <w:rsid w:val="001E2002"/>
    <w:rsid w:val="001E31B5"/>
    <w:rsid w:val="001E450E"/>
    <w:rsid w:val="001E6B2D"/>
    <w:rsid w:val="001F058F"/>
    <w:rsid w:val="001F2810"/>
    <w:rsid w:val="001F35C9"/>
    <w:rsid w:val="001F7333"/>
    <w:rsid w:val="00200540"/>
    <w:rsid w:val="002006A1"/>
    <w:rsid w:val="00200C19"/>
    <w:rsid w:val="00201598"/>
    <w:rsid w:val="00202FF9"/>
    <w:rsid w:val="00204ABC"/>
    <w:rsid w:val="002053EA"/>
    <w:rsid w:val="002068A9"/>
    <w:rsid w:val="0021633F"/>
    <w:rsid w:val="00216EEE"/>
    <w:rsid w:val="0021792C"/>
    <w:rsid w:val="00221AC4"/>
    <w:rsid w:val="00222C68"/>
    <w:rsid w:val="00223B0C"/>
    <w:rsid w:val="0023205F"/>
    <w:rsid w:val="00236288"/>
    <w:rsid w:val="0024102B"/>
    <w:rsid w:val="00244099"/>
    <w:rsid w:val="0024488F"/>
    <w:rsid w:val="00246D26"/>
    <w:rsid w:val="00252AE1"/>
    <w:rsid w:val="00254036"/>
    <w:rsid w:val="00254315"/>
    <w:rsid w:val="00254C09"/>
    <w:rsid w:val="00256013"/>
    <w:rsid w:val="0026624F"/>
    <w:rsid w:val="0026634E"/>
    <w:rsid w:val="0026699D"/>
    <w:rsid w:val="00266DC7"/>
    <w:rsid w:val="0026738B"/>
    <w:rsid w:val="002736F2"/>
    <w:rsid w:val="0027438E"/>
    <w:rsid w:val="0027538E"/>
    <w:rsid w:val="002762AC"/>
    <w:rsid w:val="00276F1A"/>
    <w:rsid w:val="00280C7F"/>
    <w:rsid w:val="002811DD"/>
    <w:rsid w:val="00282E3C"/>
    <w:rsid w:val="00284B1F"/>
    <w:rsid w:val="00295705"/>
    <w:rsid w:val="00296B9A"/>
    <w:rsid w:val="00297046"/>
    <w:rsid w:val="00297182"/>
    <w:rsid w:val="00297257"/>
    <w:rsid w:val="002A02F6"/>
    <w:rsid w:val="002A4963"/>
    <w:rsid w:val="002A737E"/>
    <w:rsid w:val="002B0FF4"/>
    <w:rsid w:val="002B3197"/>
    <w:rsid w:val="002B36DB"/>
    <w:rsid w:val="002B3BC3"/>
    <w:rsid w:val="002B44DC"/>
    <w:rsid w:val="002B4910"/>
    <w:rsid w:val="002B678B"/>
    <w:rsid w:val="002B761E"/>
    <w:rsid w:val="002C1557"/>
    <w:rsid w:val="002C2DF1"/>
    <w:rsid w:val="002C3B6A"/>
    <w:rsid w:val="002C4F91"/>
    <w:rsid w:val="002C4FE7"/>
    <w:rsid w:val="002C55B6"/>
    <w:rsid w:val="002C5CD5"/>
    <w:rsid w:val="002C7BAA"/>
    <w:rsid w:val="002D0398"/>
    <w:rsid w:val="002D1D55"/>
    <w:rsid w:val="002D6F8F"/>
    <w:rsid w:val="002E0065"/>
    <w:rsid w:val="002E112E"/>
    <w:rsid w:val="002E1784"/>
    <w:rsid w:val="002E242A"/>
    <w:rsid w:val="002E3DAD"/>
    <w:rsid w:val="002E676C"/>
    <w:rsid w:val="002F00C7"/>
    <w:rsid w:val="002F2520"/>
    <w:rsid w:val="002F396E"/>
    <w:rsid w:val="002F42D1"/>
    <w:rsid w:val="00300F32"/>
    <w:rsid w:val="00301507"/>
    <w:rsid w:val="00301604"/>
    <w:rsid w:val="00303740"/>
    <w:rsid w:val="00304288"/>
    <w:rsid w:val="00305B01"/>
    <w:rsid w:val="00306181"/>
    <w:rsid w:val="00306C83"/>
    <w:rsid w:val="003070A3"/>
    <w:rsid w:val="00307503"/>
    <w:rsid w:val="003079AC"/>
    <w:rsid w:val="00310485"/>
    <w:rsid w:val="00314339"/>
    <w:rsid w:val="00314372"/>
    <w:rsid w:val="00317BBE"/>
    <w:rsid w:val="00323650"/>
    <w:rsid w:val="003238E6"/>
    <w:rsid w:val="00323E5D"/>
    <w:rsid w:val="003268E1"/>
    <w:rsid w:val="0033150C"/>
    <w:rsid w:val="003348CE"/>
    <w:rsid w:val="0033524C"/>
    <w:rsid w:val="00336224"/>
    <w:rsid w:val="003410AB"/>
    <w:rsid w:val="00341247"/>
    <w:rsid w:val="00341FBA"/>
    <w:rsid w:val="00343C7D"/>
    <w:rsid w:val="0034478A"/>
    <w:rsid w:val="00350356"/>
    <w:rsid w:val="00352612"/>
    <w:rsid w:val="00353567"/>
    <w:rsid w:val="00357808"/>
    <w:rsid w:val="00360FBB"/>
    <w:rsid w:val="003617DF"/>
    <w:rsid w:val="0036714E"/>
    <w:rsid w:val="00370343"/>
    <w:rsid w:val="00370350"/>
    <w:rsid w:val="00370EAD"/>
    <w:rsid w:val="003724AF"/>
    <w:rsid w:val="00373A11"/>
    <w:rsid w:val="0037451B"/>
    <w:rsid w:val="003801B2"/>
    <w:rsid w:val="0038140F"/>
    <w:rsid w:val="003828F8"/>
    <w:rsid w:val="003905DA"/>
    <w:rsid w:val="00390B06"/>
    <w:rsid w:val="00393510"/>
    <w:rsid w:val="003966FE"/>
    <w:rsid w:val="00397DAA"/>
    <w:rsid w:val="003A1973"/>
    <w:rsid w:val="003A23F2"/>
    <w:rsid w:val="003A38D1"/>
    <w:rsid w:val="003A7B70"/>
    <w:rsid w:val="003A7D0D"/>
    <w:rsid w:val="003B2345"/>
    <w:rsid w:val="003B550E"/>
    <w:rsid w:val="003C1C2C"/>
    <w:rsid w:val="003C32DF"/>
    <w:rsid w:val="003C5E97"/>
    <w:rsid w:val="003D3D22"/>
    <w:rsid w:val="003D74EB"/>
    <w:rsid w:val="003D7A41"/>
    <w:rsid w:val="003E3D74"/>
    <w:rsid w:val="003E47FD"/>
    <w:rsid w:val="003E6066"/>
    <w:rsid w:val="003E6A8B"/>
    <w:rsid w:val="003F057D"/>
    <w:rsid w:val="003F0EA2"/>
    <w:rsid w:val="003F186D"/>
    <w:rsid w:val="003F68E6"/>
    <w:rsid w:val="0040486A"/>
    <w:rsid w:val="00404DB8"/>
    <w:rsid w:val="004057E3"/>
    <w:rsid w:val="00406B71"/>
    <w:rsid w:val="00407C08"/>
    <w:rsid w:val="00407D76"/>
    <w:rsid w:val="00410369"/>
    <w:rsid w:val="00410B04"/>
    <w:rsid w:val="00413371"/>
    <w:rsid w:val="00414FFA"/>
    <w:rsid w:val="0041543A"/>
    <w:rsid w:val="00416247"/>
    <w:rsid w:val="004223E0"/>
    <w:rsid w:val="004229E0"/>
    <w:rsid w:val="00423ED3"/>
    <w:rsid w:val="0042758B"/>
    <w:rsid w:val="00433FD7"/>
    <w:rsid w:val="00434F66"/>
    <w:rsid w:val="00435DAD"/>
    <w:rsid w:val="00437437"/>
    <w:rsid w:val="00437B93"/>
    <w:rsid w:val="004407B1"/>
    <w:rsid w:val="00442B30"/>
    <w:rsid w:val="0044505A"/>
    <w:rsid w:val="0044558A"/>
    <w:rsid w:val="00445922"/>
    <w:rsid w:val="00445C9E"/>
    <w:rsid w:val="00447558"/>
    <w:rsid w:val="00454B01"/>
    <w:rsid w:val="004573BF"/>
    <w:rsid w:val="00460187"/>
    <w:rsid w:val="00460254"/>
    <w:rsid w:val="00460DE1"/>
    <w:rsid w:val="004615E3"/>
    <w:rsid w:val="0046188E"/>
    <w:rsid w:val="004662B9"/>
    <w:rsid w:val="00471507"/>
    <w:rsid w:val="00471617"/>
    <w:rsid w:val="00472EB4"/>
    <w:rsid w:val="00472FD8"/>
    <w:rsid w:val="004739FB"/>
    <w:rsid w:val="00476D26"/>
    <w:rsid w:val="004778D8"/>
    <w:rsid w:val="004819EB"/>
    <w:rsid w:val="00482329"/>
    <w:rsid w:val="004824C0"/>
    <w:rsid w:val="00484EE5"/>
    <w:rsid w:val="00490D06"/>
    <w:rsid w:val="00492F70"/>
    <w:rsid w:val="004936AA"/>
    <w:rsid w:val="004957D6"/>
    <w:rsid w:val="00495B70"/>
    <w:rsid w:val="004A05D6"/>
    <w:rsid w:val="004A4E57"/>
    <w:rsid w:val="004A670D"/>
    <w:rsid w:val="004A6EAF"/>
    <w:rsid w:val="004A77FB"/>
    <w:rsid w:val="004C3591"/>
    <w:rsid w:val="004C4E78"/>
    <w:rsid w:val="004D0A73"/>
    <w:rsid w:val="004D0BB7"/>
    <w:rsid w:val="004D31E5"/>
    <w:rsid w:val="004D3F66"/>
    <w:rsid w:val="004D44B5"/>
    <w:rsid w:val="004D78F8"/>
    <w:rsid w:val="004E098F"/>
    <w:rsid w:val="004E7A85"/>
    <w:rsid w:val="004F2B72"/>
    <w:rsid w:val="004F69EF"/>
    <w:rsid w:val="004F7491"/>
    <w:rsid w:val="004F7880"/>
    <w:rsid w:val="004F7D0D"/>
    <w:rsid w:val="0050731B"/>
    <w:rsid w:val="00511F8B"/>
    <w:rsid w:val="005121D3"/>
    <w:rsid w:val="0052318C"/>
    <w:rsid w:val="005237A7"/>
    <w:rsid w:val="00524521"/>
    <w:rsid w:val="00525A0D"/>
    <w:rsid w:val="00525FC3"/>
    <w:rsid w:val="005265EF"/>
    <w:rsid w:val="005269D8"/>
    <w:rsid w:val="005301EB"/>
    <w:rsid w:val="005313EA"/>
    <w:rsid w:val="00532C57"/>
    <w:rsid w:val="00533AAA"/>
    <w:rsid w:val="00534644"/>
    <w:rsid w:val="005420F8"/>
    <w:rsid w:val="0054275E"/>
    <w:rsid w:val="00544773"/>
    <w:rsid w:val="0054546C"/>
    <w:rsid w:val="0054748A"/>
    <w:rsid w:val="00551F73"/>
    <w:rsid w:val="005531B5"/>
    <w:rsid w:val="00556CCA"/>
    <w:rsid w:val="005570CA"/>
    <w:rsid w:val="00560646"/>
    <w:rsid w:val="005651A2"/>
    <w:rsid w:val="00565AD0"/>
    <w:rsid w:val="00566D7D"/>
    <w:rsid w:val="00567170"/>
    <w:rsid w:val="00567295"/>
    <w:rsid w:val="0057181D"/>
    <w:rsid w:val="00571EE6"/>
    <w:rsid w:val="00574073"/>
    <w:rsid w:val="005756E6"/>
    <w:rsid w:val="00575EA5"/>
    <w:rsid w:val="00580E56"/>
    <w:rsid w:val="00581306"/>
    <w:rsid w:val="00581A03"/>
    <w:rsid w:val="00584136"/>
    <w:rsid w:val="00591A87"/>
    <w:rsid w:val="00591D8C"/>
    <w:rsid w:val="00592234"/>
    <w:rsid w:val="00593D25"/>
    <w:rsid w:val="0059418C"/>
    <w:rsid w:val="005953C1"/>
    <w:rsid w:val="00596139"/>
    <w:rsid w:val="005962BB"/>
    <w:rsid w:val="00596361"/>
    <w:rsid w:val="005A1746"/>
    <w:rsid w:val="005A1B96"/>
    <w:rsid w:val="005A2687"/>
    <w:rsid w:val="005A30AF"/>
    <w:rsid w:val="005A37FF"/>
    <w:rsid w:val="005A432A"/>
    <w:rsid w:val="005A6C77"/>
    <w:rsid w:val="005B0EC2"/>
    <w:rsid w:val="005B7F00"/>
    <w:rsid w:val="005C331D"/>
    <w:rsid w:val="005C342F"/>
    <w:rsid w:val="005C43C5"/>
    <w:rsid w:val="005C4B85"/>
    <w:rsid w:val="005C6656"/>
    <w:rsid w:val="005D2EDE"/>
    <w:rsid w:val="005D481B"/>
    <w:rsid w:val="005D7DC7"/>
    <w:rsid w:val="005E0C60"/>
    <w:rsid w:val="005E40D6"/>
    <w:rsid w:val="005E6DA3"/>
    <w:rsid w:val="005F297B"/>
    <w:rsid w:val="005F406A"/>
    <w:rsid w:val="005F4C66"/>
    <w:rsid w:val="005F586F"/>
    <w:rsid w:val="005F5CF9"/>
    <w:rsid w:val="005F69BC"/>
    <w:rsid w:val="006002EA"/>
    <w:rsid w:val="0060197B"/>
    <w:rsid w:val="00601D0E"/>
    <w:rsid w:val="00602F8F"/>
    <w:rsid w:val="00603DEF"/>
    <w:rsid w:val="0060442D"/>
    <w:rsid w:val="00604E2E"/>
    <w:rsid w:val="00607E9C"/>
    <w:rsid w:val="00611B6A"/>
    <w:rsid w:val="006124D8"/>
    <w:rsid w:val="00612BA2"/>
    <w:rsid w:val="006150F4"/>
    <w:rsid w:val="00615D40"/>
    <w:rsid w:val="006167BB"/>
    <w:rsid w:val="00621325"/>
    <w:rsid w:val="00622147"/>
    <w:rsid w:val="006225A2"/>
    <w:rsid w:val="006253FF"/>
    <w:rsid w:val="00632309"/>
    <w:rsid w:val="00632A2B"/>
    <w:rsid w:val="00632A48"/>
    <w:rsid w:val="00634E3C"/>
    <w:rsid w:val="00637EF5"/>
    <w:rsid w:val="006402CA"/>
    <w:rsid w:val="006434C6"/>
    <w:rsid w:val="00644A63"/>
    <w:rsid w:val="00644A8B"/>
    <w:rsid w:val="00645801"/>
    <w:rsid w:val="006466E1"/>
    <w:rsid w:val="006476DA"/>
    <w:rsid w:val="00652BA7"/>
    <w:rsid w:val="00654BE0"/>
    <w:rsid w:val="00656A93"/>
    <w:rsid w:val="0066061C"/>
    <w:rsid w:val="00660FB2"/>
    <w:rsid w:val="0066234C"/>
    <w:rsid w:val="00663183"/>
    <w:rsid w:val="00663D06"/>
    <w:rsid w:val="006642C3"/>
    <w:rsid w:val="0066487E"/>
    <w:rsid w:val="006657E3"/>
    <w:rsid w:val="00670B57"/>
    <w:rsid w:val="00671C2F"/>
    <w:rsid w:val="0067239D"/>
    <w:rsid w:val="00672656"/>
    <w:rsid w:val="00677DC0"/>
    <w:rsid w:val="00681AF3"/>
    <w:rsid w:val="00682994"/>
    <w:rsid w:val="00683AD5"/>
    <w:rsid w:val="006849B5"/>
    <w:rsid w:val="0068534B"/>
    <w:rsid w:val="00690426"/>
    <w:rsid w:val="0069045A"/>
    <w:rsid w:val="0069303F"/>
    <w:rsid w:val="006965F8"/>
    <w:rsid w:val="006979BD"/>
    <w:rsid w:val="00697A30"/>
    <w:rsid w:val="006A04E8"/>
    <w:rsid w:val="006A08ED"/>
    <w:rsid w:val="006A3AAF"/>
    <w:rsid w:val="006A3CD9"/>
    <w:rsid w:val="006A3F39"/>
    <w:rsid w:val="006A4CE0"/>
    <w:rsid w:val="006A5BC9"/>
    <w:rsid w:val="006A7B73"/>
    <w:rsid w:val="006B1F12"/>
    <w:rsid w:val="006B2420"/>
    <w:rsid w:val="006B2616"/>
    <w:rsid w:val="006B27FF"/>
    <w:rsid w:val="006C05FE"/>
    <w:rsid w:val="006C4591"/>
    <w:rsid w:val="006C4DF2"/>
    <w:rsid w:val="006C5F69"/>
    <w:rsid w:val="006D1431"/>
    <w:rsid w:val="006D470A"/>
    <w:rsid w:val="006D52A9"/>
    <w:rsid w:val="006D5900"/>
    <w:rsid w:val="006D776D"/>
    <w:rsid w:val="006E72FB"/>
    <w:rsid w:val="006E7D23"/>
    <w:rsid w:val="006F119D"/>
    <w:rsid w:val="006F1C0D"/>
    <w:rsid w:val="006F4665"/>
    <w:rsid w:val="006F5FBB"/>
    <w:rsid w:val="006F6A55"/>
    <w:rsid w:val="006F6FA2"/>
    <w:rsid w:val="006F74BA"/>
    <w:rsid w:val="00702E47"/>
    <w:rsid w:val="00704967"/>
    <w:rsid w:val="00705EEC"/>
    <w:rsid w:val="00710318"/>
    <w:rsid w:val="007116CA"/>
    <w:rsid w:val="00712441"/>
    <w:rsid w:val="007139A7"/>
    <w:rsid w:val="00717CA0"/>
    <w:rsid w:val="00720190"/>
    <w:rsid w:val="00723509"/>
    <w:rsid w:val="0072372A"/>
    <w:rsid w:val="00724AB2"/>
    <w:rsid w:val="00725D11"/>
    <w:rsid w:val="00726B6A"/>
    <w:rsid w:val="00726C37"/>
    <w:rsid w:val="00730AE2"/>
    <w:rsid w:val="00730D4B"/>
    <w:rsid w:val="00731A1D"/>
    <w:rsid w:val="00734CDD"/>
    <w:rsid w:val="00735D89"/>
    <w:rsid w:val="00736499"/>
    <w:rsid w:val="00743AF6"/>
    <w:rsid w:val="00745294"/>
    <w:rsid w:val="00745CAE"/>
    <w:rsid w:val="00746977"/>
    <w:rsid w:val="00747731"/>
    <w:rsid w:val="00747D5B"/>
    <w:rsid w:val="00751AAF"/>
    <w:rsid w:val="00753613"/>
    <w:rsid w:val="007604C7"/>
    <w:rsid w:val="0076438A"/>
    <w:rsid w:val="00765909"/>
    <w:rsid w:val="00766DD4"/>
    <w:rsid w:val="0077273C"/>
    <w:rsid w:val="0077307D"/>
    <w:rsid w:val="00775379"/>
    <w:rsid w:val="00777872"/>
    <w:rsid w:val="00777B60"/>
    <w:rsid w:val="00777D9A"/>
    <w:rsid w:val="007810B8"/>
    <w:rsid w:val="007811F0"/>
    <w:rsid w:val="00782A12"/>
    <w:rsid w:val="00783AC0"/>
    <w:rsid w:val="007871E3"/>
    <w:rsid w:val="00790AF3"/>
    <w:rsid w:val="00790B20"/>
    <w:rsid w:val="00791DFC"/>
    <w:rsid w:val="00795CAC"/>
    <w:rsid w:val="0079717F"/>
    <w:rsid w:val="007A5571"/>
    <w:rsid w:val="007B00BA"/>
    <w:rsid w:val="007B00CB"/>
    <w:rsid w:val="007B4EC2"/>
    <w:rsid w:val="007B55E0"/>
    <w:rsid w:val="007B6B06"/>
    <w:rsid w:val="007C3232"/>
    <w:rsid w:val="007C4A32"/>
    <w:rsid w:val="007C6AD6"/>
    <w:rsid w:val="007D0A83"/>
    <w:rsid w:val="007D2491"/>
    <w:rsid w:val="007D47BB"/>
    <w:rsid w:val="007D560C"/>
    <w:rsid w:val="007D59A1"/>
    <w:rsid w:val="007D6ABF"/>
    <w:rsid w:val="007D6B5B"/>
    <w:rsid w:val="007D790D"/>
    <w:rsid w:val="007E0CF4"/>
    <w:rsid w:val="007E2CA4"/>
    <w:rsid w:val="007E35EF"/>
    <w:rsid w:val="007E5257"/>
    <w:rsid w:val="007E574D"/>
    <w:rsid w:val="007E7D92"/>
    <w:rsid w:val="007F0797"/>
    <w:rsid w:val="007F0D35"/>
    <w:rsid w:val="007F1142"/>
    <w:rsid w:val="007F1C9E"/>
    <w:rsid w:val="007F2F3B"/>
    <w:rsid w:val="007F427D"/>
    <w:rsid w:val="007F5F6E"/>
    <w:rsid w:val="007F605B"/>
    <w:rsid w:val="007F63DF"/>
    <w:rsid w:val="007F64AE"/>
    <w:rsid w:val="007F7F85"/>
    <w:rsid w:val="00800B91"/>
    <w:rsid w:val="00801BA1"/>
    <w:rsid w:val="00802837"/>
    <w:rsid w:val="00804C47"/>
    <w:rsid w:val="00805A16"/>
    <w:rsid w:val="00806508"/>
    <w:rsid w:val="00812021"/>
    <w:rsid w:val="00813E96"/>
    <w:rsid w:val="00816045"/>
    <w:rsid w:val="00823E8B"/>
    <w:rsid w:val="008259FF"/>
    <w:rsid w:val="0082769F"/>
    <w:rsid w:val="00832DB1"/>
    <w:rsid w:val="00835481"/>
    <w:rsid w:val="00840458"/>
    <w:rsid w:val="00846520"/>
    <w:rsid w:val="00852228"/>
    <w:rsid w:val="0086496B"/>
    <w:rsid w:val="0086532C"/>
    <w:rsid w:val="00865EEE"/>
    <w:rsid w:val="00873A89"/>
    <w:rsid w:val="00873C38"/>
    <w:rsid w:val="00875AEC"/>
    <w:rsid w:val="008763BE"/>
    <w:rsid w:val="008777A7"/>
    <w:rsid w:val="00881C20"/>
    <w:rsid w:val="00882CF5"/>
    <w:rsid w:val="00884921"/>
    <w:rsid w:val="00886E77"/>
    <w:rsid w:val="00887F4A"/>
    <w:rsid w:val="00892E81"/>
    <w:rsid w:val="008950CB"/>
    <w:rsid w:val="008A2909"/>
    <w:rsid w:val="008A3FC3"/>
    <w:rsid w:val="008A5176"/>
    <w:rsid w:val="008B0E96"/>
    <w:rsid w:val="008B17E5"/>
    <w:rsid w:val="008B2201"/>
    <w:rsid w:val="008B3927"/>
    <w:rsid w:val="008C1143"/>
    <w:rsid w:val="008C173D"/>
    <w:rsid w:val="008C1B6B"/>
    <w:rsid w:val="008C3871"/>
    <w:rsid w:val="008C4CCB"/>
    <w:rsid w:val="008C5667"/>
    <w:rsid w:val="008C5EAF"/>
    <w:rsid w:val="008C76BE"/>
    <w:rsid w:val="008C7DC0"/>
    <w:rsid w:val="008D01A2"/>
    <w:rsid w:val="008D3B11"/>
    <w:rsid w:val="008D5715"/>
    <w:rsid w:val="008D5D18"/>
    <w:rsid w:val="008E067B"/>
    <w:rsid w:val="008E09D0"/>
    <w:rsid w:val="008E237E"/>
    <w:rsid w:val="008E4B6E"/>
    <w:rsid w:val="008E5BA2"/>
    <w:rsid w:val="008F03F9"/>
    <w:rsid w:val="008F10C4"/>
    <w:rsid w:val="008F14DB"/>
    <w:rsid w:val="008F3E46"/>
    <w:rsid w:val="008F6A81"/>
    <w:rsid w:val="008F70AA"/>
    <w:rsid w:val="008F78E4"/>
    <w:rsid w:val="008F7A72"/>
    <w:rsid w:val="0090355C"/>
    <w:rsid w:val="00905913"/>
    <w:rsid w:val="00906A63"/>
    <w:rsid w:val="00914E25"/>
    <w:rsid w:val="00917F7E"/>
    <w:rsid w:val="0092343B"/>
    <w:rsid w:val="00924395"/>
    <w:rsid w:val="00927A2B"/>
    <w:rsid w:val="00930E01"/>
    <w:rsid w:val="009325DD"/>
    <w:rsid w:val="00933035"/>
    <w:rsid w:val="00934421"/>
    <w:rsid w:val="009346F9"/>
    <w:rsid w:val="0093669C"/>
    <w:rsid w:val="0094015E"/>
    <w:rsid w:val="0094085B"/>
    <w:rsid w:val="00942CE9"/>
    <w:rsid w:val="0094691D"/>
    <w:rsid w:val="0094720D"/>
    <w:rsid w:val="009500CF"/>
    <w:rsid w:val="009538C2"/>
    <w:rsid w:val="0095472D"/>
    <w:rsid w:val="00956ACE"/>
    <w:rsid w:val="0095723E"/>
    <w:rsid w:val="00957CC6"/>
    <w:rsid w:val="00962018"/>
    <w:rsid w:val="00963003"/>
    <w:rsid w:val="00964074"/>
    <w:rsid w:val="00964B9E"/>
    <w:rsid w:val="0096568E"/>
    <w:rsid w:val="00966825"/>
    <w:rsid w:val="0096723C"/>
    <w:rsid w:val="00970CEA"/>
    <w:rsid w:val="00971B00"/>
    <w:rsid w:val="009748D7"/>
    <w:rsid w:val="00975698"/>
    <w:rsid w:val="0098069A"/>
    <w:rsid w:val="00982844"/>
    <w:rsid w:val="009831BA"/>
    <w:rsid w:val="009835A4"/>
    <w:rsid w:val="009911B8"/>
    <w:rsid w:val="009915AC"/>
    <w:rsid w:val="00992022"/>
    <w:rsid w:val="009937F7"/>
    <w:rsid w:val="0099546C"/>
    <w:rsid w:val="00995B9E"/>
    <w:rsid w:val="009969FB"/>
    <w:rsid w:val="00997764"/>
    <w:rsid w:val="009A191A"/>
    <w:rsid w:val="009A220A"/>
    <w:rsid w:val="009A2EB0"/>
    <w:rsid w:val="009A3D81"/>
    <w:rsid w:val="009A4C28"/>
    <w:rsid w:val="009A4F5F"/>
    <w:rsid w:val="009A7F65"/>
    <w:rsid w:val="009B0E81"/>
    <w:rsid w:val="009B3A47"/>
    <w:rsid w:val="009B3DFE"/>
    <w:rsid w:val="009C55C9"/>
    <w:rsid w:val="009C7548"/>
    <w:rsid w:val="009C7AC0"/>
    <w:rsid w:val="009D077C"/>
    <w:rsid w:val="009D1AC8"/>
    <w:rsid w:val="009D1E78"/>
    <w:rsid w:val="009D218E"/>
    <w:rsid w:val="009D28EE"/>
    <w:rsid w:val="009D6326"/>
    <w:rsid w:val="009D7344"/>
    <w:rsid w:val="009E0CF2"/>
    <w:rsid w:val="009E35B4"/>
    <w:rsid w:val="009E4436"/>
    <w:rsid w:val="009F136F"/>
    <w:rsid w:val="00A0198B"/>
    <w:rsid w:val="00A02B8D"/>
    <w:rsid w:val="00A064EB"/>
    <w:rsid w:val="00A0691A"/>
    <w:rsid w:val="00A1214A"/>
    <w:rsid w:val="00A17FEC"/>
    <w:rsid w:val="00A22330"/>
    <w:rsid w:val="00A274B8"/>
    <w:rsid w:val="00A30AF1"/>
    <w:rsid w:val="00A30ECE"/>
    <w:rsid w:val="00A436BB"/>
    <w:rsid w:val="00A442A0"/>
    <w:rsid w:val="00A44F50"/>
    <w:rsid w:val="00A507AC"/>
    <w:rsid w:val="00A50B6B"/>
    <w:rsid w:val="00A50DFD"/>
    <w:rsid w:val="00A54768"/>
    <w:rsid w:val="00A5486D"/>
    <w:rsid w:val="00A563E8"/>
    <w:rsid w:val="00A566D8"/>
    <w:rsid w:val="00A57499"/>
    <w:rsid w:val="00A6115A"/>
    <w:rsid w:val="00A62253"/>
    <w:rsid w:val="00A62961"/>
    <w:rsid w:val="00A63E2F"/>
    <w:rsid w:val="00A6405E"/>
    <w:rsid w:val="00A649DF"/>
    <w:rsid w:val="00A66810"/>
    <w:rsid w:val="00A7016B"/>
    <w:rsid w:val="00A71C7E"/>
    <w:rsid w:val="00A74011"/>
    <w:rsid w:val="00A77429"/>
    <w:rsid w:val="00A80F20"/>
    <w:rsid w:val="00A81C08"/>
    <w:rsid w:val="00A8219C"/>
    <w:rsid w:val="00A87785"/>
    <w:rsid w:val="00A92EE8"/>
    <w:rsid w:val="00A931C4"/>
    <w:rsid w:val="00A93E75"/>
    <w:rsid w:val="00A94497"/>
    <w:rsid w:val="00A952B2"/>
    <w:rsid w:val="00A96682"/>
    <w:rsid w:val="00AA1DA8"/>
    <w:rsid w:val="00AA2F7E"/>
    <w:rsid w:val="00AA62D0"/>
    <w:rsid w:val="00AB31D8"/>
    <w:rsid w:val="00AB41AA"/>
    <w:rsid w:val="00AB6210"/>
    <w:rsid w:val="00AC0148"/>
    <w:rsid w:val="00AC4647"/>
    <w:rsid w:val="00AC6833"/>
    <w:rsid w:val="00AD095A"/>
    <w:rsid w:val="00AD1086"/>
    <w:rsid w:val="00AD291E"/>
    <w:rsid w:val="00AD7963"/>
    <w:rsid w:val="00AE1555"/>
    <w:rsid w:val="00AE2BD5"/>
    <w:rsid w:val="00AE3CAC"/>
    <w:rsid w:val="00AE64DF"/>
    <w:rsid w:val="00AE7026"/>
    <w:rsid w:val="00AE7751"/>
    <w:rsid w:val="00AF27C5"/>
    <w:rsid w:val="00AF280B"/>
    <w:rsid w:val="00AF5296"/>
    <w:rsid w:val="00AF62A9"/>
    <w:rsid w:val="00B00B07"/>
    <w:rsid w:val="00B031D5"/>
    <w:rsid w:val="00B03EF8"/>
    <w:rsid w:val="00B0406F"/>
    <w:rsid w:val="00B048CC"/>
    <w:rsid w:val="00B12F62"/>
    <w:rsid w:val="00B13A10"/>
    <w:rsid w:val="00B13DAB"/>
    <w:rsid w:val="00B14357"/>
    <w:rsid w:val="00B14922"/>
    <w:rsid w:val="00B1565A"/>
    <w:rsid w:val="00B1695B"/>
    <w:rsid w:val="00B172AD"/>
    <w:rsid w:val="00B20164"/>
    <w:rsid w:val="00B20671"/>
    <w:rsid w:val="00B20ECB"/>
    <w:rsid w:val="00B227DD"/>
    <w:rsid w:val="00B2301F"/>
    <w:rsid w:val="00B2504B"/>
    <w:rsid w:val="00B25982"/>
    <w:rsid w:val="00B27DEC"/>
    <w:rsid w:val="00B3083C"/>
    <w:rsid w:val="00B3126E"/>
    <w:rsid w:val="00B3186E"/>
    <w:rsid w:val="00B31C5C"/>
    <w:rsid w:val="00B32DDD"/>
    <w:rsid w:val="00B33004"/>
    <w:rsid w:val="00B33DD5"/>
    <w:rsid w:val="00B34B11"/>
    <w:rsid w:val="00B358A0"/>
    <w:rsid w:val="00B36709"/>
    <w:rsid w:val="00B37791"/>
    <w:rsid w:val="00B37ABE"/>
    <w:rsid w:val="00B429A0"/>
    <w:rsid w:val="00B43726"/>
    <w:rsid w:val="00B4574A"/>
    <w:rsid w:val="00B46C0E"/>
    <w:rsid w:val="00B5010C"/>
    <w:rsid w:val="00B50292"/>
    <w:rsid w:val="00B515EF"/>
    <w:rsid w:val="00B51E82"/>
    <w:rsid w:val="00B550B3"/>
    <w:rsid w:val="00B57072"/>
    <w:rsid w:val="00B575F9"/>
    <w:rsid w:val="00B61AC2"/>
    <w:rsid w:val="00B61E8D"/>
    <w:rsid w:val="00B62577"/>
    <w:rsid w:val="00B72052"/>
    <w:rsid w:val="00B73ED1"/>
    <w:rsid w:val="00B74E8C"/>
    <w:rsid w:val="00B76656"/>
    <w:rsid w:val="00B800A2"/>
    <w:rsid w:val="00B8554E"/>
    <w:rsid w:val="00B86CC1"/>
    <w:rsid w:val="00B87AD6"/>
    <w:rsid w:val="00B91F01"/>
    <w:rsid w:val="00B961DC"/>
    <w:rsid w:val="00B9638F"/>
    <w:rsid w:val="00B96DF9"/>
    <w:rsid w:val="00B96E1D"/>
    <w:rsid w:val="00BA03CD"/>
    <w:rsid w:val="00BA0CB5"/>
    <w:rsid w:val="00BA2C4F"/>
    <w:rsid w:val="00BA4DE6"/>
    <w:rsid w:val="00BA4F35"/>
    <w:rsid w:val="00BA52E6"/>
    <w:rsid w:val="00BA65D3"/>
    <w:rsid w:val="00BA68F4"/>
    <w:rsid w:val="00BB1F8F"/>
    <w:rsid w:val="00BB2D50"/>
    <w:rsid w:val="00BB455E"/>
    <w:rsid w:val="00BB5FE6"/>
    <w:rsid w:val="00BB6B1E"/>
    <w:rsid w:val="00BC39A8"/>
    <w:rsid w:val="00BC6502"/>
    <w:rsid w:val="00BC6A62"/>
    <w:rsid w:val="00BC71B6"/>
    <w:rsid w:val="00BD156D"/>
    <w:rsid w:val="00BD1F46"/>
    <w:rsid w:val="00BD726E"/>
    <w:rsid w:val="00BD7698"/>
    <w:rsid w:val="00BE476E"/>
    <w:rsid w:val="00BE6203"/>
    <w:rsid w:val="00BE678E"/>
    <w:rsid w:val="00BE6918"/>
    <w:rsid w:val="00BE7344"/>
    <w:rsid w:val="00BF08F7"/>
    <w:rsid w:val="00BF269E"/>
    <w:rsid w:val="00BF415C"/>
    <w:rsid w:val="00C020E3"/>
    <w:rsid w:val="00C03603"/>
    <w:rsid w:val="00C0452C"/>
    <w:rsid w:val="00C0459C"/>
    <w:rsid w:val="00C04A93"/>
    <w:rsid w:val="00C053AC"/>
    <w:rsid w:val="00C068A9"/>
    <w:rsid w:val="00C10C80"/>
    <w:rsid w:val="00C11832"/>
    <w:rsid w:val="00C12347"/>
    <w:rsid w:val="00C143C7"/>
    <w:rsid w:val="00C16549"/>
    <w:rsid w:val="00C172D0"/>
    <w:rsid w:val="00C22943"/>
    <w:rsid w:val="00C2471D"/>
    <w:rsid w:val="00C309E3"/>
    <w:rsid w:val="00C30C57"/>
    <w:rsid w:val="00C315CF"/>
    <w:rsid w:val="00C31E1E"/>
    <w:rsid w:val="00C32815"/>
    <w:rsid w:val="00C3381F"/>
    <w:rsid w:val="00C3744F"/>
    <w:rsid w:val="00C40B3D"/>
    <w:rsid w:val="00C41CAA"/>
    <w:rsid w:val="00C42F8A"/>
    <w:rsid w:val="00C443E7"/>
    <w:rsid w:val="00C4442A"/>
    <w:rsid w:val="00C44A04"/>
    <w:rsid w:val="00C4642F"/>
    <w:rsid w:val="00C51577"/>
    <w:rsid w:val="00C51F70"/>
    <w:rsid w:val="00C53027"/>
    <w:rsid w:val="00C55E05"/>
    <w:rsid w:val="00C57E9F"/>
    <w:rsid w:val="00C60839"/>
    <w:rsid w:val="00C61BCC"/>
    <w:rsid w:val="00C62450"/>
    <w:rsid w:val="00C63EFB"/>
    <w:rsid w:val="00C70024"/>
    <w:rsid w:val="00C70B7A"/>
    <w:rsid w:val="00C7296E"/>
    <w:rsid w:val="00C72FEA"/>
    <w:rsid w:val="00C739E7"/>
    <w:rsid w:val="00C73F81"/>
    <w:rsid w:val="00C755D7"/>
    <w:rsid w:val="00C770D1"/>
    <w:rsid w:val="00C80367"/>
    <w:rsid w:val="00C81F5B"/>
    <w:rsid w:val="00C8209E"/>
    <w:rsid w:val="00C82F51"/>
    <w:rsid w:val="00C85403"/>
    <w:rsid w:val="00C903C3"/>
    <w:rsid w:val="00C914A8"/>
    <w:rsid w:val="00C91A35"/>
    <w:rsid w:val="00C96A2D"/>
    <w:rsid w:val="00C96D6D"/>
    <w:rsid w:val="00CA12F0"/>
    <w:rsid w:val="00CA21A5"/>
    <w:rsid w:val="00CA361E"/>
    <w:rsid w:val="00CA5250"/>
    <w:rsid w:val="00CA6AFB"/>
    <w:rsid w:val="00CA7075"/>
    <w:rsid w:val="00CB3F6D"/>
    <w:rsid w:val="00CB4157"/>
    <w:rsid w:val="00CB7448"/>
    <w:rsid w:val="00CC2748"/>
    <w:rsid w:val="00CC2753"/>
    <w:rsid w:val="00CC437C"/>
    <w:rsid w:val="00CC5347"/>
    <w:rsid w:val="00CC597E"/>
    <w:rsid w:val="00CC69CF"/>
    <w:rsid w:val="00CC6B0E"/>
    <w:rsid w:val="00CD13B1"/>
    <w:rsid w:val="00CD2361"/>
    <w:rsid w:val="00CD2609"/>
    <w:rsid w:val="00CD35DA"/>
    <w:rsid w:val="00CD3E71"/>
    <w:rsid w:val="00CD63D1"/>
    <w:rsid w:val="00CD686A"/>
    <w:rsid w:val="00CE21FA"/>
    <w:rsid w:val="00CE4417"/>
    <w:rsid w:val="00CE5061"/>
    <w:rsid w:val="00CE64F8"/>
    <w:rsid w:val="00CE68AD"/>
    <w:rsid w:val="00CF3BCC"/>
    <w:rsid w:val="00CF4963"/>
    <w:rsid w:val="00CF64F2"/>
    <w:rsid w:val="00CF7022"/>
    <w:rsid w:val="00CF7CA5"/>
    <w:rsid w:val="00D00313"/>
    <w:rsid w:val="00D03146"/>
    <w:rsid w:val="00D03FE0"/>
    <w:rsid w:val="00D04AF9"/>
    <w:rsid w:val="00D06F67"/>
    <w:rsid w:val="00D10017"/>
    <w:rsid w:val="00D1020D"/>
    <w:rsid w:val="00D11E47"/>
    <w:rsid w:val="00D14598"/>
    <w:rsid w:val="00D220DD"/>
    <w:rsid w:val="00D229C8"/>
    <w:rsid w:val="00D23F8D"/>
    <w:rsid w:val="00D25713"/>
    <w:rsid w:val="00D2724E"/>
    <w:rsid w:val="00D31EDD"/>
    <w:rsid w:val="00D324FE"/>
    <w:rsid w:val="00D33441"/>
    <w:rsid w:val="00D364DD"/>
    <w:rsid w:val="00D42038"/>
    <w:rsid w:val="00D44AED"/>
    <w:rsid w:val="00D45568"/>
    <w:rsid w:val="00D456F3"/>
    <w:rsid w:val="00D45A0D"/>
    <w:rsid w:val="00D46FB0"/>
    <w:rsid w:val="00D4744B"/>
    <w:rsid w:val="00D51BCC"/>
    <w:rsid w:val="00D5762A"/>
    <w:rsid w:val="00D62D4E"/>
    <w:rsid w:val="00D62D72"/>
    <w:rsid w:val="00D638A9"/>
    <w:rsid w:val="00D644ED"/>
    <w:rsid w:val="00D64A10"/>
    <w:rsid w:val="00D71275"/>
    <w:rsid w:val="00D71B32"/>
    <w:rsid w:val="00D734AF"/>
    <w:rsid w:val="00D749BE"/>
    <w:rsid w:val="00D761D8"/>
    <w:rsid w:val="00D76FC2"/>
    <w:rsid w:val="00D77B37"/>
    <w:rsid w:val="00D81294"/>
    <w:rsid w:val="00D824A5"/>
    <w:rsid w:val="00D82622"/>
    <w:rsid w:val="00D82DD2"/>
    <w:rsid w:val="00D831EF"/>
    <w:rsid w:val="00D83F86"/>
    <w:rsid w:val="00D86F53"/>
    <w:rsid w:val="00D87CF5"/>
    <w:rsid w:val="00D9492B"/>
    <w:rsid w:val="00D95778"/>
    <w:rsid w:val="00D95E00"/>
    <w:rsid w:val="00DA1C1B"/>
    <w:rsid w:val="00DA2C51"/>
    <w:rsid w:val="00DA4530"/>
    <w:rsid w:val="00DA6955"/>
    <w:rsid w:val="00DB3F49"/>
    <w:rsid w:val="00DB4380"/>
    <w:rsid w:val="00DB5367"/>
    <w:rsid w:val="00DB6A8F"/>
    <w:rsid w:val="00DB7389"/>
    <w:rsid w:val="00DB7F0F"/>
    <w:rsid w:val="00DC5C98"/>
    <w:rsid w:val="00DC5E0F"/>
    <w:rsid w:val="00DD1923"/>
    <w:rsid w:val="00DD2AE2"/>
    <w:rsid w:val="00DE29F8"/>
    <w:rsid w:val="00DE686F"/>
    <w:rsid w:val="00DE72C6"/>
    <w:rsid w:val="00DF2EF5"/>
    <w:rsid w:val="00DF499E"/>
    <w:rsid w:val="00DF5C45"/>
    <w:rsid w:val="00DF63BB"/>
    <w:rsid w:val="00DF6C20"/>
    <w:rsid w:val="00DF7F19"/>
    <w:rsid w:val="00E01CD8"/>
    <w:rsid w:val="00E027A6"/>
    <w:rsid w:val="00E02AE6"/>
    <w:rsid w:val="00E04259"/>
    <w:rsid w:val="00E046E2"/>
    <w:rsid w:val="00E06ACC"/>
    <w:rsid w:val="00E06F4E"/>
    <w:rsid w:val="00E1047E"/>
    <w:rsid w:val="00E11F3E"/>
    <w:rsid w:val="00E13D57"/>
    <w:rsid w:val="00E16071"/>
    <w:rsid w:val="00E16B19"/>
    <w:rsid w:val="00E171CB"/>
    <w:rsid w:val="00E20F3A"/>
    <w:rsid w:val="00E22BB8"/>
    <w:rsid w:val="00E230AC"/>
    <w:rsid w:val="00E3136A"/>
    <w:rsid w:val="00E31D6E"/>
    <w:rsid w:val="00E34305"/>
    <w:rsid w:val="00E35144"/>
    <w:rsid w:val="00E362B5"/>
    <w:rsid w:val="00E36311"/>
    <w:rsid w:val="00E410EF"/>
    <w:rsid w:val="00E43333"/>
    <w:rsid w:val="00E445EA"/>
    <w:rsid w:val="00E45575"/>
    <w:rsid w:val="00E45CBF"/>
    <w:rsid w:val="00E52AC6"/>
    <w:rsid w:val="00E540A5"/>
    <w:rsid w:val="00E61179"/>
    <w:rsid w:val="00E636F8"/>
    <w:rsid w:val="00E73758"/>
    <w:rsid w:val="00E77D1C"/>
    <w:rsid w:val="00E80027"/>
    <w:rsid w:val="00E80BB4"/>
    <w:rsid w:val="00E81C81"/>
    <w:rsid w:val="00E83203"/>
    <w:rsid w:val="00E8616C"/>
    <w:rsid w:val="00E87166"/>
    <w:rsid w:val="00E901E1"/>
    <w:rsid w:val="00E922A0"/>
    <w:rsid w:val="00E93330"/>
    <w:rsid w:val="00E95C01"/>
    <w:rsid w:val="00E96CE7"/>
    <w:rsid w:val="00EA30FE"/>
    <w:rsid w:val="00EB3B08"/>
    <w:rsid w:val="00EB5B78"/>
    <w:rsid w:val="00EB6056"/>
    <w:rsid w:val="00EC00BF"/>
    <w:rsid w:val="00EC4E7F"/>
    <w:rsid w:val="00ED1832"/>
    <w:rsid w:val="00ED1AF4"/>
    <w:rsid w:val="00ED2635"/>
    <w:rsid w:val="00ED3819"/>
    <w:rsid w:val="00ED57EF"/>
    <w:rsid w:val="00ED71EE"/>
    <w:rsid w:val="00EE39E3"/>
    <w:rsid w:val="00EE41B4"/>
    <w:rsid w:val="00EE5D7C"/>
    <w:rsid w:val="00EF38A4"/>
    <w:rsid w:val="00EF55DD"/>
    <w:rsid w:val="00EF5B40"/>
    <w:rsid w:val="00EF605F"/>
    <w:rsid w:val="00F003AB"/>
    <w:rsid w:val="00F00C93"/>
    <w:rsid w:val="00F00DCA"/>
    <w:rsid w:val="00F013AD"/>
    <w:rsid w:val="00F06751"/>
    <w:rsid w:val="00F06753"/>
    <w:rsid w:val="00F10F35"/>
    <w:rsid w:val="00F11F3A"/>
    <w:rsid w:val="00F14C9D"/>
    <w:rsid w:val="00F14D7E"/>
    <w:rsid w:val="00F165B1"/>
    <w:rsid w:val="00F1721F"/>
    <w:rsid w:val="00F17756"/>
    <w:rsid w:val="00F21A7B"/>
    <w:rsid w:val="00F2495B"/>
    <w:rsid w:val="00F26121"/>
    <w:rsid w:val="00F274DF"/>
    <w:rsid w:val="00F33A48"/>
    <w:rsid w:val="00F408CB"/>
    <w:rsid w:val="00F419A6"/>
    <w:rsid w:val="00F42CAD"/>
    <w:rsid w:val="00F42EFF"/>
    <w:rsid w:val="00F4415E"/>
    <w:rsid w:val="00F45220"/>
    <w:rsid w:val="00F45504"/>
    <w:rsid w:val="00F45FA7"/>
    <w:rsid w:val="00F467CD"/>
    <w:rsid w:val="00F53010"/>
    <w:rsid w:val="00F535B0"/>
    <w:rsid w:val="00F53911"/>
    <w:rsid w:val="00F55AD5"/>
    <w:rsid w:val="00F626A5"/>
    <w:rsid w:val="00F63097"/>
    <w:rsid w:val="00F660EB"/>
    <w:rsid w:val="00F709B3"/>
    <w:rsid w:val="00F8058D"/>
    <w:rsid w:val="00F86850"/>
    <w:rsid w:val="00F86934"/>
    <w:rsid w:val="00F87F17"/>
    <w:rsid w:val="00F906ED"/>
    <w:rsid w:val="00F93188"/>
    <w:rsid w:val="00F9395B"/>
    <w:rsid w:val="00F9515A"/>
    <w:rsid w:val="00F96BEF"/>
    <w:rsid w:val="00F972AA"/>
    <w:rsid w:val="00F97CDF"/>
    <w:rsid w:val="00FA07BC"/>
    <w:rsid w:val="00FA1AF0"/>
    <w:rsid w:val="00FA1FF3"/>
    <w:rsid w:val="00FA23AC"/>
    <w:rsid w:val="00FA2D47"/>
    <w:rsid w:val="00FA3343"/>
    <w:rsid w:val="00FA473F"/>
    <w:rsid w:val="00FA5E34"/>
    <w:rsid w:val="00FA6D95"/>
    <w:rsid w:val="00FA786C"/>
    <w:rsid w:val="00FA7C29"/>
    <w:rsid w:val="00FB075C"/>
    <w:rsid w:val="00FB0E9C"/>
    <w:rsid w:val="00FB146B"/>
    <w:rsid w:val="00FB1578"/>
    <w:rsid w:val="00FB2F83"/>
    <w:rsid w:val="00FB7A0B"/>
    <w:rsid w:val="00FC0114"/>
    <w:rsid w:val="00FC0466"/>
    <w:rsid w:val="00FC0936"/>
    <w:rsid w:val="00FC0E1E"/>
    <w:rsid w:val="00FC1A06"/>
    <w:rsid w:val="00FC4DAA"/>
    <w:rsid w:val="00FC60E5"/>
    <w:rsid w:val="00FC7B28"/>
    <w:rsid w:val="00FD34CB"/>
    <w:rsid w:val="00FD6754"/>
    <w:rsid w:val="00FD6E14"/>
    <w:rsid w:val="00FE1536"/>
    <w:rsid w:val="00FE22C5"/>
    <w:rsid w:val="00FE240B"/>
    <w:rsid w:val="00FE323F"/>
    <w:rsid w:val="00FE6679"/>
    <w:rsid w:val="00FE6AE9"/>
    <w:rsid w:val="00FF0E28"/>
    <w:rsid w:val="00FF1453"/>
    <w:rsid w:val="00FF20B2"/>
    <w:rsid w:val="00FF274B"/>
    <w:rsid w:val="00FF3DDF"/>
    <w:rsid w:val="00FF43BF"/>
    <w:rsid w:val="00FF6BB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30FB3"/>
  <w15:chartTrackingRefBased/>
  <w15:docId w15:val="{31C3B8C4-B871-474F-AC7A-A3C3B4EE9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2345"/>
    <w:pPr>
      <w:spacing w:after="0" w:line="240" w:lineRule="auto"/>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6F61"/>
    <w:rPr>
      <w:color w:val="0563C1" w:themeColor="hyperlink"/>
      <w:u w:val="single"/>
    </w:rPr>
  </w:style>
  <w:style w:type="paragraph" w:styleId="Revision">
    <w:name w:val="Revision"/>
    <w:hidden/>
    <w:uiPriority w:val="99"/>
    <w:semiHidden/>
    <w:rsid w:val="00106F61"/>
    <w:pPr>
      <w:spacing w:after="0" w:line="240" w:lineRule="auto"/>
    </w:pPr>
    <w:rPr>
      <w:rFonts w:ascii="Arial" w:hAnsi="Arial" w:cs="Arial"/>
      <w:sz w:val="24"/>
      <w:szCs w:val="24"/>
    </w:rPr>
  </w:style>
  <w:style w:type="character" w:styleId="CommentReference">
    <w:name w:val="annotation reference"/>
    <w:basedOn w:val="DefaultParagraphFont"/>
    <w:uiPriority w:val="99"/>
    <w:semiHidden/>
    <w:unhideWhenUsed/>
    <w:rsid w:val="00106F61"/>
    <w:rPr>
      <w:sz w:val="16"/>
      <w:szCs w:val="16"/>
    </w:rPr>
  </w:style>
  <w:style w:type="paragraph" w:styleId="CommentText">
    <w:name w:val="annotation text"/>
    <w:basedOn w:val="Normal"/>
    <w:link w:val="CommentTextChar"/>
    <w:uiPriority w:val="99"/>
    <w:unhideWhenUsed/>
    <w:rsid w:val="003B2345"/>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106F61"/>
    <w:rPr>
      <w:sz w:val="20"/>
      <w:szCs w:val="20"/>
    </w:rPr>
  </w:style>
  <w:style w:type="paragraph" w:customStyle="1" w:styleId="Default">
    <w:name w:val="Default"/>
    <w:rsid w:val="003B2345"/>
    <w:pPr>
      <w:autoSpaceDE w:val="0"/>
      <w:autoSpaceDN w:val="0"/>
      <w:adjustRightInd w:val="0"/>
      <w:spacing w:after="0" w:line="240" w:lineRule="auto"/>
    </w:pPr>
    <w:rPr>
      <w:rFonts w:ascii="Calibri" w:hAnsi="Calibri" w:cs="Calibri"/>
      <w:color w:val="000000"/>
      <w:sz w:val="24"/>
      <w:szCs w:val="24"/>
    </w:rPr>
  </w:style>
  <w:style w:type="character" w:styleId="PlaceholderText">
    <w:name w:val="Placeholder Text"/>
    <w:basedOn w:val="DefaultParagraphFont"/>
    <w:uiPriority w:val="99"/>
    <w:semiHidden/>
    <w:rsid w:val="00E34305"/>
    <w:rPr>
      <w:color w:val="808080"/>
    </w:rPr>
  </w:style>
  <w:style w:type="paragraph" w:styleId="ListParagraph">
    <w:name w:val="List Paragraph"/>
    <w:basedOn w:val="Normal"/>
    <w:uiPriority w:val="34"/>
    <w:qFormat/>
    <w:rsid w:val="00A44F50"/>
    <w:pPr>
      <w:ind w:left="720"/>
      <w:contextualSpacing/>
    </w:pPr>
  </w:style>
  <w:style w:type="paragraph" w:styleId="NormalWeb">
    <w:name w:val="Normal (Web)"/>
    <w:basedOn w:val="Normal"/>
    <w:uiPriority w:val="99"/>
    <w:semiHidden/>
    <w:unhideWhenUsed/>
    <w:rsid w:val="00CF64F2"/>
    <w:rPr>
      <w:rFonts w:ascii="Times New Roman" w:hAnsi="Times New Roman" w:cs="Times New Roman"/>
    </w:rPr>
  </w:style>
  <w:style w:type="paragraph" w:styleId="Bibliography">
    <w:name w:val="Bibliography"/>
    <w:basedOn w:val="Normal"/>
    <w:next w:val="Normal"/>
    <w:uiPriority w:val="37"/>
    <w:semiHidden/>
    <w:unhideWhenUsed/>
    <w:rsid w:val="002C7BAA"/>
  </w:style>
  <w:style w:type="paragraph" w:customStyle="1" w:styleId="EndNoteBibliographyTitle">
    <w:name w:val="EndNote Bibliography Title"/>
    <w:basedOn w:val="Normal"/>
    <w:link w:val="EndNoteBibliographyTitleChar"/>
    <w:rsid w:val="0033150C"/>
    <w:pPr>
      <w:jc w:val="center"/>
    </w:pPr>
    <w:rPr>
      <w:noProof/>
      <w:lang w:val="en-US"/>
    </w:rPr>
  </w:style>
  <w:style w:type="character" w:customStyle="1" w:styleId="EndNoteBibliographyTitleChar">
    <w:name w:val="EndNote Bibliography Title Char"/>
    <w:basedOn w:val="DefaultParagraphFont"/>
    <w:link w:val="EndNoteBibliographyTitle"/>
    <w:rsid w:val="0033150C"/>
    <w:rPr>
      <w:rFonts w:ascii="Arial" w:hAnsi="Arial" w:cs="Arial"/>
      <w:noProof/>
      <w:sz w:val="24"/>
      <w:szCs w:val="24"/>
      <w:lang w:val="en-US"/>
    </w:rPr>
  </w:style>
  <w:style w:type="paragraph" w:customStyle="1" w:styleId="EndNoteBibliography">
    <w:name w:val="EndNote Bibliography"/>
    <w:basedOn w:val="Normal"/>
    <w:link w:val="EndNoteBibliographyChar"/>
    <w:rsid w:val="0033150C"/>
    <w:rPr>
      <w:noProof/>
      <w:lang w:val="en-US"/>
    </w:rPr>
  </w:style>
  <w:style w:type="character" w:customStyle="1" w:styleId="EndNoteBibliographyChar">
    <w:name w:val="EndNote Bibliography Char"/>
    <w:basedOn w:val="DefaultParagraphFont"/>
    <w:link w:val="EndNoteBibliography"/>
    <w:rsid w:val="0033150C"/>
    <w:rPr>
      <w:rFonts w:ascii="Arial" w:hAnsi="Arial" w:cs="Arial"/>
      <w:noProof/>
      <w:sz w:val="24"/>
      <w:szCs w:val="24"/>
      <w:lang w:val="en-US"/>
    </w:rPr>
  </w:style>
  <w:style w:type="character" w:styleId="UnresolvedMention">
    <w:name w:val="Unresolved Mention"/>
    <w:basedOn w:val="DefaultParagraphFont"/>
    <w:uiPriority w:val="99"/>
    <w:rsid w:val="00BC6A6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1721F"/>
    <w:pPr>
      <w:spacing w:after="0"/>
    </w:pPr>
    <w:rPr>
      <w:rFonts w:ascii="Arial" w:hAnsi="Arial" w:cs="Arial"/>
      <w:b/>
      <w:bCs/>
    </w:rPr>
  </w:style>
  <w:style w:type="character" w:customStyle="1" w:styleId="CommentSubjectChar">
    <w:name w:val="Comment Subject Char"/>
    <w:basedOn w:val="CommentTextChar"/>
    <w:link w:val="CommentSubject"/>
    <w:uiPriority w:val="99"/>
    <w:semiHidden/>
    <w:rsid w:val="00F1721F"/>
    <w:rPr>
      <w:rFonts w:ascii="Arial" w:hAnsi="Arial" w:cs="Arial"/>
      <w:b/>
      <w:bCs/>
      <w:sz w:val="20"/>
      <w:szCs w:val="20"/>
    </w:rPr>
  </w:style>
  <w:style w:type="table" w:styleId="TableGrid">
    <w:name w:val="Table Grid"/>
    <w:basedOn w:val="TableNormal"/>
    <w:uiPriority w:val="39"/>
    <w:rsid w:val="00BA0CB5"/>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D663F-EAEA-CF44-A158-47A9CA38E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4</Pages>
  <Words>902</Words>
  <Characters>5148</Characters>
  <Application>Microsoft Office Word</Application>
  <DocSecurity>0</DocSecurity>
  <Lines>42</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6038</CharactersWithSpaces>
  <SharedDoc>false</SharedDoc>
  <HLinks>
    <vt:vector size="24" baseType="variant">
      <vt:variant>
        <vt:i4>2228279</vt:i4>
      </vt:variant>
      <vt:variant>
        <vt:i4>327</vt:i4>
      </vt:variant>
      <vt:variant>
        <vt:i4>0</vt:i4>
      </vt:variant>
      <vt:variant>
        <vt:i4>5</vt:i4>
      </vt:variant>
      <vt:variant>
        <vt:lpwstr>https://doi.org/10.1038/s41592-022-01507-1</vt:lpwstr>
      </vt:variant>
      <vt:variant>
        <vt:lpwstr/>
      </vt:variant>
      <vt:variant>
        <vt:i4>1507396</vt:i4>
      </vt:variant>
      <vt:variant>
        <vt:i4>324</vt:i4>
      </vt:variant>
      <vt:variant>
        <vt:i4>0</vt:i4>
      </vt:variant>
      <vt:variant>
        <vt:i4>5</vt:i4>
      </vt:variant>
      <vt:variant>
        <vt:lpwstr>https://doi.org/10.1038/srep36338</vt:lpwstr>
      </vt:variant>
      <vt:variant>
        <vt:lpwstr/>
      </vt:variant>
      <vt:variant>
        <vt:i4>6946873</vt:i4>
      </vt:variant>
      <vt:variant>
        <vt:i4>321</vt:i4>
      </vt:variant>
      <vt:variant>
        <vt:i4>0</vt:i4>
      </vt:variant>
      <vt:variant>
        <vt:i4>5</vt:i4>
      </vt:variant>
      <vt:variant>
        <vt:lpwstr>https://doi.org/10.1038/s41467-021-22126-y</vt:lpwstr>
      </vt:variant>
      <vt:variant>
        <vt:lpwstr/>
      </vt:variant>
      <vt:variant>
        <vt:i4>6488138</vt:i4>
      </vt:variant>
      <vt:variant>
        <vt:i4>0</vt:i4>
      </vt:variant>
      <vt:variant>
        <vt:i4>0</vt:i4>
      </vt:variant>
      <vt:variant>
        <vt:i4>5</vt:i4>
      </vt:variant>
      <vt:variant>
        <vt:lpwstr>mailto:f.meunier@uq.edu.au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Duda</dc:creator>
  <cp:keywords/>
  <dc:description/>
  <cp:lastModifiedBy>Saber Abd Elkader</cp:lastModifiedBy>
  <cp:revision>26</cp:revision>
  <dcterms:created xsi:type="dcterms:W3CDTF">2026-07-26T22:32:00Z</dcterms:created>
  <dcterms:modified xsi:type="dcterms:W3CDTF">2026-07-30T05:29:00Z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2023-05-09T06:17:35Z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32cafeeb-35eb-41c9-9a65-7c6e1f7da6d2</vt:lpwstr>
  </property>
  <property fmtid="{D5CDD505-2E9C-101B-9397-08002B2CF9AE}" pid="8" name="MSIP_Label_0f488380-630a-4f55-a077-a19445e3f360_ContentBits">
    <vt:lpwstr>0</vt:lpwstr>
  </property>
  <property fmtid="{D5CDD505-2E9C-101B-9397-08002B2CF9AE}" pid="9" name="ZOTERO_PREF_1">
    <vt:lpwstr>&lt;data data-version="3" zotero-version="6.0.26"&gt;&lt;session id="X0DlnTcK"/&gt;&lt;style id="http://www.zotero.org/styles/chicago-author-date" locale="en-US" hasBibliography="1" bibliographyStyleHasBeenSet="0"/&gt;&lt;prefs&gt;&lt;pref name="fieldType" value="Field"/&gt;&lt;/prefs&gt;&lt;/</vt:lpwstr>
  </property>
  <property fmtid="{D5CDD505-2E9C-101B-9397-08002B2CF9AE}" pid="10" name="ZOTERO_PREF_2">
    <vt:lpwstr>data&gt;</vt:lpwstr>
  </property>
</Properties>
</file>