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6081C" w14:textId="55F134B3" w:rsidR="00126B54" w:rsidRPr="00C174A9" w:rsidRDefault="7FD4CA30" w:rsidP="00126B54">
      <w:pPr>
        <w:jc w:val="center"/>
        <w:rPr>
          <w:rFonts w:eastAsiaTheme="minorEastAsia"/>
          <w:b/>
          <w:bCs/>
          <w:sz w:val="40"/>
          <w:szCs w:val="40"/>
        </w:rPr>
      </w:pPr>
      <w:r w:rsidRPr="00C174A9">
        <w:rPr>
          <w:rFonts w:eastAsiaTheme="minorEastAsia"/>
          <w:b/>
          <w:bCs/>
          <w:sz w:val="40"/>
          <w:szCs w:val="40"/>
        </w:rPr>
        <w:t xml:space="preserve">Supplementary </w:t>
      </w:r>
      <w:r w:rsidR="00C174A9">
        <w:rPr>
          <w:rFonts w:eastAsiaTheme="minorEastAsia"/>
          <w:b/>
          <w:bCs/>
          <w:sz w:val="40"/>
          <w:szCs w:val="40"/>
        </w:rPr>
        <w:t>Information File</w:t>
      </w:r>
    </w:p>
    <w:p w14:paraId="14C1C194" w14:textId="77777777" w:rsidR="00C174A9" w:rsidRDefault="00C174A9" w:rsidP="00C174A9">
      <w:pPr>
        <w:jc w:val="center"/>
        <w:rPr>
          <w:rFonts w:eastAsiaTheme="minorEastAsia"/>
          <w:b/>
          <w:bCs/>
          <w:sz w:val="28"/>
          <w:szCs w:val="28"/>
        </w:rPr>
      </w:pPr>
    </w:p>
    <w:p w14:paraId="623AC60D" w14:textId="36812DAB" w:rsidR="00C174A9" w:rsidRPr="00FD3595" w:rsidRDefault="00C174A9" w:rsidP="00C174A9">
      <w:pPr>
        <w:jc w:val="center"/>
        <w:rPr>
          <w:rFonts w:cs="Calibri"/>
          <w:b/>
          <w:bCs/>
          <w:sz w:val="28"/>
          <w:szCs w:val="28"/>
        </w:rPr>
      </w:pPr>
      <w:r w:rsidRPr="00FD3595">
        <w:rPr>
          <w:b/>
          <w:bCs/>
          <w:sz w:val="28"/>
          <w:szCs w:val="28"/>
        </w:rPr>
        <w:t>Bioplastic Food Packaging and the Young Women’s Exposome: Body Burden of Bisphenols in a Randomized Intervention Trial</w:t>
      </w:r>
    </w:p>
    <w:p w14:paraId="47266BB7" w14:textId="682C170A" w:rsidR="00C174A9" w:rsidRDefault="00C174A9">
      <w:pPr>
        <w:rPr>
          <w:rFonts w:eastAsia="Calibri" w:cs="Times New Roman"/>
          <w:b/>
          <w:kern w:val="0"/>
          <w14:ligatures w14:val="none"/>
        </w:rPr>
      </w:pPr>
      <w:bookmarkStart w:id="0" w:name="_GoBack"/>
      <w:bookmarkEnd w:id="0"/>
      <w:r>
        <w:rPr>
          <w:rFonts w:eastAsia="Calibri" w:cs="Times New Roman"/>
          <w:b/>
          <w:kern w:val="0"/>
          <w14:ligatures w14:val="none"/>
        </w:rPr>
        <w:br w:type="page"/>
      </w:r>
    </w:p>
    <w:p w14:paraId="15AE04FD" w14:textId="77777777" w:rsidR="000C4D7D" w:rsidRPr="000C4D7D" w:rsidRDefault="000C4D7D" w:rsidP="6D341A45">
      <w:pPr>
        <w:jc w:val="both"/>
        <w:rPr>
          <w:rFonts w:eastAsiaTheme="minorEastAsia"/>
          <w:b/>
          <w:bCs/>
        </w:rPr>
      </w:pPr>
    </w:p>
    <w:p w14:paraId="6AF7C669" w14:textId="77777777" w:rsidR="004A7033" w:rsidRPr="00DE031C" w:rsidRDefault="004A7033" w:rsidP="6D341A45">
      <w:pPr>
        <w:jc w:val="both"/>
        <w:rPr>
          <w:rFonts w:eastAsiaTheme="minorEastAsia"/>
        </w:rPr>
      </w:pPr>
    </w:p>
    <w:p w14:paraId="337E10B4" w14:textId="51E82C30" w:rsidR="004A7033" w:rsidRDefault="5BE19B2A" w:rsidP="6D341A45">
      <w:pPr>
        <w:jc w:val="both"/>
        <w:rPr>
          <w:rFonts w:eastAsiaTheme="minorEastAsia"/>
        </w:rPr>
      </w:pPr>
      <w:r>
        <w:rPr>
          <w:noProof/>
        </w:rPr>
        <w:drawing>
          <wp:inline distT="0" distB="0" distL="0" distR="0" wp14:anchorId="52F40B2C" wp14:editId="4A327BBD">
            <wp:extent cx="5731510" cy="1252855"/>
            <wp:effectExtent l="0" t="0" r="0" b="4445"/>
            <wp:docPr id="109657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75642" name="Picture 109657564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252855"/>
                    </a:xfrm>
                    <a:prstGeom prst="rect">
                      <a:avLst/>
                    </a:prstGeom>
                  </pic:spPr>
                </pic:pic>
              </a:graphicData>
            </a:graphic>
          </wp:inline>
        </w:drawing>
      </w:r>
    </w:p>
    <w:p w14:paraId="4F27777F" w14:textId="35A87E88" w:rsidR="004A7033" w:rsidRDefault="0F1C9679" w:rsidP="6D341A45">
      <w:pPr>
        <w:jc w:val="both"/>
      </w:pPr>
      <w:r w:rsidRPr="08117399">
        <w:rPr>
          <w:rFonts w:eastAsiaTheme="minorEastAsia"/>
          <w:b/>
          <w:bCs/>
        </w:rPr>
        <w:t xml:space="preserve">Figure S1: </w:t>
      </w:r>
      <w:r w:rsidRPr="08117399">
        <w:rPr>
          <w:rFonts w:eastAsiaTheme="minorEastAsia"/>
        </w:rPr>
        <w:t>Flow chart of the study. n indicates the number of participants and s the number of urine samples.</w:t>
      </w:r>
    </w:p>
    <w:p w14:paraId="207CBE7A" w14:textId="7BF2F3FF" w:rsidR="08117399" w:rsidRDefault="08117399" w:rsidP="08117399">
      <w:pPr>
        <w:jc w:val="both"/>
        <w:rPr>
          <w:rFonts w:eastAsiaTheme="minorEastAsia"/>
        </w:rPr>
      </w:pPr>
    </w:p>
    <w:p w14:paraId="2EC46A08" w14:textId="229BD7D5" w:rsidR="001B70AF" w:rsidRDefault="001B70AF">
      <w:pPr>
        <w:rPr>
          <w:rFonts w:eastAsiaTheme="minorEastAsia"/>
        </w:rPr>
      </w:pPr>
      <w:r>
        <w:rPr>
          <w:rFonts w:eastAsiaTheme="minorEastAsia"/>
        </w:rPr>
        <w:br w:type="page"/>
      </w:r>
    </w:p>
    <w:p w14:paraId="7CCBD8D4" w14:textId="77777777" w:rsidR="000C4D7D" w:rsidRDefault="000C4D7D" w:rsidP="08117399">
      <w:pPr>
        <w:jc w:val="both"/>
        <w:rPr>
          <w:rFonts w:eastAsiaTheme="minorEastAsia"/>
        </w:rPr>
      </w:pPr>
    </w:p>
    <w:p w14:paraId="0E41BDF7" w14:textId="1B136638" w:rsidR="22F0F593" w:rsidRDefault="4750E73B" w:rsidP="6D341A45">
      <w:pPr>
        <w:jc w:val="both"/>
        <w:rPr>
          <w:rFonts w:eastAsiaTheme="minorEastAsia"/>
        </w:rPr>
      </w:pPr>
      <w:r>
        <w:rPr>
          <w:noProof/>
        </w:rPr>
        <w:drawing>
          <wp:inline distT="0" distB="0" distL="0" distR="0" wp14:anchorId="716F2DA2" wp14:editId="67CE6DBA">
            <wp:extent cx="5724525" cy="2857500"/>
            <wp:effectExtent l="0" t="0" r="0" b="0"/>
            <wp:docPr id="6536584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58448" name="Picture 653658448"/>
                    <pic:cNvPicPr/>
                  </pic:nvPicPr>
                  <pic:blipFill>
                    <a:blip r:embed="rId11">
                      <a:extLst>
                        <a:ext uri="{28A0092B-C50C-407E-A947-70E740481C1C}">
                          <a14:useLocalDpi xmlns:a14="http://schemas.microsoft.com/office/drawing/2010/main"/>
                        </a:ext>
                      </a:extLst>
                    </a:blip>
                    <a:stretch>
                      <a:fillRect/>
                    </a:stretch>
                  </pic:blipFill>
                  <pic:spPr>
                    <a:xfrm>
                      <a:off x="0" y="0"/>
                      <a:ext cx="5724525" cy="2857500"/>
                    </a:xfrm>
                    <a:prstGeom prst="rect">
                      <a:avLst/>
                    </a:prstGeom>
                  </pic:spPr>
                </pic:pic>
              </a:graphicData>
            </a:graphic>
          </wp:inline>
        </w:drawing>
      </w:r>
    </w:p>
    <w:p w14:paraId="4684CFF1" w14:textId="5C3828E2" w:rsidR="4750E73B" w:rsidRDefault="4750E73B" w:rsidP="08117399">
      <w:pPr>
        <w:jc w:val="both"/>
        <w:rPr>
          <w:rFonts w:eastAsiaTheme="minorEastAsia"/>
          <w:lang w:val="en-GB"/>
        </w:rPr>
      </w:pPr>
      <w:r w:rsidRPr="08117399">
        <w:rPr>
          <w:rFonts w:eastAsiaTheme="minorEastAsia"/>
          <w:b/>
          <w:bCs/>
          <w:lang w:val="en-GB"/>
        </w:rPr>
        <w:t xml:space="preserve">Figure S2: Regression estimates of the models assessing the effectiveness of intervention on the urinary bisphenol levels. </w:t>
      </w:r>
      <w:r w:rsidRPr="08117399">
        <w:rPr>
          <w:rFonts w:eastAsiaTheme="minorEastAsia"/>
          <w:lang w:val="en-GB"/>
        </w:rPr>
        <w:t xml:space="preserve">Predictors included </w:t>
      </w:r>
      <w:r w:rsidR="1CCAF436" w:rsidRPr="08117399">
        <w:rPr>
          <w:rFonts w:eastAsiaTheme="minorEastAsia"/>
          <w:lang w:val="en-GB"/>
        </w:rPr>
        <w:t>the</w:t>
      </w:r>
      <w:r w:rsidRPr="08117399">
        <w:rPr>
          <w:rFonts w:eastAsiaTheme="minorEastAsia"/>
          <w:lang w:val="en-GB"/>
        </w:rPr>
        <w:t xml:space="preserve"> participant age, educational level, overweight status, employment status, log cortisol level, creatinine level, period (intervention) and time since start of the period. </w:t>
      </w:r>
      <w:r w:rsidR="7BEF15EB" w:rsidRPr="08117399">
        <w:rPr>
          <w:rFonts w:eastAsiaTheme="minorEastAsia"/>
          <w:lang w:val="en-GB"/>
        </w:rPr>
        <w:t xml:space="preserve">An interaction term between study period and time since the beginning of the study period was initially considered and retained only when was statistically significant (p &lt; 0.05). </w:t>
      </w:r>
      <w:r w:rsidRPr="08117399">
        <w:rPr>
          <w:rFonts w:eastAsiaTheme="minorEastAsia"/>
          <w:lang w:val="en-GB"/>
        </w:rPr>
        <w:t>Red colour indicates significant estimates.</w:t>
      </w:r>
      <w:r w:rsidR="4F068715" w:rsidRPr="08117399">
        <w:rPr>
          <w:rFonts w:eastAsiaTheme="minorEastAsia"/>
          <w:lang w:val="en-GB"/>
        </w:rPr>
        <w:t xml:space="preserve"> </w:t>
      </w:r>
    </w:p>
    <w:p w14:paraId="023827F2" w14:textId="633AA0C1" w:rsidR="001B70AF" w:rsidRDefault="001B70AF">
      <w:pPr>
        <w:rPr>
          <w:rFonts w:eastAsiaTheme="minorEastAsia"/>
        </w:rPr>
      </w:pPr>
      <w:r>
        <w:rPr>
          <w:rFonts w:eastAsiaTheme="minorEastAsia"/>
        </w:rPr>
        <w:br w:type="page"/>
      </w:r>
    </w:p>
    <w:p w14:paraId="230E5904" w14:textId="759C5330" w:rsidR="760253BA" w:rsidRDefault="760253BA" w:rsidP="08117399">
      <w:pPr>
        <w:jc w:val="both"/>
        <w:rPr>
          <w:rFonts w:eastAsiaTheme="minorEastAsia"/>
        </w:rPr>
      </w:pPr>
      <w:r>
        <w:rPr>
          <w:noProof/>
        </w:rPr>
        <w:lastRenderedPageBreak/>
        <w:drawing>
          <wp:inline distT="0" distB="0" distL="0" distR="0" wp14:anchorId="48CDB1A7" wp14:editId="4ED37F09">
            <wp:extent cx="3600000" cy="3600000"/>
            <wp:effectExtent l="0" t="0" r="0" b="0"/>
            <wp:docPr id="2077363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67355" name="Picture 1346667355"/>
                    <pic:cNvPicPr/>
                  </pic:nvPicPr>
                  <pic:blipFill>
                    <a:blip r:embed="rId12"/>
                    <a:stretch>
                      <a:fillRect/>
                    </a:stretch>
                  </pic:blipFill>
                  <pic:spPr>
                    <a:xfrm>
                      <a:off x="0" y="0"/>
                      <a:ext cx="3600000" cy="3600000"/>
                    </a:xfrm>
                    <a:prstGeom prst="rect">
                      <a:avLst/>
                    </a:prstGeom>
                  </pic:spPr>
                </pic:pic>
              </a:graphicData>
            </a:graphic>
          </wp:inline>
        </w:drawing>
      </w:r>
    </w:p>
    <w:p w14:paraId="1FF38AC6" w14:textId="1186C35F" w:rsidR="273E483C" w:rsidRDefault="273E483C" w:rsidP="6D341A45">
      <w:pPr>
        <w:pStyle w:val="ListParagraph"/>
        <w:ind w:left="0"/>
        <w:jc w:val="both"/>
        <w:rPr>
          <w:rFonts w:eastAsiaTheme="minorEastAsia"/>
        </w:rPr>
      </w:pPr>
      <w:r w:rsidRPr="08117399">
        <w:rPr>
          <w:rFonts w:eastAsiaTheme="minorEastAsia"/>
          <w:b/>
          <w:bCs/>
        </w:rPr>
        <w:t>Figure S</w:t>
      </w:r>
      <w:r w:rsidR="57AE1E75" w:rsidRPr="08117399">
        <w:rPr>
          <w:rFonts w:eastAsiaTheme="minorEastAsia"/>
          <w:b/>
          <w:bCs/>
        </w:rPr>
        <w:t>3</w:t>
      </w:r>
      <w:r w:rsidRPr="08117399">
        <w:rPr>
          <w:rFonts w:eastAsiaTheme="minorEastAsia"/>
          <w:b/>
          <w:bCs/>
        </w:rPr>
        <w:t>:</w:t>
      </w:r>
      <w:r w:rsidRPr="08117399">
        <w:rPr>
          <w:rFonts w:eastAsiaTheme="minorEastAsia"/>
        </w:rPr>
        <w:t xml:space="preserve"> Urinary concentrations of biomarkers adjusted by creatinine during conventional and intervention periods. Boxplots show the distribution of log-transformed urinary concentrations of total BPA, total BPF, free BPA, free BPF, and cortisol according to study period.</w:t>
      </w:r>
    </w:p>
    <w:p w14:paraId="4F1F911E" w14:textId="0CB27256" w:rsidR="001B70AF" w:rsidRDefault="001B70AF">
      <w:pPr>
        <w:rPr>
          <w:rFonts w:eastAsiaTheme="minorEastAsia"/>
          <w:b/>
          <w:bCs/>
        </w:rPr>
      </w:pPr>
      <w:r>
        <w:rPr>
          <w:rFonts w:eastAsiaTheme="minorEastAsia"/>
          <w:b/>
          <w:bCs/>
        </w:rPr>
        <w:br w:type="page"/>
      </w:r>
    </w:p>
    <w:p w14:paraId="0661A4E1" w14:textId="245EAB2E" w:rsidR="501411CD" w:rsidRDefault="6F575966" w:rsidP="08117399">
      <w:pPr>
        <w:jc w:val="both"/>
        <w:rPr>
          <w:rFonts w:eastAsiaTheme="minorEastAsia"/>
          <w:b/>
          <w:bCs/>
        </w:rPr>
      </w:pPr>
      <w:r>
        <w:rPr>
          <w:noProof/>
        </w:rPr>
        <w:lastRenderedPageBreak/>
        <w:drawing>
          <wp:inline distT="0" distB="0" distL="0" distR="0" wp14:anchorId="6F348EEA" wp14:editId="20E9AD99">
            <wp:extent cx="5724525" cy="2857500"/>
            <wp:effectExtent l="0" t="0" r="0" b="0"/>
            <wp:docPr id="10857932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93233" name="Picture 1085793233"/>
                    <pic:cNvPicPr/>
                  </pic:nvPicPr>
                  <pic:blipFill>
                    <a:blip r:embed="rId13">
                      <a:extLst>
                        <a:ext uri="{28A0092B-C50C-407E-A947-70E740481C1C}">
                          <a14:useLocalDpi xmlns:a14="http://schemas.microsoft.com/office/drawing/2010/main"/>
                        </a:ext>
                      </a:extLst>
                    </a:blip>
                    <a:stretch>
                      <a:fillRect/>
                    </a:stretch>
                  </pic:blipFill>
                  <pic:spPr>
                    <a:xfrm>
                      <a:off x="0" y="0"/>
                      <a:ext cx="5724525" cy="2857500"/>
                    </a:xfrm>
                    <a:prstGeom prst="rect">
                      <a:avLst/>
                    </a:prstGeom>
                  </pic:spPr>
                </pic:pic>
              </a:graphicData>
            </a:graphic>
          </wp:inline>
        </w:drawing>
      </w:r>
    </w:p>
    <w:p w14:paraId="449D587B" w14:textId="43C3CCE5" w:rsidR="3977D8D7" w:rsidRDefault="3977D8D7" w:rsidP="08117399">
      <w:pPr>
        <w:jc w:val="both"/>
        <w:rPr>
          <w:rFonts w:eastAsiaTheme="minorEastAsia"/>
          <w:lang w:val="en-GB"/>
        </w:rPr>
      </w:pPr>
      <w:r w:rsidRPr="08117399">
        <w:rPr>
          <w:rFonts w:eastAsiaTheme="minorEastAsia"/>
          <w:b/>
          <w:bCs/>
          <w:lang w:val="en-GB"/>
        </w:rPr>
        <w:t xml:space="preserve">Figure S4: Regression estimates of the models assessing the effectiveness of intervention on the urinary bisphenol levels using creatinine-adjusted bisphenols. </w:t>
      </w:r>
      <w:r w:rsidRPr="08117399">
        <w:rPr>
          <w:rFonts w:eastAsiaTheme="minorEastAsia"/>
          <w:lang w:val="en-GB"/>
        </w:rPr>
        <w:t>Predictors included the participant age, educational level, overweight status, employment status, log cortisol level, period (intervention) and time since start of the period. An interaction term between study period and time since the beginning of the study period was initially considered and retained only when was statistically significant (p &lt; 0.05). Red colour indicates significant estimates.</w:t>
      </w:r>
    </w:p>
    <w:p w14:paraId="0A3D6860" w14:textId="752D9509" w:rsidR="001B70AF" w:rsidRDefault="001B70AF">
      <w:pPr>
        <w:rPr>
          <w:rFonts w:eastAsiaTheme="minorEastAsia"/>
          <w:b/>
          <w:bCs/>
        </w:rPr>
      </w:pPr>
      <w:r>
        <w:rPr>
          <w:rFonts w:eastAsiaTheme="minorEastAsia"/>
          <w:b/>
          <w:bCs/>
        </w:rPr>
        <w:br w:type="page"/>
      </w:r>
    </w:p>
    <w:p w14:paraId="70BB7D51" w14:textId="77777777" w:rsidR="08117399" w:rsidRDefault="08117399" w:rsidP="08117399">
      <w:pPr>
        <w:jc w:val="both"/>
        <w:rPr>
          <w:rFonts w:eastAsiaTheme="minorEastAsia"/>
          <w:b/>
          <w:bCs/>
        </w:rPr>
      </w:pPr>
    </w:p>
    <w:p w14:paraId="2F8B6924" w14:textId="176A4C84" w:rsidR="01B9A14C" w:rsidRDefault="4D2D5069" w:rsidP="6D341A45">
      <w:pPr>
        <w:jc w:val="both"/>
        <w:rPr>
          <w:rFonts w:eastAsiaTheme="minorEastAsia"/>
          <w:b/>
          <w:bCs/>
        </w:rPr>
      </w:pPr>
      <w:r>
        <w:rPr>
          <w:noProof/>
        </w:rPr>
        <w:drawing>
          <wp:inline distT="0" distB="0" distL="0" distR="0" wp14:anchorId="6DF85F26" wp14:editId="3549E376">
            <wp:extent cx="4572000" cy="4572000"/>
            <wp:effectExtent l="0" t="0" r="0" b="0"/>
            <wp:docPr id="250987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8797" name="Picture 25098797"/>
                    <pic:cNvPicPr/>
                  </pic:nvPicPr>
                  <pic:blipFill>
                    <a:blip r:embed="rId14">
                      <a:extLst>
                        <a:ext uri="{28A0092B-C50C-407E-A947-70E740481C1C}">
                          <a14:useLocalDpi xmlns:a14="http://schemas.microsoft.com/office/drawing/2010/main"/>
                        </a:ext>
                      </a:extLst>
                    </a:blip>
                    <a:stretch>
                      <a:fillRect/>
                    </a:stretch>
                  </pic:blipFill>
                  <pic:spPr>
                    <a:xfrm>
                      <a:off x="0" y="0"/>
                      <a:ext cx="4572000" cy="4572000"/>
                    </a:xfrm>
                    <a:prstGeom prst="rect">
                      <a:avLst/>
                    </a:prstGeom>
                  </pic:spPr>
                </pic:pic>
              </a:graphicData>
            </a:graphic>
          </wp:inline>
        </w:drawing>
      </w:r>
    </w:p>
    <w:p w14:paraId="5DD2162A" w14:textId="2571C5A2" w:rsidR="00DE031C" w:rsidRDefault="17F41862" w:rsidP="6D341A45">
      <w:pPr>
        <w:spacing w:line="253" w:lineRule="auto"/>
        <w:jc w:val="both"/>
        <w:rPr>
          <w:rFonts w:eastAsiaTheme="minorEastAsia"/>
        </w:rPr>
      </w:pPr>
      <w:r w:rsidRPr="08117399">
        <w:rPr>
          <w:rFonts w:eastAsiaTheme="minorEastAsia"/>
          <w:b/>
          <w:bCs/>
        </w:rPr>
        <w:t>Figure S</w:t>
      </w:r>
      <w:r w:rsidR="5B62C9B6" w:rsidRPr="08117399">
        <w:rPr>
          <w:rFonts w:eastAsiaTheme="minorEastAsia"/>
          <w:b/>
          <w:bCs/>
        </w:rPr>
        <w:t>5</w:t>
      </w:r>
      <w:r w:rsidRPr="08117399">
        <w:rPr>
          <w:rFonts w:eastAsiaTheme="minorEastAsia"/>
          <w:b/>
          <w:bCs/>
        </w:rPr>
        <w:t xml:space="preserve">: </w:t>
      </w:r>
      <w:r w:rsidRPr="08117399">
        <w:rPr>
          <w:rFonts w:eastAsiaTheme="minorEastAsia"/>
        </w:rPr>
        <w:t>Exposome-wide association analyses</w:t>
      </w:r>
      <w:r w:rsidR="40151BFD" w:rsidRPr="08117399">
        <w:rPr>
          <w:rFonts w:eastAsiaTheme="minorEastAsia"/>
        </w:rPr>
        <w:t>.</w:t>
      </w:r>
      <w:r w:rsidRPr="08117399">
        <w:rPr>
          <w:rFonts w:eastAsiaTheme="minorEastAsia"/>
        </w:rPr>
        <w:t xml:space="preserve"> </w:t>
      </w:r>
      <w:r w:rsidR="01D331A6" w:rsidRPr="08117399">
        <w:rPr>
          <w:rFonts w:eastAsiaTheme="minorEastAsia"/>
          <w:lang w:val="en-GB"/>
        </w:rPr>
        <w:t>Volcano plot showing the associations between study period (intervention vs conventional periods) and 30 exposome variables estimated using generalised linear mixed-effects models. Logistic mixed-effects models were fitted for binary variables, and a Gaussian mixed-effects model was used for handwashing frequency. Models were adjusted for age, educational level, overweight status, and employment status, with participant included as a random intercept to account for repeated measurements. The x-axis shows the estimated effect of the intervention (odds ratio for binary variables and regression coefficient for handwashing frequency), and the y-axis shows the p-value. The dashed horizontal line denotes the significance threshold of p=0.05. For clarity, one association with p-value &lt; 0.0001 (food stored in plastic containers) is not displayed.</w:t>
      </w:r>
    </w:p>
    <w:p w14:paraId="6433FB25" w14:textId="02606EAB" w:rsidR="00DE031C" w:rsidRDefault="00DE031C" w:rsidP="6D341A45">
      <w:pPr>
        <w:jc w:val="both"/>
        <w:rPr>
          <w:rFonts w:eastAsiaTheme="minorEastAsia"/>
        </w:rPr>
      </w:pPr>
    </w:p>
    <w:p w14:paraId="29BCC304" w14:textId="63C1B1DA" w:rsidR="49EAF858" w:rsidRDefault="49EAF858" w:rsidP="6D341A45">
      <w:pPr>
        <w:jc w:val="both"/>
        <w:rPr>
          <w:rFonts w:eastAsiaTheme="minorEastAsia"/>
        </w:rPr>
      </w:pPr>
    </w:p>
    <w:p w14:paraId="0FE97324" w14:textId="63C380CA" w:rsidR="001B70AF" w:rsidRDefault="001B70AF">
      <w:pPr>
        <w:rPr>
          <w:rFonts w:eastAsiaTheme="minorEastAsia"/>
        </w:rPr>
      </w:pPr>
      <w:r>
        <w:rPr>
          <w:rFonts w:eastAsiaTheme="minorEastAsia"/>
        </w:rPr>
        <w:br w:type="page"/>
      </w:r>
    </w:p>
    <w:p w14:paraId="6408BC31" w14:textId="404C1866" w:rsidR="00B64C97" w:rsidRPr="00B64C97" w:rsidRDefault="00B64C97" w:rsidP="00B64C97">
      <w:pPr>
        <w:jc w:val="both"/>
        <w:rPr>
          <w:rFonts w:eastAsiaTheme="minorEastAsia"/>
        </w:rPr>
      </w:pPr>
      <w:r w:rsidRPr="00B64C97">
        <w:rPr>
          <w:rFonts w:eastAsiaTheme="minorEastAsia"/>
          <w:noProof/>
        </w:rPr>
        <w:lastRenderedPageBreak/>
        <w:drawing>
          <wp:inline distT="0" distB="0" distL="0" distR="0" wp14:anchorId="31B4114E" wp14:editId="218DEB4E">
            <wp:extent cx="5807395" cy="2904181"/>
            <wp:effectExtent l="0" t="0" r="3175" b="0"/>
            <wp:docPr id="2" name="Picture 2" descr="C:\Users\KONSTA~1.MAK\AppData\Local\Temp\{44CC5927-997D-4970-80E3-F4C07FD1D08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NSTA~1.MAK\AppData\Local\Temp\{44CC5927-997D-4970-80E3-F4C07FD1D087}.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42821" cy="2921897"/>
                    </a:xfrm>
                    <a:prstGeom prst="rect">
                      <a:avLst/>
                    </a:prstGeom>
                    <a:noFill/>
                    <a:ln>
                      <a:noFill/>
                    </a:ln>
                  </pic:spPr>
                </pic:pic>
              </a:graphicData>
            </a:graphic>
          </wp:inline>
        </w:drawing>
      </w:r>
    </w:p>
    <w:p w14:paraId="677391B7" w14:textId="13BAFC35" w:rsidR="003328EF" w:rsidRPr="00FA77EB" w:rsidRDefault="48F8952B" w:rsidP="6D341A45">
      <w:pPr>
        <w:jc w:val="both"/>
        <w:rPr>
          <w:rFonts w:eastAsiaTheme="minorEastAsia"/>
          <w:lang w:val="en-GB"/>
        </w:rPr>
      </w:pPr>
      <w:r w:rsidRPr="08117399">
        <w:rPr>
          <w:rFonts w:eastAsiaTheme="minorEastAsia"/>
          <w:b/>
          <w:bCs/>
          <w:lang w:val="en-GB"/>
        </w:rPr>
        <w:t xml:space="preserve">Figure </w:t>
      </w:r>
      <w:r w:rsidR="703227B4" w:rsidRPr="08117399">
        <w:rPr>
          <w:rFonts w:eastAsiaTheme="minorEastAsia"/>
          <w:b/>
          <w:bCs/>
          <w:lang w:val="en-GB"/>
        </w:rPr>
        <w:t>S</w:t>
      </w:r>
      <w:r w:rsidR="007F33F6">
        <w:rPr>
          <w:rFonts w:eastAsiaTheme="minorEastAsia"/>
          <w:b/>
          <w:bCs/>
          <w:lang w:val="en-GB"/>
        </w:rPr>
        <w:t>6</w:t>
      </w:r>
      <w:r w:rsidRPr="08117399">
        <w:rPr>
          <w:rFonts w:eastAsiaTheme="minorEastAsia"/>
          <w:b/>
          <w:bCs/>
          <w:lang w:val="en-GB"/>
        </w:rPr>
        <w:t xml:space="preserve">: Regression estimates of the final </w:t>
      </w:r>
      <w:r w:rsidR="00B64C97">
        <w:rPr>
          <w:rFonts w:eastAsiaTheme="minorEastAsia"/>
          <w:b/>
          <w:bCs/>
          <w:lang w:val="en-GB"/>
        </w:rPr>
        <w:t xml:space="preserve">linear mixed effect </w:t>
      </w:r>
      <w:r w:rsidRPr="08117399">
        <w:rPr>
          <w:rFonts w:eastAsiaTheme="minorEastAsia"/>
          <w:b/>
          <w:bCs/>
          <w:lang w:val="en-GB"/>
        </w:rPr>
        <w:t>models with all potential predictors of urinary bisphenol levels</w:t>
      </w:r>
      <w:r w:rsidR="003F3DBC">
        <w:rPr>
          <w:rFonts w:eastAsiaTheme="minorEastAsia"/>
          <w:b/>
          <w:bCs/>
          <w:lang w:val="en-GB"/>
        </w:rPr>
        <w:t>, including the circadian clock system marker</w:t>
      </w:r>
      <w:r w:rsidR="00A97D9E">
        <w:rPr>
          <w:rFonts w:eastAsiaTheme="minorEastAsia"/>
          <w:b/>
          <w:bCs/>
          <w:lang w:val="en-GB"/>
        </w:rPr>
        <w:t xml:space="preserve"> of MESOR</w:t>
      </w:r>
      <w:r w:rsidRPr="08117399">
        <w:rPr>
          <w:rFonts w:eastAsiaTheme="minorEastAsia"/>
          <w:b/>
          <w:bCs/>
          <w:lang w:val="en-GB"/>
        </w:rPr>
        <w:t xml:space="preserve">. </w:t>
      </w:r>
      <w:r w:rsidRPr="08117399">
        <w:rPr>
          <w:rFonts w:eastAsiaTheme="minorEastAsia"/>
          <w:lang w:val="en-GB"/>
        </w:rPr>
        <w:t>Predictors included all significant estimates identified by ExWAS and LASSO analyses, and the cluster variable defined by the Latent Class Analysis. The models adjusted for participant age, educational level, overweight status, and employment status, log MESOR, creatinine level, period (intervention) and time since start of the period. Red colour indicates significant estimates.</w:t>
      </w:r>
    </w:p>
    <w:p w14:paraId="39136FB3" w14:textId="679C267B" w:rsidR="00031B35" w:rsidRDefault="00031B35">
      <w:pPr>
        <w:rPr>
          <w:rFonts w:eastAsiaTheme="minorEastAsia"/>
          <w:lang w:val="en-GB"/>
        </w:rPr>
      </w:pPr>
      <w:r>
        <w:rPr>
          <w:rFonts w:eastAsiaTheme="minorEastAsia"/>
          <w:lang w:val="en-GB"/>
        </w:rPr>
        <w:br w:type="page"/>
      </w:r>
    </w:p>
    <w:p w14:paraId="63000428" w14:textId="2EAEDF21" w:rsidR="003328EF" w:rsidRPr="00FA77EB" w:rsidRDefault="003328EF" w:rsidP="6D341A45">
      <w:pPr>
        <w:jc w:val="both"/>
        <w:rPr>
          <w:rFonts w:eastAsiaTheme="minorEastAsia"/>
          <w:lang w:val="en-GB"/>
        </w:rPr>
      </w:pPr>
    </w:p>
    <w:p w14:paraId="4A8A001E" w14:textId="4E4929B0" w:rsidR="003328EF" w:rsidRPr="00FA77EB" w:rsidRDefault="00AF10A6" w:rsidP="6D341A45">
      <w:pPr>
        <w:jc w:val="both"/>
        <w:rPr>
          <w:rFonts w:eastAsiaTheme="minorEastAsia"/>
        </w:rPr>
      </w:pPr>
      <w:r>
        <w:rPr>
          <w:noProof/>
        </w:rPr>
        <w:drawing>
          <wp:inline distT="0" distB="0" distL="0" distR="0" wp14:anchorId="583C0160" wp14:editId="41C7228E">
            <wp:extent cx="5731510" cy="28657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0D1C8CAB" w14:textId="13ECD8CB" w:rsidR="3C634E1D" w:rsidRDefault="05B6C355" w:rsidP="6D341A45">
      <w:pPr>
        <w:jc w:val="both"/>
        <w:rPr>
          <w:rFonts w:eastAsiaTheme="minorEastAsia"/>
          <w:lang w:val="en-GB"/>
        </w:rPr>
      </w:pPr>
      <w:r w:rsidRPr="08117399">
        <w:rPr>
          <w:rFonts w:eastAsiaTheme="minorEastAsia"/>
          <w:b/>
          <w:bCs/>
          <w:lang w:val="en-GB"/>
        </w:rPr>
        <w:t xml:space="preserve">Figure </w:t>
      </w:r>
      <w:r w:rsidR="3B7205B7" w:rsidRPr="08117399">
        <w:rPr>
          <w:rFonts w:eastAsiaTheme="minorEastAsia"/>
          <w:b/>
          <w:bCs/>
          <w:lang w:val="en-GB"/>
        </w:rPr>
        <w:t>S</w:t>
      </w:r>
      <w:r w:rsidR="007F33F6">
        <w:rPr>
          <w:rFonts w:eastAsiaTheme="minorEastAsia"/>
          <w:b/>
          <w:bCs/>
          <w:lang w:val="en-GB"/>
        </w:rPr>
        <w:t>7</w:t>
      </w:r>
      <w:r w:rsidRPr="08117399">
        <w:rPr>
          <w:rFonts w:eastAsiaTheme="minorEastAsia"/>
          <w:b/>
          <w:bCs/>
          <w:lang w:val="en-GB"/>
        </w:rPr>
        <w:t>: Regression estimates of the final models with all potential predictors of urinary bisphenol levels</w:t>
      </w:r>
      <w:r w:rsidR="00A97D9E">
        <w:rPr>
          <w:rFonts w:eastAsiaTheme="minorEastAsia"/>
          <w:b/>
          <w:bCs/>
          <w:lang w:val="en-GB"/>
        </w:rPr>
        <w:t>, including the amplitude marker of circadian clock system</w:t>
      </w:r>
      <w:r w:rsidRPr="08117399">
        <w:rPr>
          <w:rFonts w:eastAsiaTheme="minorEastAsia"/>
          <w:b/>
          <w:bCs/>
          <w:lang w:val="en-GB"/>
        </w:rPr>
        <w:t xml:space="preserve">. </w:t>
      </w:r>
      <w:r w:rsidRPr="08117399">
        <w:rPr>
          <w:rFonts w:eastAsiaTheme="minorEastAsia"/>
          <w:lang w:val="en-GB"/>
        </w:rPr>
        <w:t>Predictors included all significant estimates identified by ExWAS and LASSO analyses, and the cluster variable defined by the Latent Class Analysis. The models adjusted for participant age, educational level, overweight status, and employment status, log amplitude, creatinine level, period (intervention) and time since start of the period. Red colour indicates significant estimates.</w:t>
      </w:r>
    </w:p>
    <w:p w14:paraId="281D4B64" w14:textId="4253A652" w:rsidR="00031B35" w:rsidRDefault="00031B35">
      <w:pPr>
        <w:rPr>
          <w:rFonts w:eastAsiaTheme="minorEastAsia"/>
        </w:rPr>
      </w:pPr>
      <w:r>
        <w:rPr>
          <w:rFonts w:eastAsiaTheme="minorEastAsia"/>
        </w:rPr>
        <w:br w:type="page"/>
      </w:r>
    </w:p>
    <w:p w14:paraId="1E206558" w14:textId="77777777" w:rsidR="49EAF858" w:rsidRDefault="49EAF858" w:rsidP="6D341A45">
      <w:pPr>
        <w:jc w:val="both"/>
        <w:rPr>
          <w:rFonts w:eastAsiaTheme="minorEastAsia"/>
        </w:rPr>
      </w:pPr>
    </w:p>
    <w:p w14:paraId="185FC3F5" w14:textId="557A03AB" w:rsidR="3C634E1D" w:rsidRDefault="00BF6EC3" w:rsidP="6D341A45">
      <w:pPr>
        <w:jc w:val="both"/>
        <w:rPr>
          <w:rFonts w:eastAsiaTheme="minorEastAsia"/>
        </w:rPr>
      </w:pPr>
      <w:r>
        <w:rPr>
          <w:noProof/>
        </w:rPr>
        <w:drawing>
          <wp:inline distT="0" distB="0" distL="0" distR="0" wp14:anchorId="57BBB82C" wp14:editId="0FE92DC6">
            <wp:extent cx="5731510" cy="286575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54490078" w14:textId="095CB0A8" w:rsidR="3C634E1D" w:rsidRDefault="05B6C355" w:rsidP="6D341A45">
      <w:pPr>
        <w:jc w:val="both"/>
        <w:rPr>
          <w:rFonts w:eastAsiaTheme="minorEastAsia"/>
          <w:lang w:val="en-GB"/>
        </w:rPr>
      </w:pPr>
      <w:r w:rsidRPr="08117399">
        <w:rPr>
          <w:rFonts w:eastAsiaTheme="minorEastAsia"/>
          <w:b/>
          <w:bCs/>
          <w:lang w:val="en-GB"/>
        </w:rPr>
        <w:t xml:space="preserve">Figure </w:t>
      </w:r>
      <w:r w:rsidR="4078D4F0" w:rsidRPr="08117399">
        <w:rPr>
          <w:rFonts w:eastAsiaTheme="minorEastAsia"/>
          <w:b/>
          <w:bCs/>
          <w:lang w:val="en-GB"/>
        </w:rPr>
        <w:t>S</w:t>
      </w:r>
      <w:r w:rsidR="007F33F6">
        <w:rPr>
          <w:rFonts w:eastAsiaTheme="minorEastAsia"/>
          <w:b/>
          <w:bCs/>
          <w:lang w:val="en-GB"/>
        </w:rPr>
        <w:t>8</w:t>
      </w:r>
      <w:r w:rsidRPr="08117399">
        <w:rPr>
          <w:rFonts w:eastAsiaTheme="minorEastAsia"/>
          <w:b/>
          <w:bCs/>
          <w:lang w:val="en-GB"/>
        </w:rPr>
        <w:t>: Regression estimates of the final models with all potential predictors of urinary bisphenol levels</w:t>
      </w:r>
      <w:r w:rsidR="00A97D9E">
        <w:rPr>
          <w:rFonts w:eastAsiaTheme="minorEastAsia"/>
          <w:b/>
          <w:bCs/>
          <w:lang w:val="en-GB"/>
        </w:rPr>
        <w:t xml:space="preserve">, including </w:t>
      </w:r>
      <w:proofErr w:type="spellStart"/>
      <w:r w:rsidR="00A97D9E">
        <w:rPr>
          <w:rFonts w:eastAsiaTheme="minorEastAsia"/>
          <w:b/>
          <w:bCs/>
          <w:lang w:val="en-GB"/>
        </w:rPr>
        <w:t>acrophase</w:t>
      </w:r>
      <w:proofErr w:type="spellEnd"/>
      <w:r w:rsidR="00A97D9E">
        <w:rPr>
          <w:rFonts w:eastAsiaTheme="minorEastAsia"/>
          <w:b/>
          <w:bCs/>
          <w:lang w:val="en-GB"/>
        </w:rPr>
        <w:t>, the circadian clock system marker</w:t>
      </w:r>
      <w:r w:rsidRPr="08117399">
        <w:rPr>
          <w:rFonts w:eastAsiaTheme="minorEastAsia"/>
          <w:b/>
          <w:bCs/>
          <w:lang w:val="en-GB"/>
        </w:rPr>
        <w:t xml:space="preserve">. </w:t>
      </w:r>
      <w:r w:rsidRPr="08117399">
        <w:rPr>
          <w:rFonts w:eastAsiaTheme="minorEastAsia"/>
          <w:lang w:val="en-GB"/>
        </w:rPr>
        <w:t>Predictors included all significant estimates identified by ExWAS and LASSO analyses, and the cluster variable defined by the Latent Class Analysis. The models adjusted for participant age, educational level, overweight status, and employment status, acrophase, creatinine level, period (intervention) and time since start of the period. Red colour indicates significant estimates.</w:t>
      </w:r>
    </w:p>
    <w:p w14:paraId="6E443C68" w14:textId="5BDC945E" w:rsidR="00031B35" w:rsidRDefault="00031B35">
      <w:pPr>
        <w:rPr>
          <w:rFonts w:eastAsiaTheme="minorEastAsia"/>
        </w:rPr>
      </w:pPr>
      <w:r>
        <w:rPr>
          <w:rFonts w:eastAsiaTheme="minorEastAsia"/>
        </w:rPr>
        <w:br w:type="page"/>
      </w:r>
    </w:p>
    <w:p w14:paraId="223F2788" w14:textId="314BA1DF" w:rsidR="001B70AF" w:rsidRPr="001B70AF" w:rsidRDefault="001B70AF" w:rsidP="08117399">
      <w:pPr>
        <w:jc w:val="both"/>
        <w:rPr>
          <w:rFonts w:eastAsiaTheme="minorEastAsia"/>
          <w:b/>
          <w:bCs/>
          <w:sz w:val="28"/>
          <w:szCs w:val="28"/>
        </w:rPr>
      </w:pPr>
      <w:r w:rsidRPr="001B70AF">
        <w:rPr>
          <w:rFonts w:eastAsiaTheme="minorEastAsia"/>
          <w:b/>
          <w:bCs/>
          <w:sz w:val="28"/>
          <w:szCs w:val="28"/>
        </w:rPr>
        <w:lastRenderedPageBreak/>
        <w:t>Supplementary Text</w:t>
      </w:r>
    </w:p>
    <w:p w14:paraId="23E61898" w14:textId="4EF18319" w:rsidR="08117399" w:rsidRDefault="00A5477A" w:rsidP="08117399">
      <w:pPr>
        <w:jc w:val="both"/>
        <w:rPr>
          <w:rFonts w:eastAsiaTheme="minorEastAsia"/>
          <w:b/>
          <w:bCs/>
        </w:rPr>
      </w:pPr>
      <w:r>
        <w:rPr>
          <w:rFonts w:eastAsiaTheme="minorEastAsia"/>
          <w:b/>
          <w:bCs/>
        </w:rPr>
        <w:t>M</w:t>
      </w:r>
      <w:r w:rsidR="036C3046" w:rsidRPr="00B03BD8">
        <w:rPr>
          <w:rFonts w:eastAsiaTheme="minorEastAsia"/>
          <w:b/>
          <w:bCs/>
        </w:rPr>
        <w:t>odel form</w:t>
      </w:r>
      <w:r w:rsidR="000C4D7D">
        <w:rPr>
          <w:rFonts w:eastAsiaTheme="minorEastAsia"/>
          <w:b/>
          <w:bCs/>
        </w:rPr>
        <w:t>ulae</w:t>
      </w:r>
      <w:r w:rsidR="036C3046" w:rsidRPr="00B03BD8">
        <w:rPr>
          <w:rFonts w:eastAsiaTheme="minorEastAsia"/>
          <w:b/>
          <w:bCs/>
        </w:rPr>
        <w:t xml:space="preserve"> for </w:t>
      </w:r>
      <w:r w:rsidR="00361AAA">
        <w:rPr>
          <w:rFonts w:eastAsiaTheme="minorEastAsia"/>
          <w:b/>
          <w:bCs/>
        </w:rPr>
        <w:t>the exposomics intervention treatment effectiveness pipeline</w:t>
      </w:r>
      <w:r w:rsidR="036C3046" w:rsidRPr="00B03BD8">
        <w:rPr>
          <w:rFonts w:eastAsiaTheme="minorEastAsia"/>
          <w:b/>
          <w:bCs/>
        </w:rPr>
        <w:t>:</w:t>
      </w:r>
    </w:p>
    <w:p w14:paraId="619B457F" w14:textId="3713A943" w:rsidR="00E60E99" w:rsidRPr="005636A3" w:rsidRDefault="00E60E99" w:rsidP="08117399">
      <w:pPr>
        <w:jc w:val="both"/>
        <w:rPr>
          <w:bCs/>
        </w:rPr>
      </w:pPr>
      <w:r w:rsidRPr="005636A3">
        <w:rPr>
          <w:bCs/>
        </w:rPr>
        <w:t>Below you may find the</w:t>
      </w:r>
      <w:r w:rsidR="00DC03DB">
        <w:rPr>
          <w:bCs/>
        </w:rPr>
        <w:t xml:space="preserve"> </w:t>
      </w:r>
      <w:r w:rsidRPr="005636A3">
        <w:rPr>
          <w:bCs/>
        </w:rPr>
        <w:t xml:space="preserve">generalized model formula for each stage of the detailed exposomics pipeline to evaluate </w:t>
      </w:r>
      <w:r w:rsidR="005636A3" w:rsidRPr="005636A3">
        <w:rPr>
          <w:bCs/>
        </w:rPr>
        <w:t xml:space="preserve">intervention treatment </w:t>
      </w:r>
      <w:r w:rsidR="005636A3">
        <w:rPr>
          <w:bCs/>
        </w:rPr>
        <w:t xml:space="preserve">effectiveness </w:t>
      </w:r>
      <w:r w:rsidR="005B1A2A">
        <w:rPr>
          <w:bCs/>
        </w:rPr>
        <w:t>in a non-pharmacological health intervention trial.</w:t>
      </w:r>
      <w:r w:rsidR="00DC03DB">
        <w:rPr>
          <w:bCs/>
        </w:rPr>
        <w:t xml:space="preserve"> The below formulae are offered at </w:t>
      </w:r>
      <w:r w:rsidR="00B72E0A">
        <w:rPr>
          <w:bCs/>
        </w:rPr>
        <w:t>a</w:t>
      </w:r>
      <w:r w:rsidR="00DC03DB">
        <w:rPr>
          <w:bCs/>
        </w:rPr>
        <w:t xml:space="preserve"> minimum, because one may choose to incorporate </w:t>
      </w:r>
      <w:r w:rsidR="00C933F4">
        <w:rPr>
          <w:bCs/>
        </w:rPr>
        <w:t xml:space="preserve">further advanced bioanalytical algorithms, such as, </w:t>
      </w:r>
      <w:r w:rsidR="00DC03DB">
        <w:rPr>
          <w:bCs/>
        </w:rPr>
        <w:t xml:space="preserve">multi-omics platforms and/or </w:t>
      </w:r>
      <w:r w:rsidR="00C933F4">
        <w:rPr>
          <w:bCs/>
        </w:rPr>
        <w:t xml:space="preserve">one may also </w:t>
      </w:r>
      <w:r w:rsidR="00DC03DB">
        <w:rPr>
          <w:bCs/>
        </w:rPr>
        <w:t>choose to consider other high dimensionality or feature selection algorithms</w:t>
      </w:r>
      <w:r w:rsidR="00B72E0A">
        <w:rPr>
          <w:bCs/>
        </w:rPr>
        <w:t xml:space="preserve"> </w:t>
      </w:r>
      <w:r w:rsidR="00C933F4">
        <w:rPr>
          <w:bCs/>
        </w:rPr>
        <w:t>tackling</w:t>
      </w:r>
      <w:r w:rsidR="00B72E0A">
        <w:rPr>
          <w:bCs/>
        </w:rPr>
        <w:t xml:space="preserve"> highly correlated variables, nonlinear patterns, and repeated measures.</w:t>
      </w:r>
      <w:r w:rsidR="005B4435">
        <w:rPr>
          <w:bCs/>
        </w:rPr>
        <w:t xml:space="preserve"> At a minimum, the below specific model formulae represent Stages I, III and IV.</w:t>
      </w:r>
      <w:r w:rsidR="00EF1D50">
        <w:rPr>
          <w:bCs/>
        </w:rPr>
        <w:t xml:space="preserve"> No formulae are presented for Stage II since no omics </w:t>
      </w:r>
      <w:r w:rsidR="00352CE9">
        <w:rPr>
          <w:bCs/>
        </w:rPr>
        <w:t>platforms</w:t>
      </w:r>
      <w:r w:rsidR="00EF1D50">
        <w:rPr>
          <w:bCs/>
        </w:rPr>
        <w:t xml:space="preserve"> were used. Neither formulae are presented for Stages </w:t>
      </w:r>
      <w:r w:rsidR="00352CE9">
        <w:rPr>
          <w:bCs/>
        </w:rPr>
        <w:t>V and VI.</w:t>
      </w:r>
    </w:p>
    <w:p w14:paraId="4F86EB51" w14:textId="17EC70C4" w:rsidR="036C3046" w:rsidRPr="009D50E6" w:rsidRDefault="036C3046" w:rsidP="00B03BD8">
      <w:pPr>
        <w:pStyle w:val="ListParagraph"/>
        <w:numPr>
          <w:ilvl w:val="0"/>
          <w:numId w:val="1"/>
        </w:numPr>
        <w:ind w:left="426" w:hanging="426"/>
        <w:jc w:val="both"/>
        <w:rPr>
          <w:rFonts w:eastAsiaTheme="minorEastAsia"/>
        </w:rPr>
      </w:pPr>
      <w:r w:rsidRPr="009D50E6">
        <w:rPr>
          <w:rFonts w:eastAsiaTheme="minorEastAsia"/>
        </w:rPr>
        <w:t>Primary linear mixed-effects models (</w:t>
      </w:r>
      <w:r w:rsidR="006202DD" w:rsidRPr="009D50E6">
        <w:rPr>
          <w:rFonts w:eastAsiaTheme="minorEastAsia"/>
        </w:rPr>
        <w:t>one model per bisphenol outcome</w:t>
      </w:r>
      <w:r w:rsidRPr="009D50E6">
        <w:rPr>
          <w:rFonts w:eastAsiaTheme="minorEastAsia"/>
        </w:rPr>
        <w:t>)</w:t>
      </w:r>
      <w:r w:rsidR="005B1A2A">
        <w:rPr>
          <w:rFonts w:eastAsiaTheme="minorEastAsia"/>
        </w:rPr>
        <w:t xml:space="preserve"> (Stage I)</w:t>
      </w:r>
    </w:p>
    <w:p w14:paraId="447FA518" w14:textId="77777777" w:rsidR="00DE7C33" w:rsidRPr="00DE7C33" w:rsidRDefault="004F2548" w:rsidP="00DE7C33">
      <w:pPr>
        <w:ind w:left="360"/>
        <w:jc w:val="both"/>
        <w:rPr>
          <w:rFonts w:eastAsiaTheme="minorEastAsia"/>
          <w:iCs/>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sSub>
            <m:sSubPr>
              <m:ctrlPr>
                <w:rPr>
                  <w:rFonts w:ascii="Cambria Math" w:eastAsiaTheme="minorEastAsia" w:hAnsi="Cambria Math"/>
                  <w:iCs/>
                </w:rPr>
              </m:ctrlPr>
            </m:sSubPr>
            <m:e>
              <m:r>
                <m:rPr>
                  <m:sty m:val="p"/>
                </m:rPr>
                <w:rPr>
                  <w:rFonts w:ascii="Cambria Math" w:eastAsiaTheme="minorEastAsia" w:hAnsi="Cambria Math"/>
                </w:rPr>
                <m:t>Period</m:t>
              </m:r>
            </m:e>
            <m:sub>
              <m:r>
                <w:rPr>
                  <w:rFonts w:ascii="Cambria Math" w:eastAsiaTheme="minorEastAsia" w:hAnsi="Cambria Math"/>
                </w:rPr>
                <m:t>it</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β</m:t>
              </m:r>
            </m:e>
            <m:sub>
              <m:r>
                <w:rPr>
                  <w:rFonts w:ascii="Cambria Math" w:eastAsiaTheme="minorEastAsia" w:hAnsi="Cambria Math"/>
                </w:rPr>
                <m:t>2</m:t>
              </m:r>
            </m:sub>
          </m:sSub>
          <m:sSub>
            <m:sSubPr>
              <m:ctrlPr>
                <w:rPr>
                  <w:rFonts w:ascii="Cambria Math" w:eastAsiaTheme="minorEastAsia" w:hAnsi="Cambria Math"/>
                  <w:iCs/>
                </w:rPr>
              </m:ctrlPr>
            </m:sSubPr>
            <m:e>
              <m:r>
                <m:rPr>
                  <m:sty m:val="p"/>
                </m:rPr>
                <w:rPr>
                  <w:rFonts w:ascii="Cambria Math" w:eastAsiaTheme="minorEastAsia" w:hAnsi="Cambria Math"/>
                </w:rPr>
                <m:t>Time</m:t>
              </m:r>
            </m:e>
            <m:sub>
              <m:r>
                <w:rPr>
                  <w:rFonts w:ascii="Cambria Math" w:eastAsiaTheme="minorEastAsia" w:hAnsi="Cambria Math"/>
                </w:rPr>
                <m:t>it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3</m:t>
              </m:r>
            </m:sub>
          </m:sSub>
          <m:d>
            <m:dPr>
              <m:ctrlPr>
                <w:rPr>
                  <w:rFonts w:ascii="Cambria Math" w:eastAsiaTheme="minorEastAsia" w:hAnsi="Cambria Math"/>
                  <w:iCs/>
                </w:rPr>
              </m:ctrlPr>
            </m:dPr>
            <m:e>
              <m:sSub>
                <m:sSubPr>
                  <m:ctrlPr>
                    <w:rPr>
                      <w:rFonts w:ascii="Cambria Math" w:eastAsiaTheme="minorEastAsia" w:hAnsi="Cambria Math"/>
                      <w:iCs/>
                    </w:rPr>
                  </m:ctrlPr>
                </m:sSubPr>
                <m:e>
                  <m:r>
                    <m:rPr>
                      <m:sty m:val="p"/>
                    </m:rPr>
                    <w:rPr>
                      <w:rFonts w:ascii="Cambria Math" w:eastAsiaTheme="minorEastAsia" w:hAnsi="Cambria Math"/>
                    </w:rPr>
                    <m:t>Period</m:t>
                  </m:r>
                </m:e>
                <m:sub>
                  <m:r>
                    <w:rPr>
                      <w:rFonts w:ascii="Cambria Math" w:eastAsiaTheme="minorEastAsia" w:hAnsi="Cambria Math"/>
                    </w:rPr>
                    <m:t>it</m:t>
                  </m:r>
                </m:sub>
              </m:sSub>
              <m:r>
                <w:rPr>
                  <w:rFonts w:ascii="Cambria Math" w:eastAsiaTheme="minorEastAsia" w:hAnsi="Cambria Math"/>
                </w:rPr>
                <m:t xml:space="preserve"> × </m:t>
              </m:r>
              <m:sSub>
                <m:sSubPr>
                  <m:ctrlPr>
                    <w:rPr>
                      <w:rFonts w:ascii="Cambria Math" w:eastAsiaTheme="minorEastAsia" w:hAnsi="Cambria Math"/>
                      <w:iCs/>
                    </w:rPr>
                  </m:ctrlPr>
                </m:sSubPr>
                <m:e>
                  <m:r>
                    <m:rPr>
                      <m:sty m:val="p"/>
                    </m:rPr>
                    <w:rPr>
                      <w:rFonts w:ascii="Cambria Math" w:eastAsiaTheme="minorEastAsia" w:hAnsi="Cambria Math"/>
                    </w:rPr>
                    <m:t>Time</m:t>
                  </m:r>
                </m:e>
                <m:sub>
                  <m:r>
                    <w:rPr>
                      <w:rFonts w:ascii="Cambria Math" w:eastAsiaTheme="minorEastAsia" w:hAnsi="Cambria Math"/>
                    </w:rPr>
                    <m:t>it</m:t>
                  </m:r>
                </m:sub>
              </m:sSub>
            </m:e>
          </m:d>
          <m:r>
            <w:rPr>
              <w:rFonts w:ascii="Cambria Math" w:eastAsiaTheme="minorEastAsia" w:hAnsi="Cambria Math"/>
            </w:rPr>
            <m:t>+</m:t>
          </m:r>
          <m:nary>
            <m:naryPr>
              <m:chr m:val="∑"/>
              <m:limLoc m:val="undOvr"/>
              <m:ctrlPr>
                <w:rPr>
                  <w:rFonts w:ascii="Cambria Math" w:eastAsiaTheme="minorEastAsia" w:hAnsi="Cambria Math"/>
                  <w:i/>
                  <w:iCs/>
                </w:rPr>
              </m:ctrlPr>
            </m:naryPr>
            <m:sub>
              <m:r>
                <w:rPr>
                  <w:rFonts w:ascii="Cambria Math" w:eastAsiaTheme="minorEastAsia" w:hAnsi="Cambria Math"/>
                </w:rPr>
                <m:t>k=1</m:t>
              </m:r>
            </m:sub>
            <m:sup>
              <m:r>
                <w:rPr>
                  <w:rFonts w:ascii="Cambria Math" w:eastAsiaTheme="minorEastAsia" w:hAnsi="Cambria Math"/>
                </w:rPr>
                <m:t>K</m:t>
              </m:r>
            </m:sup>
            <m:e>
              <m:sSub>
                <m:sSubPr>
                  <m:ctrlPr>
                    <w:rPr>
                      <w:rFonts w:ascii="Cambria Math" w:eastAsiaTheme="minorEastAsia" w:hAnsi="Cambria Math"/>
                      <w:i/>
                      <w:iCs/>
                    </w:rPr>
                  </m:ctrlPr>
                </m:sSubPr>
                <m:e>
                  <m:r>
                    <w:rPr>
                      <w:rFonts w:ascii="Cambria Math" w:eastAsiaTheme="minorEastAsia" w:hAnsi="Cambria Math"/>
                    </w:rPr>
                    <m:t>β</m:t>
                  </m:r>
                </m:e>
                <m:sub>
                  <m:r>
                    <w:rPr>
                      <w:rFonts w:ascii="Cambria Math" w:eastAsiaTheme="minorEastAsia" w:hAnsi="Cambria Math"/>
                    </w:rPr>
                    <m:t>k</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e>
          </m:nary>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m:oMathPara>
    </w:p>
    <w:p w14:paraId="209F17F9" w14:textId="02E77D21" w:rsidR="006202DD" w:rsidRPr="0058774E" w:rsidRDefault="006202DD" w:rsidP="7C165137">
      <w:pPr>
        <w:ind w:left="426" w:hanging="426"/>
        <w:jc w:val="both"/>
        <w:rPr>
          <w:rFonts w:eastAsiaTheme="minorEastAsia"/>
        </w:rPr>
      </w:pPr>
    </w:p>
    <w:p w14:paraId="7804B437" w14:textId="77777777" w:rsidR="006202DD" w:rsidRDefault="006202DD" w:rsidP="00B03BD8">
      <w:pPr>
        <w:ind w:left="426"/>
        <w:jc w:val="both"/>
        <w:rPr>
          <w:rFonts w:eastAsiaTheme="minorEastAsia"/>
          <w:iCs/>
        </w:rPr>
      </w:pPr>
      <w:r>
        <w:rPr>
          <w:rFonts w:eastAsiaTheme="minorEastAsia"/>
          <w:iCs/>
        </w:rPr>
        <w:t xml:space="preserve">where: </w:t>
      </w:r>
    </w:p>
    <w:p w14:paraId="7B2DE9BF" w14:textId="56E23EF9" w:rsidR="006202DD" w:rsidRDefault="004F2548" w:rsidP="00B03BD8">
      <w:pPr>
        <w:ind w:left="426"/>
        <w:jc w:val="both"/>
        <w:rPr>
          <w:rFonts w:eastAsiaTheme="minorEastAsia"/>
        </w:rPr>
      </w:pP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oMath>
      <w:r w:rsidR="006202DD">
        <w:rPr>
          <w:rFonts w:eastAsiaTheme="minorEastAsia"/>
        </w:rPr>
        <w:t xml:space="preserve"> is the bisphenol concentration for participant </w:t>
      </w:r>
      <m:oMath>
        <m:r>
          <w:rPr>
            <w:rFonts w:ascii="Cambria Math" w:eastAsiaTheme="minorEastAsia" w:hAnsi="Cambria Math"/>
          </w:rPr>
          <m:t>i</m:t>
        </m:r>
      </m:oMath>
      <w:r w:rsidR="006202DD">
        <w:rPr>
          <w:rFonts w:eastAsiaTheme="minorEastAsia"/>
        </w:rPr>
        <w:t xml:space="preserve"> at time </w:t>
      </w:r>
      <m:oMath>
        <m:r>
          <w:rPr>
            <w:rFonts w:ascii="Cambria Math" w:eastAsiaTheme="minorEastAsia" w:hAnsi="Cambria Math"/>
          </w:rPr>
          <m:t>t</m:t>
        </m:r>
      </m:oMath>
      <w:r w:rsidR="00F563FC">
        <w:rPr>
          <w:rFonts w:eastAsiaTheme="minorEastAsia"/>
        </w:rPr>
        <w:t xml:space="preserve"> (primary outcome </w:t>
      </w:r>
      <w:proofErr w:type="gramStart"/>
      <w:r w:rsidR="00F563FC">
        <w:rPr>
          <w:rFonts w:eastAsiaTheme="minorEastAsia"/>
        </w:rPr>
        <w:t>here)</w:t>
      </w:r>
      <w:proofErr w:type="gramEnd"/>
    </w:p>
    <w:p w14:paraId="4B1C8CC9" w14:textId="1C1EE20D" w:rsidR="006202DD" w:rsidRDefault="004F2548" w:rsidP="00B03BD8">
      <w:pPr>
        <w:ind w:left="426"/>
        <w:jc w:val="both"/>
        <w:rPr>
          <w:rFonts w:eastAsiaTheme="minorEastAsia"/>
          <w:iCs/>
        </w:rPr>
      </w:pPr>
      <m:oMath>
        <m:sSub>
          <m:sSubPr>
            <m:ctrlPr>
              <w:rPr>
                <w:rFonts w:ascii="Cambria Math" w:eastAsiaTheme="minorEastAsia" w:hAnsi="Cambria Math"/>
                <w:iCs/>
              </w:rPr>
            </m:ctrlPr>
          </m:sSubPr>
          <m:e>
            <m:r>
              <m:rPr>
                <m:sty m:val="p"/>
              </m:rPr>
              <w:rPr>
                <w:rFonts w:ascii="Cambria Math" w:eastAsiaTheme="minorEastAsia" w:hAnsi="Cambria Math"/>
              </w:rPr>
              <m:t>Period</m:t>
            </m:r>
          </m:e>
          <m:sub>
            <m:r>
              <w:rPr>
                <w:rFonts w:ascii="Cambria Math" w:eastAsiaTheme="minorEastAsia" w:hAnsi="Cambria Math"/>
              </w:rPr>
              <m:t>it</m:t>
            </m:r>
          </m:sub>
        </m:sSub>
      </m:oMath>
      <w:r w:rsidR="006202DD">
        <w:rPr>
          <w:rFonts w:eastAsiaTheme="minorEastAsia"/>
          <w:iCs/>
        </w:rPr>
        <w:t xml:space="preserve"> is the binary indicator of the intervention vs conventional </w:t>
      </w:r>
      <w:proofErr w:type="gramStart"/>
      <w:r w:rsidR="006202DD">
        <w:rPr>
          <w:rFonts w:eastAsiaTheme="minorEastAsia"/>
          <w:iCs/>
        </w:rPr>
        <w:t>period</w:t>
      </w:r>
      <w:proofErr w:type="gramEnd"/>
    </w:p>
    <w:p w14:paraId="1BE7AD68" w14:textId="40BD8AD1" w:rsidR="006202DD" w:rsidRDefault="004F2548" w:rsidP="00B03BD8">
      <w:pPr>
        <w:ind w:left="426"/>
        <w:jc w:val="both"/>
        <w:rPr>
          <w:rFonts w:eastAsiaTheme="minorEastAsia"/>
        </w:rPr>
      </w:pPr>
      <m:oMath>
        <m:sSub>
          <m:sSubPr>
            <m:ctrlPr>
              <w:rPr>
                <w:rFonts w:ascii="Cambria Math" w:eastAsiaTheme="minorEastAsia" w:hAnsi="Cambria Math"/>
                <w:iCs/>
              </w:rPr>
            </m:ctrlPr>
          </m:sSubPr>
          <m:e>
            <m:r>
              <m:rPr>
                <m:sty m:val="p"/>
              </m:rPr>
              <w:rPr>
                <w:rFonts w:ascii="Cambria Math" w:eastAsiaTheme="minorEastAsia" w:hAnsi="Cambria Math"/>
              </w:rPr>
              <m:t>Time</m:t>
            </m:r>
          </m:e>
          <m:sub>
            <m:r>
              <w:rPr>
                <w:rFonts w:ascii="Cambria Math" w:eastAsiaTheme="minorEastAsia" w:hAnsi="Cambria Math"/>
              </w:rPr>
              <m:t>it</m:t>
            </m:r>
          </m:sub>
        </m:sSub>
      </m:oMath>
      <w:r w:rsidR="006202DD">
        <w:rPr>
          <w:rFonts w:eastAsiaTheme="minorEastAsia"/>
          <w:iCs/>
        </w:rPr>
        <w:t xml:space="preserve"> indicates the time </w:t>
      </w:r>
      <w:r w:rsidR="006202DD" w:rsidRPr="006202DD">
        <w:rPr>
          <w:rFonts w:eastAsiaTheme="minorEastAsia"/>
          <w:iCs/>
        </w:rPr>
        <w:t>since the start of the intervention</w:t>
      </w:r>
    </w:p>
    <w:p w14:paraId="6F8ABD14" w14:textId="7E8D05A1" w:rsidR="006202DD"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oMath>
      <w:r w:rsidR="006202DD">
        <w:rPr>
          <w:rFonts w:eastAsiaTheme="minorEastAsia"/>
          <w:iCs/>
        </w:rPr>
        <w:t xml:space="preserve"> is the set of covariates (age, overweight, education, employment, cortisol, </w:t>
      </w:r>
      <w:proofErr w:type="gramStart"/>
      <w:r w:rsidR="006202DD">
        <w:rPr>
          <w:rFonts w:eastAsiaTheme="minorEastAsia"/>
          <w:iCs/>
        </w:rPr>
        <w:t>creatinine)</w:t>
      </w:r>
      <w:proofErr w:type="gramEnd"/>
    </w:p>
    <w:p w14:paraId="7DA4765B" w14:textId="279E3983" w:rsidR="006202DD" w:rsidRPr="006202DD"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oMath>
      <w:r w:rsidR="006202DD">
        <w:rPr>
          <w:rFonts w:eastAsiaTheme="minorEastAsia"/>
          <w:iCs/>
        </w:rPr>
        <w:t xml:space="preserve"> is the random intercept per </w:t>
      </w:r>
      <w:proofErr w:type="gramStart"/>
      <w:r w:rsidR="006202DD">
        <w:rPr>
          <w:rFonts w:eastAsiaTheme="minorEastAsia"/>
          <w:iCs/>
        </w:rPr>
        <w:t>participant</w:t>
      </w:r>
      <w:proofErr w:type="gramEnd"/>
    </w:p>
    <w:p w14:paraId="68FBA4D1" w14:textId="479C802C" w:rsidR="006202DD"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w:r w:rsidR="006202DD">
        <w:rPr>
          <w:rFonts w:eastAsiaTheme="minorEastAsia"/>
          <w:iCs/>
        </w:rPr>
        <w:t xml:space="preserve"> is the residual error</w:t>
      </w:r>
    </w:p>
    <w:p w14:paraId="59B05D0F" w14:textId="77777777" w:rsidR="0058774E" w:rsidRDefault="0058774E" w:rsidP="00B03BD8">
      <w:pPr>
        <w:ind w:left="426" w:hanging="426"/>
        <w:jc w:val="both"/>
        <w:rPr>
          <w:rFonts w:eastAsiaTheme="minorEastAsia"/>
          <w:iCs/>
        </w:rPr>
      </w:pPr>
    </w:p>
    <w:p w14:paraId="319F94B8" w14:textId="6129B73C" w:rsidR="0058774E" w:rsidRPr="0058774E" w:rsidRDefault="0058774E" w:rsidP="00B03BD8">
      <w:pPr>
        <w:pStyle w:val="ListParagraph"/>
        <w:numPr>
          <w:ilvl w:val="0"/>
          <w:numId w:val="1"/>
        </w:numPr>
        <w:ind w:left="426" w:hanging="426"/>
        <w:jc w:val="both"/>
        <w:rPr>
          <w:rFonts w:eastAsiaTheme="minorEastAsia"/>
          <w:iCs/>
        </w:rPr>
      </w:pPr>
      <w:r>
        <w:rPr>
          <w:rFonts w:eastAsiaTheme="minorEastAsia"/>
          <w:iCs/>
        </w:rPr>
        <w:t>Exposome-wide association study (</w:t>
      </w:r>
      <w:proofErr w:type="spellStart"/>
      <w:r>
        <w:rPr>
          <w:rFonts w:eastAsiaTheme="minorEastAsia"/>
          <w:iCs/>
        </w:rPr>
        <w:t>ExWAS</w:t>
      </w:r>
      <w:proofErr w:type="spellEnd"/>
      <w:r>
        <w:rPr>
          <w:rFonts w:eastAsiaTheme="minorEastAsia"/>
          <w:iCs/>
        </w:rPr>
        <w:t>) (one model per exposure)</w:t>
      </w:r>
    </w:p>
    <w:p w14:paraId="3FD4ADA0" w14:textId="015F220E" w:rsidR="0058774E" w:rsidRPr="0058774E" w:rsidRDefault="004F2548" w:rsidP="00B03BD8">
      <w:pPr>
        <w:pStyle w:val="ListParagraph"/>
        <w:ind w:left="426" w:hanging="426"/>
        <w:jc w:val="both"/>
        <w:rPr>
          <w:rFonts w:eastAsiaTheme="minorEastAsia"/>
          <w:iCs/>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sSub>
            <m:sSubPr>
              <m:ctrlPr>
                <w:rPr>
                  <w:rFonts w:ascii="Cambria Math" w:eastAsiaTheme="minorEastAsia" w:hAnsi="Cambria Math"/>
                  <w:iCs/>
                </w:rPr>
              </m:ctrlPr>
            </m:sSubPr>
            <m:e>
              <m:r>
                <m:rPr>
                  <m:sty m:val="p"/>
                </m:rPr>
                <w:rPr>
                  <w:rFonts w:ascii="Cambria Math" w:eastAsiaTheme="minorEastAsia" w:hAnsi="Cambria Math"/>
                </w:rPr>
                <m:t>Period</m:t>
              </m:r>
            </m:e>
            <m:sub>
              <m:r>
                <w:rPr>
                  <w:rFonts w:ascii="Cambria Math" w:eastAsiaTheme="minorEastAsia" w:hAnsi="Cambria Math"/>
                </w:rPr>
                <m:t>it</m:t>
              </m:r>
            </m:sub>
          </m:sSub>
          <m:r>
            <w:rPr>
              <w:rFonts w:ascii="Cambria Math" w:eastAsiaTheme="minorEastAsia" w:hAnsi="Cambria Math"/>
            </w:rPr>
            <m:t>+</m:t>
          </m:r>
          <m:nary>
            <m:naryPr>
              <m:chr m:val="∑"/>
              <m:limLoc m:val="undOvr"/>
              <m:ctrlPr>
                <w:rPr>
                  <w:rFonts w:ascii="Cambria Math" w:eastAsiaTheme="minorEastAsia" w:hAnsi="Cambria Math"/>
                  <w:i/>
                  <w:iCs/>
                </w:rPr>
              </m:ctrlPr>
            </m:naryPr>
            <m:sub>
              <m:r>
                <w:rPr>
                  <w:rFonts w:ascii="Cambria Math" w:eastAsiaTheme="minorEastAsia" w:hAnsi="Cambria Math"/>
                </w:rPr>
                <m:t>k=1</m:t>
              </m:r>
            </m:sub>
            <m:sup>
              <m:r>
                <w:rPr>
                  <w:rFonts w:ascii="Cambria Math" w:eastAsiaTheme="minorEastAsia" w:hAnsi="Cambria Math"/>
                </w:rPr>
                <m:t>K</m:t>
              </m:r>
            </m:sup>
            <m:e>
              <m:sSub>
                <m:sSubPr>
                  <m:ctrlPr>
                    <w:rPr>
                      <w:rFonts w:ascii="Cambria Math" w:eastAsiaTheme="minorEastAsia" w:hAnsi="Cambria Math"/>
                      <w:i/>
                      <w:iCs/>
                    </w:rPr>
                  </m:ctrlPr>
                </m:sSubPr>
                <m:e>
                  <m:r>
                    <w:rPr>
                      <w:rFonts w:ascii="Cambria Math" w:eastAsiaTheme="minorEastAsia" w:hAnsi="Cambria Math"/>
                    </w:rPr>
                    <m:t>β</m:t>
                  </m:r>
                </m:e>
                <m:sub>
                  <m:r>
                    <w:rPr>
                      <w:rFonts w:ascii="Cambria Math" w:eastAsiaTheme="minorEastAsia" w:hAnsi="Cambria Math"/>
                    </w:rPr>
                    <m:t>k</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e>
          </m:nary>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m:oMathPara>
    </w:p>
    <w:p w14:paraId="031DE8C7" w14:textId="77777777" w:rsidR="0058774E" w:rsidRDefault="0058774E" w:rsidP="00B03BD8">
      <w:pPr>
        <w:ind w:left="426"/>
        <w:jc w:val="both"/>
        <w:rPr>
          <w:rFonts w:eastAsiaTheme="minorEastAsia"/>
          <w:iCs/>
        </w:rPr>
      </w:pPr>
      <w:r>
        <w:rPr>
          <w:rFonts w:eastAsiaTheme="minorEastAsia"/>
          <w:iCs/>
        </w:rPr>
        <w:t xml:space="preserve">where: </w:t>
      </w:r>
    </w:p>
    <w:p w14:paraId="2D77D45D" w14:textId="0E709B7F" w:rsidR="0058774E" w:rsidRDefault="004F2548" w:rsidP="00B03BD8">
      <w:pPr>
        <w:ind w:left="426"/>
        <w:jc w:val="both"/>
        <w:rPr>
          <w:rFonts w:eastAsiaTheme="minorEastAsia"/>
        </w:rPr>
      </w:p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it</m:t>
            </m:r>
          </m:sub>
        </m:sSub>
      </m:oMath>
      <w:r w:rsidR="0058774E">
        <w:rPr>
          <w:rFonts w:eastAsiaTheme="minorEastAsia"/>
        </w:rPr>
        <w:t xml:space="preserve"> is an expos</w:t>
      </w:r>
      <w:r w:rsidR="00F532C9">
        <w:rPr>
          <w:rFonts w:eastAsiaTheme="minorEastAsia"/>
        </w:rPr>
        <w:t>omic signature</w:t>
      </w:r>
      <w:r w:rsidR="0058774E">
        <w:rPr>
          <w:rFonts w:eastAsiaTheme="minorEastAsia"/>
        </w:rPr>
        <w:t xml:space="preserve"> variable (one of the 30)</w:t>
      </w:r>
    </w:p>
    <w:p w14:paraId="691AC4DC" w14:textId="77777777" w:rsidR="0058774E" w:rsidRDefault="004F2548" w:rsidP="00B03BD8">
      <w:pPr>
        <w:ind w:left="426"/>
        <w:jc w:val="both"/>
        <w:rPr>
          <w:rFonts w:eastAsiaTheme="minorEastAsia"/>
          <w:iCs/>
        </w:rPr>
      </w:pPr>
      <m:oMath>
        <m:sSub>
          <m:sSubPr>
            <m:ctrlPr>
              <w:rPr>
                <w:rFonts w:ascii="Cambria Math" w:eastAsiaTheme="minorEastAsia" w:hAnsi="Cambria Math"/>
                <w:iCs/>
              </w:rPr>
            </m:ctrlPr>
          </m:sSubPr>
          <m:e>
            <m:r>
              <m:rPr>
                <m:sty m:val="p"/>
              </m:rPr>
              <w:rPr>
                <w:rFonts w:ascii="Cambria Math" w:eastAsiaTheme="minorEastAsia" w:hAnsi="Cambria Math"/>
              </w:rPr>
              <m:t>Period</m:t>
            </m:r>
          </m:e>
          <m:sub>
            <m:r>
              <w:rPr>
                <w:rFonts w:ascii="Cambria Math" w:eastAsiaTheme="minorEastAsia" w:hAnsi="Cambria Math"/>
              </w:rPr>
              <m:t>it</m:t>
            </m:r>
          </m:sub>
        </m:sSub>
      </m:oMath>
      <w:r w:rsidR="0058774E">
        <w:rPr>
          <w:rFonts w:eastAsiaTheme="minorEastAsia"/>
          <w:iCs/>
        </w:rPr>
        <w:t xml:space="preserve"> is the binary indicator of the intervention vs conventional </w:t>
      </w:r>
      <w:proofErr w:type="gramStart"/>
      <w:r w:rsidR="0058774E">
        <w:rPr>
          <w:rFonts w:eastAsiaTheme="minorEastAsia"/>
          <w:iCs/>
        </w:rPr>
        <w:t>period</w:t>
      </w:r>
      <w:proofErr w:type="gramEnd"/>
    </w:p>
    <w:p w14:paraId="4D533296" w14:textId="511602B9" w:rsidR="0058774E"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oMath>
      <w:r w:rsidR="0058774E">
        <w:rPr>
          <w:rFonts w:eastAsiaTheme="minorEastAsia"/>
          <w:iCs/>
        </w:rPr>
        <w:t xml:space="preserve"> is the set of covariates (age, overweight, education, </w:t>
      </w:r>
      <w:proofErr w:type="gramStart"/>
      <w:r w:rsidR="0058774E">
        <w:rPr>
          <w:rFonts w:eastAsiaTheme="minorEastAsia"/>
          <w:iCs/>
        </w:rPr>
        <w:t>employment)</w:t>
      </w:r>
      <w:proofErr w:type="gramEnd"/>
    </w:p>
    <w:p w14:paraId="0BC89470" w14:textId="77777777" w:rsidR="0058774E" w:rsidRPr="006202DD"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oMath>
      <w:r w:rsidR="0058774E">
        <w:rPr>
          <w:rFonts w:eastAsiaTheme="minorEastAsia"/>
          <w:iCs/>
        </w:rPr>
        <w:t xml:space="preserve"> is the random intercept per </w:t>
      </w:r>
      <w:proofErr w:type="gramStart"/>
      <w:r w:rsidR="0058774E">
        <w:rPr>
          <w:rFonts w:eastAsiaTheme="minorEastAsia"/>
          <w:iCs/>
        </w:rPr>
        <w:t>participant</w:t>
      </w:r>
      <w:proofErr w:type="gramEnd"/>
    </w:p>
    <w:p w14:paraId="28F34E67" w14:textId="77777777" w:rsidR="0058774E"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w:r w:rsidR="0058774E">
        <w:rPr>
          <w:rFonts w:eastAsiaTheme="minorEastAsia"/>
          <w:iCs/>
        </w:rPr>
        <w:t xml:space="preserve"> is the residual error</w:t>
      </w:r>
    </w:p>
    <w:p w14:paraId="26E1ACE6" w14:textId="77777777" w:rsidR="0058774E" w:rsidRDefault="0058774E" w:rsidP="00B03BD8">
      <w:pPr>
        <w:ind w:left="426" w:hanging="426"/>
        <w:jc w:val="both"/>
        <w:rPr>
          <w:rFonts w:eastAsiaTheme="minorEastAsia"/>
          <w:iCs/>
        </w:rPr>
      </w:pPr>
    </w:p>
    <w:p w14:paraId="39918AFD" w14:textId="681D3747" w:rsidR="0058774E" w:rsidRPr="0058774E" w:rsidRDefault="0058774E" w:rsidP="00B03BD8">
      <w:pPr>
        <w:pStyle w:val="ListParagraph"/>
        <w:numPr>
          <w:ilvl w:val="0"/>
          <w:numId w:val="1"/>
        </w:numPr>
        <w:ind w:left="426" w:hanging="426"/>
        <w:jc w:val="both"/>
        <w:rPr>
          <w:rFonts w:eastAsiaTheme="minorEastAsia"/>
          <w:iCs/>
        </w:rPr>
      </w:pPr>
      <w:r>
        <w:rPr>
          <w:rFonts w:eastAsiaTheme="minorEastAsia"/>
          <w:iCs/>
        </w:rPr>
        <w:t>LASSO penalized mixed-effect regression (a single model for all exposures)</w:t>
      </w:r>
    </w:p>
    <w:p w14:paraId="1F8DEEBE" w14:textId="68E20E1B" w:rsidR="0058774E" w:rsidRPr="0058774E" w:rsidRDefault="004F2548" w:rsidP="00B03BD8">
      <w:pPr>
        <w:pStyle w:val="ListParagraph"/>
        <w:ind w:left="426" w:hanging="426"/>
        <w:jc w:val="both"/>
        <w:rPr>
          <w:rFonts w:eastAsiaTheme="minorEastAsia"/>
          <w:iCs/>
        </w:rPr>
      </w:pPr>
      <m:oMathPara>
        <m:oMathParaPr>
          <m:jc m:val="center"/>
        </m:oMathParaPr>
        <m:oMath>
          <m:sSub>
            <m:sSubPr>
              <m:ctrlPr>
                <w:rPr>
                  <w:rFonts w:ascii="Cambria Math" w:eastAsiaTheme="minorEastAsia" w:hAnsi="Cambria Math"/>
                  <w:iCs/>
                </w:rPr>
              </m:ctrlPr>
            </m:sSubPr>
            <m:e>
              <m:r>
                <m:rPr>
                  <m:sty m:val="p"/>
                </m:rPr>
                <w:rPr>
                  <w:rFonts w:ascii="Cambria Math" w:eastAsiaTheme="minorEastAsia" w:hAnsi="Cambria Math"/>
                </w:rPr>
                <m:t>Period</m:t>
              </m:r>
            </m:e>
            <m:sub>
              <m:r>
                <w:rPr>
                  <w:rFonts w:ascii="Cambria Math" w:eastAsiaTheme="minorEastAsia" w:hAnsi="Cambria Math"/>
                </w:rPr>
                <m:t>it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r>
            <w:rPr>
              <w:rFonts w:ascii="Cambria Math" w:eastAsiaTheme="minorEastAsia" w:hAnsi="Cambria Math"/>
            </w:rPr>
            <m:t>+</m:t>
          </m:r>
          <m:nary>
            <m:naryPr>
              <m:chr m:val="∑"/>
              <m:limLoc m:val="undOvr"/>
              <m:ctrlPr>
                <w:rPr>
                  <w:rFonts w:ascii="Cambria Math" w:eastAsiaTheme="minorEastAsia" w:hAnsi="Cambria Math"/>
                  <w:i/>
                  <w:iCs/>
                </w:rPr>
              </m:ctrlPr>
            </m:naryPr>
            <m:sub>
              <m:r>
                <w:rPr>
                  <w:rFonts w:ascii="Cambria Math" w:eastAsiaTheme="minorEastAsia" w:hAnsi="Cambria Math"/>
                </w:rPr>
                <m:t>n=1</m:t>
              </m:r>
            </m:sub>
            <m:sup>
              <m:r>
                <w:rPr>
                  <w:rFonts w:ascii="Cambria Math" w:eastAsiaTheme="minorEastAsia" w:hAnsi="Cambria Math"/>
                </w:rPr>
                <m:t>N</m:t>
              </m:r>
            </m:sup>
            <m:e>
              <m:sSub>
                <m:sSubPr>
                  <m:ctrlPr>
                    <w:rPr>
                      <w:rFonts w:ascii="Cambria Math" w:eastAsiaTheme="minorEastAsia" w:hAnsi="Cambria Math"/>
                      <w:i/>
                      <w:iCs/>
                    </w:rPr>
                  </m:ctrlPr>
                </m:sSubPr>
                <m:e>
                  <m:r>
                    <w:rPr>
                      <w:rFonts w:ascii="Cambria Math" w:eastAsiaTheme="minorEastAsia" w:hAnsi="Cambria Math"/>
                    </w:rPr>
                    <m:t>β</m:t>
                  </m:r>
                </m:e>
                <m:sub>
                  <m:r>
                    <w:rPr>
                      <w:rFonts w:ascii="Cambria Math" w:eastAsiaTheme="minorEastAsia" w:hAnsi="Cambria Math"/>
                    </w:rPr>
                    <m:t>n</m:t>
                  </m:r>
                </m:sub>
              </m:s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itn</m:t>
                  </m:r>
                </m:sub>
              </m:sSub>
            </m:e>
          </m:nary>
          <m:r>
            <w:rPr>
              <w:rFonts w:ascii="Cambria Math" w:eastAsiaTheme="minorEastAsia" w:hAnsi="Cambria Math"/>
            </w:rPr>
            <m:t>+</m:t>
          </m:r>
          <m:nary>
            <m:naryPr>
              <m:chr m:val="∑"/>
              <m:limLoc m:val="undOvr"/>
              <m:ctrlPr>
                <w:rPr>
                  <w:rFonts w:ascii="Cambria Math" w:eastAsiaTheme="minorEastAsia" w:hAnsi="Cambria Math"/>
                  <w:i/>
                  <w:iCs/>
                </w:rPr>
              </m:ctrlPr>
            </m:naryPr>
            <m:sub>
              <m:r>
                <w:rPr>
                  <w:rFonts w:ascii="Cambria Math" w:eastAsiaTheme="minorEastAsia" w:hAnsi="Cambria Math"/>
                </w:rPr>
                <m:t>k=1</m:t>
              </m:r>
            </m:sub>
            <m:sup>
              <m:r>
                <w:rPr>
                  <w:rFonts w:ascii="Cambria Math" w:eastAsiaTheme="minorEastAsia" w:hAnsi="Cambria Math"/>
                </w:rPr>
                <m:t>K</m:t>
              </m:r>
            </m:sup>
            <m:e>
              <m:sSub>
                <m:sSubPr>
                  <m:ctrlPr>
                    <w:rPr>
                      <w:rFonts w:ascii="Cambria Math" w:eastAsiaTheme="minorEastAsia" w:hAnsi="Cambria Math"/>
                      <w:i/>
                      <w:iCs/>
                    </w:rPr>
                  </m:ctrlPr>
                </m:sSubPr>
                <m:e>
                  <m:r>
                    <w:rPr>
                      <w:rFonts w:ascii="Cambria Math" w:eastAsiaTheme="minorEastAsia" w:hAnsi="Cambria Math"/>
                    </w:rPr>
                    <m:t>β</m:t>
                  </m:r>
                </m:e>
                <m:sub>
                  <m:r>
                    <w:rPr>
                      <w:rFonts w:ascii="Cambria Math" w:eastAsiaTheme="minorEastAsia" w:hAnsi="Cambria Math"/>
                    </w:rPr>
                    <m:t>k</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e>
          </m:nary>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m:oMathPara>
    </w:p>
    <w:p w14:paraId="230CB8E8" w14:textId="77777777" w:rsidR="0058774E" w:rsidRDefault="0058774E" w:rsidP="00B03BD8">
      <w:pPr>
        <w:ind w:left="426"/>
        <w:jc w:val="both"/>
        <w:rPr>
          <w:rFonts w:eastAsiaTheme="minorEastAsia"/>
          <w:iCs/>
        </w:rPr>
      </w:pPr>
      <w:r>
        <w:rPr>
          <w:rFonts w:eastAsiaTheme="minorEastAsia"/>
          <w:iCs/>
        </w:rPr>
        <w:t xml:space="preserve">where: </w:t>
      </w:r>
    </w:p>
    <w:p w14:paraId="387650AF" w14:textId="77777777" w:rsidR="0058774E" w:rsidRDefault="004F2548" w:rsidP="00B03BD8">
      <w:pPr>
        <w:ind w:left="426"/>
        <w:jc w:val="both"/>
        <w:rPr>
          <w:rFonts w:eastAsiaTheme="minorEastAsia"/>
          <w:iCs/>
        </w:rPr>
      </w:pPr>
      <m:oMath>
        <m:sSub>
          <m:sSubPr>
            <m:ctrlPr>
              <w:rPr>
                <w:rFonts w:ascii="Cambria Math" w:eastAsiaTheme="minorEastAsia" w:hAnsi="Cambria Math"/>
                <w:iCs/>
              </w:rPr>
            </m:ctrlPr>
          </m:sSubPr>
          <m:e>
            <m:r>
              <m:rPr>
                <m:sty m:val="p"/>
              </m:rPr>
              <w:rPr>
                <w:rFonts w:ascii="Cambria Math" w:eastAsiaTheme="minorEastAsia" w:hAnsi="Cambria Math"/>
              </w:rPr>
              <m:t>Period</m:t>
            </m:r>
          </m:e>
          <m:sub>
            <m:r>
              <w:rPr>
                <w:rFonts w:ascii="Cambria Math" w:eastAsiaTheme="minorEastAsia" w:hAnsi="Cambria Math"/>
              </w:rPr>
              <m:t>it</m:t>
            </m:r>
          </m:sub>
        </m:sSub>
      </m:oMath>
      <w:r w:rsidR="0058774E">
        <w:rPr>
          <w:rFonts w:eastAsiaTheme="minorEastAsia"/>
          <w:iCs/>
        </w:rPr>
        <w:t xml:space="preserve"> is the binary indicator of the intervention vs conventional </w:t>
      </w:r>
      <w:proofErr w:type="gramStart"/>
      <w:r w:rsidR="0058774E">
        <w:rPr>
          <w:rFonts w:eastAsiaTheme="minorEastAsia"/>
          <w:iCs/>
        </w:rPr>
        <w:t>period</w:t>
      </w:r>
      <w:proofErr w:type="gramEnd"/>
    </w:p>
    <w:p w14:paraId="579E819C" w14:textId="1E39D255" w:rsidR="0058774E" w:rsidRPr="0058774E" w:rsidRDefault="004F2548" w:rsidP="00B03BD8">
      <w:pPr>
        <w:ind w:left="426"/>
        <w:jc w:val="both"/>
        <w:rPr>
          <w:rFonts w:eastAsiaTheme="minorEastAsia"/>
        </w:rPr>
      </w:p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itn</m:t>
            </m:r>
          </m:sub>
        </m:sSub>
      </m:oMath>
      <w:r w:rsidR="0058774E">
        <w:rPr>
          <w:rFonts w:eastAsiaTheme="minorEastAsia"/>
        </w:rPr>
        <w:t xml:space="preserve"> is the set of all 30 expos</w:t>
      </w:r>
      <w:r w:rsidR="00F532C9">
        <w:rPr>
          <w:rFonts w:eastAsiaTheme="minorEastAsia"/>
        </w:rPr>
        <w:t xml:space="preserve">omic </w:t>
      </w:r>
      <w:proofErr w:type="gramStart"/>
      <w:r w:rsidR="00F532C9">
        <w:rPr>
          <w:rFonts w:eastAsiaTheme="minorEastAsia"/>
        </w:rPr>
        <w:t>signatures</w:t>
      </w:r>
      <w:proofErr w:type="gramEnd"/>
    </w:p>
    <w:p w14:paraId="2E0214BB" w14:textId="77777777" w:rsidR="0058774E"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oMath>
      <w:r w:rsidR="0058774E">
        <w:rPr>
          <w:rFonts w:eastAsiaTheme="minorEastAsia"/>
          <w:iCs/>
        </w:rPr>
        <w:t xml:space="preserve"> is the set of covariates (age, overweight, education, </w:t>
      </w:r>
      <w:proofErr w:type="gramStart"/>
      <w:r w:rsidR="0058774E">
        <w:rPr>
          <w:rFonts w:eastAsiaTheme="minorEastAsia"/>
          <w:iCs/>
        </w:rPr>
        <w:t>employment)</w:t>
      </w:r>
      <w:proofErr w:type="gramEnd"/>
    </w:p>
    <w:p w14:paraId="20E20488" w14:textId="77777777" w:rsidR="0058774E" w:rsidRPr="006202DD"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oMath>
      <w:r w:rsidR="0058774E">
        <w:rPr>
          <w:rFonts w:eastAsiaTheme="minorEastAsia"/>
          <w:iCs/>
        </w:rPr>
        <w:t xml:space="preserve"> is the random intercept per </w:t>
      </w:r>
      <w:proofErr w:type="gramStart"/>
      <w:r w:rsidR="0058774E">
        <w:rPr>
          <w:rFonts w:eastAsiaTheme="minorEastAsia"/>
          <w:iCs/>
        </w:rPr>
        <w:t>participant</w:t>
      </w:r>
      <w:proofErr w:type="gramEnd"/>
    </w:p>
    <w:p w14:paraId="19D48A88" w14:textId="77777777" w:rsidR="0058774E"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w:r w:rsidR="0058774E">
        <w:rPr>
          <w:rFonts w:eastAsiaTheme="minorEastAsia"/>
          <w:iCs/>
        </w:rPr>
        <w:t xml:space="preserve"> is the residual error</w:t>
      </w:r>
    </w:p>
    <w:p w14:paraId="78686F6F" w14:textId="64C3F550" w:rsidR="08117399" w:rsidRDefault="08117399" w:rsidP="00B03BD8">
      <w:pPr>
        <w:ind w:left="426" w:hanging="426"/>
        <w:jc w:val="both"/>
        <w:rPr>
          <w:rFonts w:eastAsiaTheme="minorEastAsia"/>
        </w:rPr>
      </w:pPr>
    </w:p>
    <w:p w14:paraId="0BF49157" w14:textId="1A25C09F" w:rsidR="00C9386D" w:rsidRDefault="00C9386D" w:rsidP="00B03BD8">
      <w:pPr>
        <w:pStyle w:val="ListParagraph"/>
        <w:numPr>
          <w:ilvl w:val="0"/>
          <w:numId w:val="1"/>
        </w:numPr>
        <w:ind w:left="426" w:hanging="426"/>
        <w:jc w:val="both"/>
        <w:rPr>
          <w:rFonts w:eastAsiaTheme="minorEastAsia"/>
        </w:rPr>
      </w:pPr>
      <w:r>
        <w:rPr>
          <w:rFonts w:eastAsiaTheme="minorEastAsia"/>
        </w:rPr>
        <w:t>Final</w:t>
      </w:r>
      <w:r w:rsidRPr="08117399">
        <w:rPr>
          <w:rFonts w:eastAsiaTheme="minorEastAsia"/>
        </w:rPr>
        <w:t xml:space="preserve"> linear mixed-effects models (</w:t>
      </w:r>
      <w:r>
        <w:rPr>
          <w:rFonts w:eastAsiaTheme="minorEastAsia"/>
        </w:rPr>
        <w:t>one model per bisphenol outcome</w:t>
      </w:r>
      <w:r w:rsidRPr="08117399">
        <w:rPr>
          <w:rFonts w:eastAsiaTheme="minorEastAsia"/>
        </w:rPr>
        <w:t>)</w:t>
      </w:r>
      <w:r w:rsidR="005B4435">
        <w:rPr>
          <w:rFonts w:eastAsiaTheme="minorEastAsia"/>
        </w:rPr>
        <w:t xml:space="preserve"> (Stage 4)</w:t>
      </w:r>
    </w:p>
    <w:p w14:paraId="40786C7B" w14:textId="3B54CBA2" w:rsidR="00C9386D" w:rsidRPr="0058774E" w:rsidRDefault="004F2548" w:rsidP="00B03BD8">
      <w:pPr>
        <w:ind w:left="426" w:hanging="426"/>
        <w:jc w:val="both"/>
        <w:rPr>
          <w:rFonts w:eastAsiaTheme="minorEastAsia"/>
          <w:iCs/>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r>
            <w:rPr>
              <w:rFonts w:ascii="Cambria Math" w:eastAsiaTheme="minorEastAsia" w:hAnsi="Cambria Math"/>
            </w:rPr>
            <m:t>C</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it</m:t>
              </m:r>
            </m:sub>
          </m:sSub>
          <m:r>
            <w:rPr>
              <w:rFonts w:ascii="Cambria Math" w:eastAsiaTheme="minorEastAsia" w:hAnsi="Cambria Math"/>
            </w:rPr>
            <m:t>+</m:t>
          </m:r>
          <m:nary>
            <m:naryPr>
              <m:chr m:val="∑"/>
              <m:limLoc m:val="undOvr"/>
              <m:ctrlPr>
                <w:rPr>
                  <w:rFonts w:ascii="Cambria Math" w:eastAsiaTheme="minorEastAsia" w:hAnsi="Cambria Math"/>
                  <w:i/>
                  <w:iCs/>
                </w:rPr>
              </m:ctrlPr>
            </m:naryPr>
            <m:sub>
              <m:r>
                <w:rPr>
                  <w:rFonts w:ascii="Cambria Math" w:eastAsiaTheme="minorEastAsia" w:hAnsi="Cambria Math"/>
                </w:rPr>
                <m:t>m=1</m:t>
              </m:r>
            </m:sub>
            <m:sup>
              <m:r>
                <w:rPr>
                  <w:rFonts w:ascii="Cambria Math" w:eastAsiaTheme="minorEastAsia" w:hAnsi="Cambria Math"/>
                </w:rPr>
                <m:t>M</m:t>
              </m:r>
            </m:sup>
            <m:e>
              <m:sSub>
                <m:sSubPr>
                  <m:ctrlPr>
                    <w:rPr>
                      <w:rFonts w:ascii="Cambria Math" w:eastAsiaTheme="minorEastAsia" w:hAnsi="Cambria Math"/>
                      <w:i/>
                      <w:iCs/>
                    </w:rPr>
                  </m:ctrlPr>
                </m:sSubPr>
                <m:e>
                  <m:r>
                    <w:rPr>
                      <w:rFonts w:ascii="Cambria Math" w:eastAsiaTheme="minorEastAsia" w:hAnsi="Cambria Math"/>
                    </w:rPr>
                    <m:t>β</m:t>
                  </m:r>
                </m:e>
                <m:sub>
                  <m:r>
                    <w:rPr>
                      <w:rFonts w:ascii="Cambria Math" w:eastAsiaTheme="minorEastAsia" w:hAnsi="Cambria Math"/>
                    </w:rPr>
                    <m:t>m</m:t>
                  </m:r>
                </m:sub>
              </m:s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itm</m:t>
                  </m:r>
                </m:sub>
              </m:sSub>
            </m:e>
          </m:nary>
          <m:r>
            <w:rPr>
              <w:rFonts w:ascii="Cambria Math" w:eastAsiaTheme="minorEastAsia" w:hAnsi="Cambria Math"/>
            </w:rPr>
            <m:t>+</m:t>
          </m:r>
          <m:nary>
            <m:naryPr>
              <m:chr m:val="∑"/>
              <m:limLoc m:val="undOvr"/>
              <m:ctrlPr>
                <w:rPr>
                  <w:rFonts w:ascii="Cambria Math" w:eastAsiaTheme="minorEastAsia" w:hAnsi="Cambria Math"/>
                  <w:i/>
                  <w:iCs/>
                </w:rPr>
              </m:ctrlPr>
            </m:naryPr>
            <m:sub>
              <m:r>
                <w:rPr>
                  <w:rFonts w:ascii="Cambria Math" w:eastAsiaTheme="minorEastAsia" w:hAnsi="Cambria Math"/>
                </w:rPr>
                <m:t>k=1</m:t>
              </m:r>
            </m:sub>
            <m:sup>
              <m:r>
                <w:rPr>
                  <w:rFonts w:ascii="Cambria Math" w:eastAsiaTheme="minorEastAsia" w:hAnsi="Cambria Math"/>
                </w:rPr>
                <m:t>K</m:t>
              </m:r>
            </m:sup>
            <m:e>
              <m:sSub>
                <m:sSubPr>
                  <m:ctrlPr>
                    <w:rPr>
                      <w:rFonts w:ascii="Cambria Math" w:eastAsiaTheme="minorEastAsia" w:hAnsi="Cambria Math"/>
                      <w:i/>
                      <w:iCs/>
                    </w:rPr>
                  </m:ctrlPr>
                </m:sSubPr>
                <m:e>
                  <m:r>
                    <w:rPr>
                      <w:rFonts w:ascii="Cambria Math" w:eastAsiaTheme="minorEastAsia" w:hAnsi="Cambria Math"/>
                    </w:rPr>
                    <m:t>β</m:t>
                  </m:r>
                </m:e>
                <m:sub>
                  <m:r>
                    <w:rPr>
                      <w:rFonts w:ascii="Cambria Math" w:eastAsiaTheme="minorEastAsia" w:hAnsi="Cambria Math"/>
                    </w:rPr>
                    <m:t>k</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e>
          </m:nary>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m:oMathPara>
    </w:p>
    <w:p w14:paraId="66E67529" w14:textId="77777777" w:rsidR="00C9386D" w:rsidRDefault="00C9386D" w:rsidP="00B03BD8">
      <w:pPr>
        <w:ind w:left="426"/>
        <w:jc w:val="both"/>
        <w:rPr>
          <w:rFonts w:eastAsiaTheme="minorEastAsia"/>
          <w:iCs/>
        </w:rPr>
      </w:pPr>
      <w:r>
        <w:rPr>
          <w:rFonts w:eastAsiaTheme="minorEastAsia"/>
          <w:iCs/>
        </w:rPr>
        <w:t xml:space="preserve">where: </w:t>
      </w:r>
    </w:p>
    <w:p w14:paraId="322994DD" w14:textId="134D9704" w:rsidR="00C9386D" w:rsidRDefault="004F2548" w:rsidP="00B03BD8">
      <w:pPr>
        <w:ind w:left="426"/>
        <w:jc w:val="both"/>
        <w:rPr>
          <w:rFonts w:eastAsiaTheme="minorEastAsia"/>
        </w:rPr>
      </w:pP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oMath>
      <w:r w:rsidR="00C9386D">
        <w:rPr>
          <w:rFonts w:eastAsiaTheme="minorEastAsia"/>
        </w:rPr>
        <w:t xml:space="preserve"> is the bisphenol concentration for participant </w:t>
      </w:r>
      <m:oMath>
        <m:r>
          <w:rPr>
            <w:rFonts w:ascii="Cambria Math" w:eastAsiaTheme="minorEastAsia" w:hAnsi="Cambria Math"/>
          </w:rPr>
          <m:t>i</m:t>
        </m:r>
      </m:oMath>
      <w:r w:rsidR="00C9386D">
        <w:rPr>
          <w:rFonts w:eastAsiaTheme="minorEastAsia"/>
        </w:rPr>
        <w:t xml:space="preserve"> at time </w:t>
      </w:r>
      <m:oMath>
        <m:r>
          <w:rPr>
            <w:rFonts w:ascii="Cambria Math" w:eastAsiaTheme="minorEastAsia" w:hAnsi="Cambria Math"/>
          </w:rPr>
          <m:t>t</m:t>
        </m:r>
      </m:oMath>
      <w:r w:rsidR="00F563FC">
        <w:rPr>
          <w:rFonts w:eastAsiaTheme="minorEastAsia"/>
        </w:rPr>
        <w:t xml:space="preserve"> (primary outcome </w:t>
      </w:r>
      <w:proofErr w:type="gramStart"/>
      <w:r w:rsidR="00F563FC">
        <w:rPr>
          <w:rFonts w:eastAsiaTheme="minorEastAsia"/>
        </w:rPr>
        <w:t>here)</w:t>
      </w:r>
      <w:proofErr w:type="gramEnd"/>
    </w:p>
    <w:p w14:paraId="0040BC81" w14:textId="60AAD227" w:rsidR="00C9386D" w:rsidRDefault="004F2548" w:rsidP="00B03BD8">
      <w:pPr>
        <w:ind w:left="426"/>
        <w:jc w:val="both"/>
        <w:rPr>
          <w:rFonts w:eastAsiaTheme="minorEastAsia"/>
          <w:iCs/>
        </w:rPr>
      </w:pPr>
      <m:oMath>
        <m:sSub>
          <m:sSubPr>
            <m:ctrlPr>
              <w:rPr>
                <w:rFonts w:ascii="Cambria Math" w:eastAsiaTheme="minorEastAsia" w:hAnsi="Cambria Math"/>
                <w:iCs/>
              </w:rPr>
            </m:ctrlPr>
          </m:sSubPr>
          <m:e>
            <m:r>
              <w:rPr>
                <w:rFonts w:ascii="Cambria Math" w:eastAsiaTheme="minorEastAsia" w:hAnsi="Cambria Math"/>
              </w:rPr>
              <m:t>Cl</m:t>
            </m:r>
          </m:e>
          <m:sub>
            <m:r>
              <w:rPr>
                <w:rFonts w:ascii="Cambria Math" w:eastAsiaTheme="minorEastAsia" w:hAnsi="Cambria Math"/>
              </w:rPr>
              <m:t>it</m:t>
            </m:r>
          </m:sub>
        </m:sSub>
      </m:oMath>
      <w:r w:rsidR="00C9386D">
        <w:rPr>
          <w:rFonts w:eastAsiaTheme="minorEastAsia"/>
          <w:iCs/>
        </w:rPr>
        <w:t xml:space="preserve"> is the binary indicator of the low-</w:t>
      </w:r>
      <w:r w:rsidR="009D50E6">
        <w:rPr>
          <w:rFonts w:eastAsiaTheme="minorEastAsia"/>
          <w:iCs/>
        </w:rPr>
        <w:t xml:space="preserve">plastics </w:t>
      </w:r>
      <w:r w:rsidR="00F563FC">
        <w:rPr>
          <w:rFonts w:eastAsiaTheme="minorEastAsia"/>
          <w:iCs/>
        </w:rPr>
        <w:t>exposomic</w:t>
      </w:r>
      <w:r w:rsidR="00C9386D">
        <w:rPr>
          <w:rFonts w:eastAsiaTheme="minorEastAsia"/>
          <w:iCs/>
        </w:rPr>
        <w:t xml:space="preserve"> profile (cluster) vs high multi-domain </w:t>
      </w:r>
      <w:r w:rsidR="00F563FC">
        <w:rPr>
          <w:rFonts w:eastAsiaTheme="minorEastAsia"/>
          <w:iCs/>
        </w:rPr>
        <w:t xml:space="preserve">plastics exposomic </w:t>
      </w:r>
      <w:r w:rsidR="00C9386D">
        <w:rPr>
          <w:rFonts w:eastAsiaTheme="minorEastAsia"/>
          <w:iCs/>
        </w:rPr>
        <w:t xml:space="preserve">profile as derived from Latent Class </w:t>
      </w:r>
      <w:proofErr w:type="gramStart"/>
      <w:r w:rsidR="00C9386D">
        <w:rPr>
          <w:rFonts w:eastAsiaTheme="minorEastAsia"/>
          <w:iCs/>
        </w:rPr>
        <w:t>Analysis</w:t>
      </w:r>
      <w:proofErr w:type="gramEnd"/>
    </w:p>
    <w:p w14:paraId="65B00A9A" w14:textId="14587D28" w:rsidR="00B03BD8" w:rsidRPr="00B03BD8" w:rsidRDefault="004F2548" w:rsidP="00B03BD8">
      <w:pPr>
        <w:ind w:left="426"/>
        <w:jc w:val="both"/>
        <w:rPr>
          <w:rFonts w:eastAsiaTheme="minorEastAsia"/>
        </w:rPr>
      </w:p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itm</m:t>
            </m:r>
          </m:sub>
        </m:sSub>
      </m:oMath>
      <w:r w:rsidR="00B03BD8">
        <w:rPr>
          <w:rFonts w:eastAsiaTheme="minorEastAsia"/>
        </w:rPr>
        <w:t xml:space="preserve"> is the set of the 8 statistically significant exposures identified by </w:t>
      </w:r>
      <w:proofErr w:type="spellStart"/>
      <w:r w:rsidR="00B03BD8">
        <w:rPr>
          <w:rFonts w:eastAsiaTheme="minorEastAsia"/>
        </w:rPr>
        <w:t>ExWAS</w:t>
      </w:r>
      <w:proofErr w:type="spellEnd"/>
      <w:r w:rsidR="00B03BD8">
        <w:rPr>
          <w:rFonts w:eastAsiaTheme="minorEastAsia"/>
        </w:rPr>
        <w:t xml:space="preserve"> and </w:t>
      </w:r>
      <w:proofErr w:type="gramStart"/>
      <w:r w:rsidR="00B03BD8">
        <w:rPr>
          <w:rFonts w:eastAsiaTheme="minorEastAsia"/>
        </w:rPr>
        <w:t>LASSO</w:t>
      </w:r>
      <w:proofErr w:type="gramEnd"/>
    </w:p>
    <w:p w14:paraId="76CBF373" w14:textId="77777777" w:rsidR="00C9386D"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ik</m:t>
            </m:r>
          </m:sub>
        </m:sSub>
      </m:oMath>
      <w:r w:rsidR="00C9386D">
        <w:rPr>
          <w:rFonts w:eastAsiaTheme="minorEastAsia"/>
          <w:iCs/>
        </w:rPr>
        <w:t xml:space="preserve"> is the set of covariates (age, overweight, education, employment, cortisol, </w:t>
      </w:r>
      <w:proofErr w:type="gramStart"/>
      <w:r w:rsidR="00C9386D">
        <w:rPr>
          <w:rFonts w:eastAsiaTheme="minorEastAsia"/>
          <w:iCs/>
        </w:rPr>
        <w:t>creatinine)</w:t>
      </w:r>
      <w:proofErr w:type="gramEnd"/>
    </w:p>
    <w:p w14:paraId="218144C2" w14:textId="77777777" w:rsidR="00B03BD8"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oMath>
      <w:r w:rsidR="00C9386D">
        <w:rPr>
          <w:rFonts w:eastAsiaTheme="minorEastAsia"/>
          <w:iCs/>
        </w:rPr>
        <w:t xml:space="preserve"> is the random intercept per </w:t>
      </w:r>
      <w:proofErr w:type="gramStart"/>
      <w:r w:rsidR="00C9386D">
        <w:rPr>
          <w:rFonts w:eastAsiaTheme="minorEastAsia"/>
          <w:iCs/>
        </w:rPr>
        <w:t>participant</w:t>
      </w:r>
      <w:proofErr w:type="gramEnd"/>
    </w:p>
    <w:p w14:paraId="68E3F32A" w14:textId="47E46EF3" w:rsidR="00C9386D" w:rsidRPr="00B03BD8" w:rsidRDefault="004F2548" w:rsidP="00B03BD8">
      <w:pPr>
        <w:ind w:left="426"/>
        <w:jc w:val="both"/>
        <w:rPr>
          <w:rFonts w:eastAsiaTheme="minorEastAsia"/>
          <w:iCs/>
        </w:rPr>
      </w:pPr>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it</m:t>
            </m:r>
          </m:sub>
        </m:sSub>
      </m:oMath>
      <w:r w:rsidR="00C9386D">
        <w:rPr>
          <w:rFonts w:eastAsiaTheme="minorEastAsia"/>
          <w:iCs/>
        </w:rPr>
        <w:t xml:space="preserve"> is the residual error</w:t>
      </w:r>
    </w:p>
    <w:sectPr w:rsidR="00C9386D" w:rsidRPr="00B03BD8" w:rsidSect="00B03BD8">
      <w:footerReference w:type="even" r:id="rId18"/>
      <w:footerReference w:type="default" r:id="rId19"/>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DC1C6" w14:textId="77777777" w:rsidR="004F2548" w:rsidRDefault="004F2548" w:rsidP="00632C47">
      <w:pPr>
        <w:spacing w:after="0" w:line="240" w:lineRule="auto"/>
      </w:pPr>
      <w:r>
        <w:separator/>
      </w:r>
    </w:p>
  </w:endnote>
  <w:endnote w:type="continuationSeparator" w:id="0">
    <w:p w14:paraId="1996D51F" w14:textId="77777777" w:rsidR="004F2548" w:rsidRDefault="004F2548" w:rsidP="00632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8108743"/>
      <w:docPartObj>
        <w:docPartGallery w:val="Page Numbers (Bottom of Page)"/>
        <w:docPartUnique/>
      </w:docPartObj>
    </w:sdtPr>
    <w:sdtEndPr>
      <w:rPr>
        <w:rStyle w:val="PageNumber"/>
      </w:rPr>
    </w:sdtEndPr>
    <w:sdtContent>
      <w:p w14:paraId="4E9D0A9B" w14:textId="730B1382" w:rsidR="00632C47" w:rsidRDefault="00632C47" w:rsidP="00FE48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E91A27" w14:textId="77777777" w:rsidR="00632C47" w:rsidRDefault="00632C47" w:rsidP="00632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8166305"/>
      <w:docPartObj>
        <w:docPartGallery w:val="Page Numbers (Bottom of Page)"/>
        <w:docPartUnique/>
      </w:docPartObj>
    </w:sdtPr>
    <w:sdtEndPr>
      <w:rPr>
        <w:rStyle w:val="PageNumber"/>
      </w:rPr>
    </w:sdtEndPr>
    <w:sdtContent>
      <w:p w14:paraId="48C28152" w14:textId="69B6E62A" w:rsidR="00632C47" w:rsidRDefault="00632C47" w:rsidP="00FE48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BDBC287" w14:textId="77777777" w:rsidR="00632C47" w:rsidRDefault="00632C47" w:rsidP="00632C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30D5F" w14:textId="77777777" w:rsidR="004F2548" w:rsidRDefault="004F2548" w:rsidP="00632C47">
      <w:pPr>
        <w:spacing w:after="0" w:line="240" w:lineRule="auto"/>
      </w:pPr>
      <w:r>
        <w:separator/>
      </w:r>
    </w:p>
  </w:footnote>
  <w:footnote w:type="continuationSeparator" w:id="0">
    <w:p w14:paraId="58B725FC" w14:textId="77777777" w:rsidR="004F2548" w:rsidRDefault="004F2548" w:rsidP="00632C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2E9B8"/>
    <w:multiLevelType w:val="hybridMultilevel"/>
    <w:tmpl w:val="DDA6BAEE"/>
    <w:lvl w:ilvl="0" w:tplc="D744C9C0">
      <w:start w:val="1"/>
      <w:numFmt w:val="bullet"/>
      <w:lvlText w:val=""/>
      <w:lvlJc w:val="left"/>
      <w:pPr>
        <w:ind w:left="1080" w:hanging="360"/>
      </w:pPr>
      <w:rPr>
        <w:rFonts w:ascii="Symbol" w:hAnsi="Symbol" w:hint="default"/>
      </w:rPr>
    </w:lvl>
    <w:lvl w:ilvl="1" w:tplc="6D62AD32">
      <w:start w:val="1"/>
      <w:numFmt w:val="bullet"/>
      <w:lvlText w:val="o"/>
      <w:lvlJc w:val="left"/>
      <w:pPr>
        <w:ind w:left="1800" w:hanging="360"/>
      </w:pPr>
      <w:rPr>
        <w:rFonts w:ascii="Courier New" w:hAnsi="Courier New" w:hint="default"/>
      </w:rPr>
    </w:lvl>
    <w:lvl w:ilvl="2" w:tplc="DD0C9BA0">
      <w:start w:val="1"/>
      <w:numFmt w:val="bullet"/>
      <w:lvlText w:val=""/>
      <w:lvlJc w:val="left"/>
      <w:pPr>
        <w:ind w:left="2520" w:hanging="360"/>
      </w:pPr>
      <w:rPr>
        <w:rFonts w:ascii="Wingdings" w:hAnsi="Wingdings" w:hint="default"/>
      </w:rPr>
    </w:lvl>
    <w:lvl w:ilvl="3" w:tplc="B49095FA">
      <w:start w:val="1"/>
      <w:numFmt w:val="bullet"/>
      <w:lvlText w:val=""/>
      <w:lvlJc w:val="left"/>
      <w:pPr>
        <w:ind w:left="3240" w:hanging="360"/>
      </w:pPr>
      <w:rPr>
        <w:rFonts w:ascii="Symbol" w:hAnsi="Symbol" w:hint="default"/>
      </w:rPr>
    </w:lvl>
    <w:lvl w:ilvl="4" w:tplc="3A540562">
      <w:start w:val="1"/>
      <w:numFmt w:val="bullet"/>
      <w:lvlText w:val="o"/>
      <w:lvlJc w:val="left"/>
      <w:pPr>
        <w:ind w:left="3960" w:hanging="360"/>
      </w:pPr>
      <w:rPr>
        <w:rFonts w:ascii="Courier New" w:hAnsi="Courier New" w:hint="default"/>
      </w:rPr>
    </w:lvl>
    <w:lvl w:ilvl="5" w:tplc="BCD24426">
      <w:start w:val="1"/>
      <w:numFmt w:val="bullet"/>
      <w:lvlText w:val=""/>
      <w:lvlJc w:val="left"/>
      <w:pPr>
        <w:ind w:left="4680" w:hanging="360"/>
      </w:pPr>
      <w:rPr>
        <w:rFonts w:ascii="Wingdings" w:hAnsi="Wingdings" w:hint="default"/>
      </w:rPr>
    </w:lvl>
    <w:lvl w:ilvl="6" w:tplc="C234E21E">
      <w:start w:val="1"/>
      <w:numFmt w:val="bullet"/>
      <w:lvlText w:val=""/>
      <w:lvlJc w:val="left"/>
      <w:pPr>
        <w:ind w:left="5400" w:hanging="360"/>
      </w:pPr>
      <w:rPr>
        <w:rFonts w:ascii="Symbol" w:hAnsi="Symbol" w:hint="default"/>
      </w:rPr>
    </w:lvl>
    <w:lvl w:ilvl="7" w:tplc="5C12921A">
      <w:start w:val="1"/>
      <w:numFmt w:val="bullet"/>
      <w:lvlText w:val="o"/>
      <w:lvlJc w:val="left"/>
      <w:pPr>
        <w:ind w:left="6120" w:hanging="360"/>
      </w:pPr>
      <w:rPr>
        <w:rFonts w:ascii="Courier New" w:hAnsi="Courier New" w:hint="default"/>
      </w:rPr>
    </w:lvl>
    <w:lvl w:ilvl="8" w:tplc="76BCAA5C">
      <w:start w:val="1"/>
      <w:numFmt w:val="bullet"/>
      <w:lvlText w:val=""/>
      <w:lvlJc w:val="left"/>
      <w:pPr>
        <w:ind w:left="6840" w:hanging="360"/>
      </w:pPr>
      <w:rPr>
        <w:rFonts w:ascii="Wingdings" w:hAnsi="Wingdings" w:hint="default"/>
      </w:rPr>
    </w:lvl>
  </w:abstractNum>
  <w:abstractNum w:abstractNumId="1" w15:restartNumberingAfterBreak="0">
    <w:nsid w:val="188393AB"/>
    <w:multiLevelType w:val="hybridMultilevel"/>
    <w:tmpl w:val="9BFECF7C"/>
    <w:lvl w:ilvl="0" w:tplc="63E01E16">
      <w:start w:val="1"/>
      <w:numFmt w:val="bullet"/>
      <w:lvlText w:val=""/>
      <w:lvlJc w:val="left"/>
      <w:pPr>
        <w:ind w:left="720" w:hanging="360"/>
      </w:pPr>
      <w:rPr>
        <w:rFonts w:ascii="Symbol" w:hAnsi="Symbol" w:hint="default"/>
      </w:rPr>
    </w:lvl>
    <w:lvl w:ilvl="1" w:tplc="7D581E04">
      <w:start w:val="1"/>
      <w:numFmt w:val="bullet"/>
      <w:lvlText w:val="o"/>
      <w:lvlJc w:val="left"/>
      <w:pPr>
        <w:ind w:left="1440" w:hanging="360"/>
      </w:pPr>
      <w:rPr>
        <w:rFonts w:ascii="Courier New" w:hAnsi="Courier New" w:hint="default"/>
      </w:rPr>
    </w:lvl>
    <w:lvl w:ilvl="2" w:tplc="F90840C2">
      <w:start w:val="1"/>
      <w:numFmt w:val="bullet"/>
      <w:lvlText w:val=""/>
      <w:lvlJc w:val="left"/>
      <w:pPr>
        <w:ind w:left="2160" w:hanging="360"/>
      </w:pPr>
      <w:rPr>
        <w:rFonts w:ascii="Wingdings" w:hAnsi="Wingdings" w:hint="default"/>
      </w:rPr>
    </w:lvl>
    <w:lvl w:ilvl="3" w:tplc="AC9EC6D2">
      <w:start w:val="1"/>
      <w:numFmt w:val="bullet"/>
      <w:lvlText w:val=""/>
      <w:lvlJc w:val="left"/>
      <w:pPr>
        <w:ind w:left="2880" w:hanging="360"/>
      </w:pPr>
      <w:rPr>
        <w:rFonts w:ascii="Symbol" w:hAnsi="Symbol" w:hint="default"/>
      </w:rPr>
    </w:lvl>
    <w:lvl w:ilvl="4" w:tplc="FDFA1C84">
      <w:start w:val="1"/>
      <w:numFmt w:val="bullet"/>
      <w:lvlText w:val="o"/>
      <w:lvlJc w:val="left"/>
      <w:pPr>
        <w:ind w:left="3600" w:hanging="360"/>
      </w:pPr>
      <w:rPr>
        <w:rFonts w:ascii="Courier New" w:hAnsi="Courier New" w:hint="default"/>
      </w:rPr>
    </w:lvl>
    <w:lvl w:ilvl="5" w:tplc="7136A2D0">
      <w:start w:val="1"/>
      <w:numFmt w:val="bullet"/>
      <w:lvlText w:val=""/>
      <w:lvlJc w:val="left"/>
      <w:pPr>
        <w:ind w:left="4320" w:hanging="360"/>
      </w:pPr>
      <w:rPr>
        <w:rFonts w:ascii="Wingdings" w:hAnsi="Wingdings" w:hint="default"/>
      </w:rPr>
    </w:lvl>
    <w:lvl w:ilvl="6" w:tplc="92043E16">
      <w:start w:val="1"/>
      <w:numFmt w:val="bullet"/>
      <w:lvlText w:val=""/>
      <w:lvlJc w:val="left"/>
      <w:pPr>
        <w:ind w:left="5040" w:hanging="360"/>
      </w:pPr>
      <w:rPr>
        <w:rFonts w:ascii="Symbol" w:hAnsi="Symbol" w:hint="default"/>
      </w:rPr>
    </w:lvl>
    <w:lvl w:ilvl="7" w:tplc="623C35A4">
      <w:start w:val="1"/>
      <w:numFmt w:val="bullet"/>
      <w:lvlText w:val="o"/>
      <w:lvlJc w:val="left"/>
      <w:pPr>
        <w:ind w:left="5760" w:hanging="360"/>
      </w:pPr>
      <w:rPr>
        <w:rFonts w:ascii="Courier New" w:hAnsi="Courier New" w:hint="default"/>
      </w:rPr>
    </w:lvl>
    <w:lvl w:ilvl="8" w:tplc="43D80EDE">
      <w:start w:val="1"/>
      <w:numFmt w:val="bullet"/>
      <w:lvlText w:val=""/>
      <w:lvlJc w:val="left"/>
      <w:pPr>
        <w:ind w:left="6480" w:hanging="360"/>
      </w:pPr>
      <w:rPr>
        <w:rFonts w:ascii="Wingdings" w:hAnsi="Wingdings" w:hint="default"/>
      </w:rPr>
    </w:lvl>
  </w:abstractNum>
  <w:abstractNum w:abstractNumId="2" w15:restartNumberingAfterBreak="0">
    <w:nsid w:val="26B30435"/>
    <w:multiLevelType w:val="hybridMultilevel"/>
    <w:tmpl w:val="3DF2C23E"/>
    <w:lvl w:ilvl="0" w:tplc="6E587F14">
      <w:start w:val="1"/>
      <w:numFmt w:val="bullet"/>
      <w:lvlText w:val=""/>
      <w:lvlJc w:val="left"/>
      <w:pPr>
        <w:ind w:left="1080" w:hanging="360"/>
      </w:pPr>
      <w:rPr>
        <w:rFonts w:ascii="Symbol" w:hAnsi="Symbol" w:hint="default"/>
      </w:rPr>
    </w:lvl>
    <w:lvl w:ilvl="1" w:tplc="B8D8CD08">
      <w:start w:val="1"/>
      <w:numFmt w:val="bullet"/>
      <w:lvlText w:val="o"/>
      <w:lvlJc w:val="left"/>
      <w:pPr>
        <w:ind w:left="1800" w:hanging="360"/>
      </w:pPr>
      <w:rPr>
        <w:rFonts w:ascii="Courier New" w:hAnsi="Courier New" w:hint="default"/>
      </w:rPr>
    </w:lvl>
    <w:lvl w:ilvl="2" w:tplc="68641EEC">
      <w:start w:val="1"/>
      <w:numFmt w:val="bullet"/>
      <w:lvlText w:val=""/>
      <w:lvlJc w:val="left"/>
      <w:pPr>
        <w:ind w:left="2520" w:hanging="360"/>
      </w:pPr>
      <w:rPr>
        <w:rFonts w:ascii="Wingdings" w:hAnsi="Wingdings" w:hint="default"/>
      </w:rPr>
    </w:lvl>
    <w:lvl w:ilvl="3" w:tplc="927E8FE2">
      <w:start w:val="1"/>
      <w:numFmt w:val="bullet"/>
      <w:lvlText w:val=""/>
      <w:lvlJc w:val="left"/>
      <w:pPr>
        <w:ind w:left="3240" w:hanging="360"/>
      </w:pPr>
      <w:rPr>
        <w:rFonts w:ascii="Symbol" w:hAnsi="Symbol" w:hint="default"/>
      </w:rPr>
    </w:lvl>
    <w:lvl w:ilvl="4" w:tplc="559A469A">
      <w:start w:val="1"/>
      <w:numFmt w:val="bullet"/>
      <w:lvlText w:val="o"/>
      <w:lvlJc w:val="left"/>
      <w:pPr>
        <w:ind w:left="3960" w:hanging="360"/>
      </w:pPr>
      <w:rPr>
        <w:rFonts w:ascii="Courier New" w:hAnsi="Courier New" w:hint="default"/>
      </w:rPr>
    </w:lvl>
    <w:lvl w:ilvl="5" w:tplc="DEC82D70">
      <w:start w:val="1"/>
      <w:numFmt w:val="bullet"/>
      <w:lvlText w:val=""/>
      <w:lvlJc w:val="left"/>
      <w:pPr>
        <w:ind w:left="4680" w:hanging="360"/>
      </w:pPr>
      <w:rPr>
        <w:rFonts w:ascii="Wingdings" w:hAnsi="Wingdings" w:hint="default"/>
      </w:rPr>
    </w:lvl>
    <w:lvl w:ilvl="6" w:tplc="91F2895C">
      <w:start w:val="1"/>
      <w:numFmt w:val="bullet"/>
      <w:lvlText w:val=""/>
      <w:lvlJc w:val="left"/>
      <w:pPr>
        <w:ind w:left="5400" w:hanging="360"/>
      </w:pPr>
      <w:rPr>
        <w:rFonts w:ascii="Symbol" w:hAnsi="Symbol" w:hint="default"/>
      </w:rPr>
    </w:lvl>
    <w:lvl w:ilvl="7" w:tplc="2B6E6B70">
      <w:start w:val="1"/>
      <w:numFmt w:val="bullet"/>
      <w:lvlText w:val="o"/>
      <w:lvlJc w:val="left"/>
      <w:pPr>
        <w:ind w:left="6120" w:hanging="360"/>
      </w:pPr>
      <w:rPr>
        <w:rFonts w:ascii="Courier New" w:hAnsi="Courier New" w:hint="default"/>
      </w:rPr>
    </w:lvl>
    <w:lvl w:ilvl="8" w:tplc="3A8C9E52">
      <w:start w:val="1"/>
      <w:numFmt w:val="bullet"/>
      <w:lvlText w:val=""/>
      <w:lvlJc w:val="left"/>
      <w:pPr>
        <w:ind w:left="6840" w:hanging="360"/>
      </w:pPr>
      <w:rPr>
        <w:rFonts w:ascii="Wingdings" w:hAnsi="Wingdings" w:hint="default"/>
      </w:rPr>
    </w:lvl>
  </w:abstractNum>
  <w:abstractNum w:abstractNumId="3" w15:restartNumberingAfterBreak="0">
    <w:nsid w:val="494F12B2"/>
    <w:multiLevelType w:val="hybridMultilevel"/>
    <w:tmpl w:val="295ACB6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D0783C"/>
    <w:multiLevelType w:val="hybridMultilevel"/>
    <w:tmpl w:val="295ACB6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69669C"/>
    <w:multiLevelType w:val="hybridMultilevel"/>
    <w:tmpl w:val="0BFE81F8"/>
    <w:lvl w:ilvl="0" w:tplc="AFD64196">
      <w:start w:val="1"/>
      <w:numFmt w:val="decimal"/>
      <w:lvlText w:val="%1."/>
      <w:lvlJc w:val="left"/>
      <w:pPr>
        <w:ind w:left="720" w:hanging="360"/>
      </w:pPr>
    </w:lvl>
    <w:lvl w:ilvl="1" w:tplc="6454403A">
      <w:start w:val="1"/>
      <w:numFmt w:val="lowerLetter"/>
      <w:lvlText w:val="%2."/>
      <w:lvlJc w:val="left"/>
      <w:pPr>
        <w:ind w:left="1440" w:hanging="360"/>
      </w:pPr>
    </w:lvl>
    <w:lvl w:ilvl="2" w:tplc="3AC4C786">
      <w:start w:val="1"/>
      <w:numFmt w:val="lowerRoman"/>
      <w:lvlText w:val="%3."/>
      <w:lvlJc w:val="right"/>
      <w:pPr>
        <w:ind w:left="2160" w:hanging="180"/>
      </w:pPr>
    </w:lvl>
    <w:lvl w:ilvl="3" w:tplc="D65AE636">
      <w:start w:val="1"/>
      <w:numFmt w:val="decimal"/>
      <w:lvlText w:val="%4."/>
      <w:lvlJc w:val="left"/>
      <w:pPr>
        <w:ind w:left="2880" w:hanging="360"/>
      </w:pPr>
    </w:lvl>
    <w:lvl w:ilvl="4" w:tplc="31A86F28">
      <w:start w:val="1"/>
      <w:numFmt w:val="lowerLetter"/>
      <w:lvlText w:val="%5."/>
      <w:lvlJc w:val="left"/>
      <w:pPr>
        <w:ind w:left="3600" w:hanging="360"/>
      </w:pPr>
    </w:lvl>
    <w:lvl w:ilvl="5" w:tplc="E748535A">
      <w:start w:val="1"/>
      <w:numFmt w:val="lowerRoman"/>
      <w:lvlText w:val="%6."/>
      <w:lvlJc w:val="right"/>
      <w:pPr>
        <w:ind w:left="4320" w:hanging="180"/>
      </w:pPr>
    </w:lvl>
    <w:lvl w:ilvl="6" w:tplc="293C5F0E">
      <w:start w:val="1"/>
      <w:numFmt w:val="decimal"/>
      <w:lvlText w:val="%7."/>
      <w:lvlJc w:val="left"/>
      <w:pPr>
        <w:ind w:left="5040" w:hanging="360"/>
      </w:pPr>
    </w:lvl>
    <w:lvl w:ilvl="7" w:tplc="147C605A">
      <w:start w:val="1"/>
      <w:numFmt w:val="lowerLetter"/>
      <w:lvlText w:val="%8."/>
      <w:lvlJc w:val="left"/>
      <w:pPr>
        <w:ind w:left="5760" w:hanging="360"/>
      </w:pPr>
    </w:lvl>
    <w:lvl w:ilvl="8" w:tplc="B860B5CC">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8EF"/>
    <w:rsid w:val="000024D3"/>
    <w:rsid w:val="00007032"/>
    <w:rsid w:val="00011C7E"/>
    <w:rsid w:val="00014B01"/>
    <w:rsid w:val="000206C7"/>
    <w:rsid w:val="00031457"/>
    <w:rsid w:val="00031594"/>
    <w:rsid w:val="00031B35"/>
    <w:rsid w:val="00037DF5"/>
    <w:rsid w:val="00045259"/>
    <w:rsid w:val="000452CA"/>
    <w:rsid w:val="00046E4B"/>
    <w:rsid w:val="00052936"/>
    <w:rsid w:val="00083B4F"/>
    <w:rsid w:val="000A453E"/>
    <w:rsid w:val="000C37A7"/>
    <w:rsid w:val="000C4D7D"/>
    <w:rsid w:val="000D68CD"/>
    <w:rsid w:val="000E51CB"/>
    <w:rsid w:val="00102FEB"/>
    <w:rsid w:val="001126EB"/>
    <w:rsid w:val="0011561E"/>
    <w:rsid w:val="00126B54"/>
    <w:rsid w:val="001423B8"/>
    <w:rsid w:val="00154BE3"/>
    <w:rsid w:val="00175465"/>
    <w:rsid w:val="00190DEF"/>
    <w:rsid w:val="001B5624"/>
    <w:rsid w:val="001B70AF"/>
    <w:rsid w:val="001B7166"/>
    <w:rsid w:val="001C1DEC"/>
    <w:rsid w:val="001E228D"/>
    <w:rsid w:val="001F7984"/>
    <w:rsid w:val="00200111"/>
    <w:rsid w:val="0021313B"/>
    <w:rsid w:val="00224B93"/>
    <w:rsid w:val="00231718"/>
    <w:rsid w:val="002361E0"/>
    <w:rsid w:val="00247B2D"/>
    <w:rsid w:val="00247BAB"/>
    <w:rsid w:val="00254B49"/>
    <w:rsid w:val="002655F2"/>
    <w:rsid w:val="00266CE2"/>
    <w:rsid w:val="0028368A"/>
    <w:rsid w:val="002A349C"/>
    <w:rsid w:val="002B6EE0"/>
    <w:rsid w:val="002D0751"/>
    <w:rsid w:val="0030235F"/>
    <w:rsid w:val="003121A3"/>
    <w:rsid w:val="00315B6E"/>
    <w:rsid w:val="0031731B"/>
    <w:rsid w:val="00320E31"/>
    <w:rsid w:val="00322D9A"/>
    <w:rsid w:val="003328EF"/>
    <w:rsid w:val="003333B9"/>
    <w:rsid w:val="0035276A"/>
    <w:rsid w:val="00352907"/>
    <w:rsid w:val="00352CE9"/>
    <w:rsid w:val="00357562"/>
    <w:rsid w:val="00361AAA"/>
    <w:rsid w:val="00365E07"/>
    <w:rsid w:val="00370953"/>
    <w:rsid w:val="003762A1"/>
    <w:rsid w:val="0039064F"/>
    <w:rsid w:val="003A3D6B"/>
    <w:rsid w:val="003F001E"/>
    <w:rsid w:val="003F2EB1"/>
    <w:rsid w:val="003F3DBC"/>
    <w:rsid w:val="00402182"/>
    <w:rsid w:val="00405834"/>
    <w:rsid w:val="00405E72"/>
    <w:rsid w:val="00411AF7"/>
    <w:rsid w:val="00415FD4"/>
    <w:rsid w:val="00436559"/>
    <w:rsid w:val="004402DE"/>
    <w:rsid w:val="00472F8E"/>
    <w:rsid w:val="004735FA"/>
    <w:rsid w:val="004850CF"/>
    <w:rsid w:val="004A7033"/>
    <w:rsid w:val="004C1AC4"/>
    <w:rsid w:val="004D70F0"/>
    <w:rsid w:val="004F2548"/>
    <w:rsid w:val="005218E9"/>
    <w:rsid w:val="005371ED"/>
    <w:rsid w:val="00540B58"/>
    <w:rsid w:val="005468E6"/>
    <w:rsid w:val="0055295C"/>
    <w:rsid w:val="005636A3"/>
    <w:rsid w:val="00581754"/>
    <w:rsid w:val="00584E7D"/>
    <w:rsid w:val="0058774E"/>
    <w:rsid w:val="005B1A2A"/>
    <w:rsid w:val="005B4435"/>
    <w:rsid w:val="005C0762"/>
    <w:rsid w:val="005D116A"/>
    <w:rsid w:val="005D5106"/>
    <w:rsid w:val="005D5EDD"/>
    <w:rsid w:val="005F15CF"/>
    <w:rsid w:val="005F247D"/>
    <w:rsid w:val="005F7C30"/>
    <w:rsid w:val="006202DD"/>
    <w:rsid w:val="00632C47"/>
    <w:rsid w:val="006426A2"/>
    <w:rsid w:val="00645041"/>
    <w:rsid w:val="00662A6F"/>
    <w:rsid w:val="006716A1"/>
    <w:rsid w:val="006945A6"/>
    <w:rsid w:val="006A3084"/>
    <w:rsid w:val="006A5B0E"/>
    <w:rsid w:val="006B1231"/>
    <w:rsid w:val="006D6F7B"/>
    <w:rsid w:val="006E3EA3"/>
    <w:rsid w:val="006F2B95"/>
    <w:rsid w:val="006F473E"/>
    <w:rsid w:val="006F8A12"/>
    <w:rsid w:val="00713883"/>
    <w:rsid w:val="00721FB9"/>
    <w:rsid w:val="007329E5"/>
    <w:rsid w:val="00743C6F"/>
    <w:rsid w:val="007751BD"/>
    <w:rsid w:val="0079560C"/>
    <w:rsid w:val="00797ACF"/>
    <w:rsid w:val="007A645B"/>
    <w:rsid w:val="007C6004"/>
    <w:rsid w:val="007C7E2A"/>
    <w:rsid w:val="007D7609"/>
    <w:rsid w:val="007E1B8D"/>
    <w:rsid w:val="007F33F6"/>
    <w:rsid w:val="00805B35"/>
    <w:rsid w:val="00811903"/>
    <w:rsid w:val="008142DC"/>
    <w:rsid w:val="008367F0"/>
    <w:rsid w:val="00847449"/>
    <w:rsid w:val="0085499A"/>
    <w:rsid w:val="00874082"/>
    <w:rsid w:val="00883F00"/>
    <w:rsid w:val="0089254A"/>
    <w:rsid w:val="008B2FFD"/>
    <w:rsid w:val="008B5DF7"/>
    <w:rsid w:val="008B5E65"/>
    <w:rsid w:val="008D2E3D"/>
    <w:rsid w:val="008D4A17"/>
    <w:rsid w:val="008E50DF"/>
    <w:rsid w:val="008F0000"/>
    <w:rsid w:val="00921554"/>
    <w:rsid w:val="0098204A"/>
    <w:rsid w:val="00983171"/>
    <w:rsid w:val="00983F31"/>
    <w:rsid w:val="00990140"/>
    <w:rsid w:val="00992C10"/>
    <w:rsid w:val="00995169"/>
    <w:rsid w:val="009A4D69"/>
    <w:rsid w:val="009B403A"/>
    <w:rsid w:val="009C6A47"/>
    <w:rsid w:val="009D50E6"/>
    <w:rsid w:val="009D5C26"/>
    <w:rsid w:val="00A039BE"/>
    <w:rsid w:val="00A0615E"/>
    <w:rsid w:val="00A121A9"/>
    <w:rsid w:val="00A20DAE"/>
    <w:rsid w:val="00A22B16"/>
    <w:rsid w:val="00A25377"/>
    <w:rsid w:val="00A31BF8"/>
    <w:rsid w:val="00A32C1E"/>
    <w:rsid w:val="00A45100"/>
    <w:rsid w:val="00A4769F"/>
    <w:rsid w:val="00A52B29"/>
    <w:rsid w:val="00A5477A"/>
    <w:rsid w:val="00A55C48"/>
    <w:rsid w:val="00A56522"/>
    <w:rsid w:val="00A57AB7"/>
    <w:rsid w:val="00A629B9"/>
    <w:rsid w:val="00A73971"/>
    <w:rsid w:val="00A758D8"/>
    <w:rsid w:val="00A8532F"/>
    <w:rsid w:val="00A97D9E"/>
    <w:rsid w:val="00AD22D2"/>
    <w:rsid w:val="00AD483F"/>
    <w:rsid w:val="00AE59F6"/>
    <w:rsid w:val="00AF10A6"/>
    <w:rsid w:val="00AF6593"/>
    <w:rsid w:val="00B0089F"/>
    <w:rsid w:val="00B03BD8"/>
    <w:rsid w:val="00B04973"/>
    <w:rsid w:val="00B1077E"/>
    <w:rsid w:val="00B22A3A"/>
    <w:rsid w:val="00B64C97"/>
    <w:rsid w:val="00B72E0A"/>
    <w:rsid w:val="00B75315"/>
    <w:rsid w:val="00B902BF"/>
    <w:rsid w:val="00B903E7"/>
    <w:rsid w:val="00BE4815"/>
    <w:rsid w:val="00BF6171"/>
    <w:rsid w:val="00BF6EC3"/>
    <w:rsid w:val="00BF762B"/>
    <w:rsid w:val="00C112EF"/>
    <w:rsid w:val="00C174A9"/>
    <w:rsid w:val="00C25CF6"/>
    <w:rsid w:val="00C30DEE"/>
    <w:rsid w:val="00C44959"/>
    <w:rsid w:val="00C5551A"/>
    <w:rsid w:val="00C55CC9"/>
    <w:rsid w:val="00C84CD4"/>
    <w:rsid w:val="00C86392"/>
    <w:rsid w:val="00C92AF7"/>
    <w:rsid w:val="00C933F4"/>
    <w:rsid w:val="00C9386D"/>
    <w:rsid w:val="00C94236"/>
    <w:rsid w:val="00CE6788"/>
    <w:rsid w:val="00CF4EA5"/>
    <w:rsid w:val="00D501CA"/>
    <w:rsid w:val="00D50EBF"/>
    <w:rsid w:val="00D555A5"/>
    <w:rsid w:val="00D56D4E"/>
    <w:rsid w:val="00DA7AF1"/>
    <w:rsid w:val="00DC03DB"/>
    <w:rsid w:val="00DC0437"/>
    <w:rsid w:val="00DC5F18"/>
    <w:rsid w:val="00DD29FF"/>
    <w:rsid w:val="00DE031C"/>
    <w:rsid w:val="00DE2A1F"/>
    <w:rsid w:val="00DE6D50"/>
    <w:rsid w:val="00DE6F42"/>
    <w:rsid w:val="00DE7C33"/>
    <w:rsid w:val="00E40F95"/>
    <w:rsid w:val="00E41049"/>
    <w:rsid w:val="00E47850"/>
    <w:rsid w:val="00E4DF15"/>
    <w:rsid w:val="00E568BE"/>
    <w:rsid w:val="00E60E99"/>
    <w:rsid w:val="00E6415B"/>
    <w:rsid w:val="00E732F8"/>
    <w:rsid w:val="00EB56C6"/>
    <w:rsid w:val="00EC1EBC"/>
    <w:rsid w:val="00ED35B6"/>
    <w:rsid w:val="00EE236B"/>
    <w:rsid w:val="00EE4A0C"/>
    <w:rsid w:val="00EF1D50"/>
    <w:rsid w:val="00EF62BC"/>
    <w:rsid w:val="00F109AD"/>
    <w:rsid w:val="00F10B53"/>
    <w:rsid w:val="00F26556"/>
    <w:rsid w:val="00F3100B"/>
    <w:rsid w:val="00F328C7"/>
    <w:rsid w:val="00F50B2F"/>
    <w:rsid w:val="00F532C9"/>
    <w:rsid w:val="00F563FC"/>
    <w:rsid w:val="00F6292F"/>
    <w:rsid w:val="00F72323"/>
    <w:rsid w:val="00F72B18"/>
    <w:rsid w:val="00F77015"/>
    <w:rsid w:val="00F87A32"/>
    <w:rsid w:val="00F92B8D"/>
    <w:rsid w:val="00F93FD4"/>
    <w:rsid w:val="00FA32E2"/>
    <w:rsid w:val="00FB2709"/>
    <w:rsid w:val="00FB2812"/>
    <w:rsid w:val="00FD396F"/>
    <w:rsid w:val="00FF35BE"/>
    <w:rsid w:val="00FF5912"/>
    <w:rsid w:val="01079E15"/>
    <w:rsid w:val="016ABB3A"/>
    <w:rsid w:val="01B9A14C"/>
    <w:rsid w:val="01D331A6"/>
    <w:rsid w:val="01D60D75"/>
    <w:rsid w:val="01E03BDC"/>
    <w:rsid w:val="02528A48"/>
    <w:rsid w:val="02AF6539"/>
    <w:rsid w:val="033B9692"/>
    <w:rsid w:val="03529FF0"/>
    <w:rsid w:val="036C3046"/>
    <w:rsid w:val="040DE531"/>
    <w:rsid w:val="04B353A9"/>
    <w:rsid w:val="05126353"/>
    <w:rsid w:val="05838875"/>
    <w:rsid w:val="05AB7CB9"/>
    <w:rsid w:val="05B6C355"/>
    <w:rsid w:val="05BEDC22"/>
    <w:rsid w:val="06850F7B"/>
    <w:rsid w:val="06BE2CCC"/>
    <w:rsid w:val="0737DBA1"/>
    <w:rsid w:val="0787A4C3"/>
    <w:rsid w:val="07A70EC9"/>
    <w:rsid w:val="08117399"/>
    <w:rsid w:val="0877FF84"/>
    <w:rsid w:val="094DB422"/>
    <w:rsid w:val="09F68980"/>
    <w:rsid w:val="0B5FE8E1"/>
    <w:rsid w:val="0B61DD31"/>
    <w:rsid w:val="0BE2819B"/>
    <w:rsid w:val="0CEABF01"/>
    <w:rsid w:val="0F1C9679"/>
    <w:rsid w:val="0FCBA897"/>
    <w:rsid w:val="10358285"/>
    <w:rsid w:val="10B72D52"/>
    <w:rsid w:val="112709A9"/>
    <w:rsid w:val="116A835D"/>
    <w:rsid w:val="11FDCB88"/>
    <w:rsid w:val="12174427"/>
    <w:rsid w:val="122733DF"/>
    <w:rsid w:val="122E567E"/>
    <w:rsid w:val="129E34FB"/>
    <w:rsid w:val="12BA60AC"/>
    <w:rsid w:val="138AB6A3"/>
    <w:rsid w:val="14F78022"/>
    <w:rsid w:val="15701333"/>
    <w:rsid w:val="1581DD61"/>
    <w:rsid w:val="15B8BAD3"/>
    <w:rsid w:val="1717F9F3"/>
    <w:rsid w:val="17867A73"/>
    <w:rsid w:val="17F41862"/>
    <w:rsid w:val="180AD0FD"/>
    <w:rsid w:val="1839B8F8"/>
    <w:rsid w:val="18883DFD"/>
    <w:rsid w:val="19522D56"/>
    <w:rsid w:val="197ED82C"/>
    <w:rsid w:val="19AF8334"/>
    <w:rsid w:val="19F96740"/>
    <w:rsid w:val="1A068D1A"/>
    <w:rsid w:val="1A3DE4AB"/>
    <w:rsid w:val="1B2F3F9E"/>
    <w:rsid w:val="1C425BE4"/>
    <w:rsid w:val="1CCAF436"/>
    <w:rsid w:val="1CD49EAF"/>
    <w:rsid w:val="1DA09609"/>
    <w:rsid w:val="1F42D3D1"/>
    <w:rsid w:val="1F54EEA2"/>
    <w:rsid w:val="1F744FEE"/>
    <w:rsid w:val="202865D0"/>
    <w:rsid w:val="202F91AA"/>
    <w:rsid w:val="206D0579"/>
    <w:rsid w:val="20F7E78D"/>
    <w:rsid w:val="2124184A"/>
    <w:rsid w:val="229AEA5C"/>
    <w:rsid w:val="22D4C1E9"/>
    <w:rsid w:val="22F0F593"/>
    <w:rsid w:val="22F76B72"/>
    <w:rsid w:val="2340490A"/>
    <w:rsid w:val="23445C35"/>
    <w:rsid w:val="23B15D81"/>
    <w:rsid w:val="23DD35BA"/>
    <w:rsid w:val="243E1778"/>
    <w:rsid w:val="246AAFD3"/>
    <w:rsid w:val="24997D82"/>
    <w:rsid w:val="2665F1B5"/>
    <w:rsid w:val="26A6E066"/>
    <w:rsid w:val="26C41862"/>
    <w:rsid w:val="273E483C"/>
    <w:rsid w:val="27AB73C1"/>
    <w:rsid w:val="27B34FBA"/>
    <w:rsid w:val="27C40072"/>
    <w:rsid w:val="2832F5F0"/>
    <w:rsid w:val="290B04CF"/>
    <w:rsid w:val="2964C51C"/>
    <w:rsid w:val="2A443485"/>
    <w:rsid w:val="2A4C18F7"/>
    <w:rsid w:val="2AA0B186"/>
    <w:rsid w:val="2AFC00DE"/>
    <w:rsid w:val="2B131B05"/>
    <w:rsid w:val="2C40BFC5"/>
    <w:rsid w:val="2CA0E4B4"/>
    <w:rsid w:val="2D30858C"/>
    <w:rsid w:val="2D4BDA18"/>
    <w:rsid w:val="2DA6C04A"/>
    <w:rsid w:val="2E3065DD"/>
    <w:rsid w:val="2E665074"/>
    <w:rsid w:val="2EAFCE42"/>
    <w:rsid w:val="2F352B1F"/>
    <w:rsid w:val="2F4F42A5"/>
    <w:rsid w:val="2FB63489"/>
    <w:rsid w:val="2FE90121"/>
    <w:rsid w:val="30244C5B"/>
    <w:rsid w:val="315DEE18"/>
    <w:rsid w:val="3180CDCE"/>
    <w:rsid w:val="318400CE"/>
    <w:rsid w:val="31CF4946"/>
    <w:rsid w:val="329C00D0"/>
    <w:rsid w:val="32DB3CE8"/>
    <w:rsid w:val="33C5504D"/>
    <w:rsid w:val="3402F8C6"/>
    <w:rsid w:val="340907CE"/>
    <w:rsid w:val="3431FF61"/>
    <w:rsid w:val="347C7380"/>
    <w:rsid w:val="34A530AE"/>
    <w:rsid w:val="34B0D05A"/>
    <w:rsid w:val="34B91832"/>
    <w:rsid w:val="34D221B7"/>
    <w:rsid w:val="34F54DF7"/>
    <w:rsid w:val="3530BCAA"/>
    <w:rsid w:val="355C6D18"/>
    <w:rsid w:val="3562F84C"/>
    <w:rsid w:val="365885B3"/>
    <w:rsid w:val="37452A11"/>
    <w:rsid w:val="377CE3F4"/>
    <w:rsid w:val="37B2F9BD"/>
    <w:rsid w:val="37CCF939"/>
    <w:rsid w:val="383E520B"/>
    <w:rsid w:val="38563701"/>
    <w:rsid w:val="3866FB74"/>
    <w:rsid w:val="38686963"/>
    <w:rsid w:val="386F9374"/>
    <w:rsid w:val="38FD98E4"/>
    <w:rsid w:val="3920F55D"/>
    <w:rsid w:val="3977D8D7"/>
    <w:rsid w:val="3AA46517"/>
    <w:rsid w:val="3AD00F1B"/>
    <w:rsid w:val="3B7205B7"/>
    <w:rsid w:val="3BA8FD90"/>
    <w:rsid w:val="3C634E1D"/>
    <w:rsid w:val="3C7D2C45"/>
    <w:rsid w:val="3E041EC4"/>
    <w:rsid w:val="3E438BF9"/>
    <w:rsid w:val="40151BFD"/>
    <w:rsid w:val="4078D4F0"/>
    <w:rsid w:val="407BC6BC"/>
    <w:rsid w:val="4090C94A"/>
    <w:rsid w:val="40B07064"/>
    <w:rsid w:val="40CBF9D8"/>
    <w:rsid w:val="40FC51DA"/>
    <w:rsid w:val="4132A5A8"/>
    <w:rsid w:val="418A1830"/>
    <w:rsid w:val="41A4E6F6"/>
    <w:rsid w:val="42009113"/>
    <w:rsid w:val="4247938A"/>
    <w:rsid w:val="4438D5D2"/>
    <w:rsid w:val="44E7CB91"/>
    <w:rsid w:val="44F86DFF"/>
    <w:rsid w:val="4575AFC8"/>
    <w:rsid w:val="45775B2F"/>
    <w:rsid w:val="457A794B"/>
    <w:rsid w:val="45A15F4E"/>
    <w:rsid w:val="460F3960"/>
    <w:rsid w:val="46AFDD3D"/>
    <w:rsid w:val="4700B041"/>
    <w:rsid w:val="473E3DAE"/>
    <w:rsid w:val="4750E73B"/>
    <w:rsid w:val="475593F0"/>
    <w:rsid w:val="47564AAD"/>
    <w:rsid w:val="478182E1"/>
    <w:rsid w:val="47D59399"/>
    <w:rsid w:val="483E0E17"/>
    <w:rsid w:val="486CE6CF"/>
    <w:rsid w:val="48747782"/>
    <w:rsid w:val="48F8952B"/>
    <w:rsid w:val="49EAF858"/>
    <w:rsid w:val="4A3FCC06"/>
    <w:rsid w:val="4AE4A332"/>
    <w:rsid w:val="4B0CAB04"/>
    <w:rsid w:val="4B256AF2"/>
    <w:rsid w:val="4B3433D8"/>
    <w:rsid w:val="4B4A56D8"/>
    <w:rsid w:val="4B880CF8"/>
    <w:rsid w:val="4BD0C2C9"/>
    <w:rsid w:val="4BE5C221"/>
    <w:rsid w:val="4BE84187"/>
    <w:rsid w:val="4BFF9C6E"/>
    <w:rsid w:val="4C6B3932"/>
    <w:rsid w:val="4C773997"/>
    <w:rsid w:val="4CBB39ED"/>
    <w:rsid w:val="4D2D5069"/>
    <w:rsid w:val="4DF6C8F7"/>
    <w:rsid w:val="4E9BD6FE"/>
    <w:rsid w:val="4EC5711B"/>
    <w:rsid w:val="4F03B262"/>
    <w:rsid w:val="4F068715"/>
    <w:rsid w:val="4F971A1B"/>
    <w:rsid w:val="501411CD"/>
    <w:rsid w:val="505A9E97"/>
    <w:rsid w:val="50FEC19D"/>
    <w:rsid w:val="51950A91"/>
    <w:rsid w:val="52485474"/>
    <w:rsid w:val="531D23CA"/>
    <w:rsid w:val="535E7CB1"/>
    <w:rsid w:val="53645809"/>
    <w:rsid w:val="53931C20"/>
    <w:rsid w:val="53A6AD32"/>
    <w:rsid w:val="53ED4830"/>
    <w:rsid w:val="541BE007"/>
    <w:rsid w:val="55D0FA76"/>
    <w:rsid w:val="57335DC6"/>
    <w:rsid w:val="5759ADA0"/>
    <w:rsid w:val="57AD1F5D"/>
    <w:rsid w:val="57AE1E75"/>
    <w:rsid w:val="58166D0C"/>
    <w:rsid w:val="5828CE86"/>
    <w:rsid w:val="5851282E"/>
    <w:rsid w:val="585F0096"/>
    <w:rsid w:val="58C329A0"/>
    <w:rsid w:val="596968B8"/>
    <w:rsid w:val="5A032D54"/>
    <w:rsid w:val="5A399716"/>
    <w:rsid w:val="5B002706"/>
    <w:rsid w:val="5B62C9B6"/>
    <w:rsid w:val="5B64474C"/>
    <w:rsid w:val="5B75D944"/>
    <w:rsid w:val="5B79B8AD"/>
    <w:rsid w:val="5B9F1DE8"/>
    <w:rsid w:val="5BE19B2A"/>
    <w:rsid w:val="5BE91169"/>
    <w:rsid w:val="5C037C50"/>
    <w:rsid w:val="5C71E819"/>
    <w:rsid w:val="5D64DB34"/>
    <w:rsid w:val="5D659713"/>
    <w:rsid w:val="5EC5EE56"/>
    <w:rsid w:val="5EF6289A"/>
    <w:rsid w:val="5F99B63D"/>
    <w:rsid w:val="608A10D5"/>
    <w:rsid w:val="6136A962"/>
    <w:rsid w:val="6172B67B"/>
    <w:rsid w:val="619B63F3"/>
    <w:rsid w:val="61A45015"/>
    <w:rsid w:val="622988A0"/>
    <w:rsid w:val="6261A9F3"/>
    <w:rsid w:val="62809F71"/>
    <w:rsid w:val="62C26EAA"/>
    <w:rsid w:val="63DB491A"/>
    <w:rsid w:val="645CEFA5"/>
    <w:rsid w:val="65DD8346"/>
    <w:rsid w:val="66D32099"/>
    <w:rsid w:val="671F68B6"/>
    <w:rsid w:val="672F37D8"/>
    <w:rsid w:val="69481E52"/>
    <w:rsid w:val="69F0DAFE"/>
    <w:rsid w:val="6A185942"/>
    <w:rsid w:val="6A44A0DF"/>
    <w:rsid w:val="6A79E9BB"/>
    <w:rsid w:val="6B5EF6ED"/>
    <w:rsid w:val="6BB49BA8"/>
    <w:rsid w:val="6BF23596"/>
    <w:rsid w:val="6C20657A"/>
    <w:rsid w:val="6C536BF5"/>
    <w:rsid w:val="6C574A76"/>
    <w:rsid w:val="6C80E730"/>
    <w:rsid w:val="6CC27D7B"/>
    <w:rsid w:val="6D206519"/>
    <w:rsid w:val="6D341A45"/>
    <w:rsid w:val="6D926E3A"/>
    <w:rsid w:val="6E0C12E9"/>
    <w:rsid w:val="6E2BC123"/>
    <w:rsid w:val="6E34F9FD"/>
    <w:rsid w:val="6E8C64AB"/>
    <w:rsid w:val="6F0928A1"/>
    <w:rsid w:val="6F575966"/>
    <w:rsid w:val="6F86BDFF"/>
    <w:rsid w:val="6FBA5402"/>
    <w:rsid w:val="703227B4"/>
    <w:rsid w:val="71500D83"/>
    <w:rsid w:val="720D0F3D"/>
    <w:rsid w:val="72122E4A"/>
    <w:rsid w:val="7229D551"/>
    <w:rsid w:val="72D0F347"/>
    <w:rsid w:val="730DBBDF"/>
    <w:rsid w:val="738EF065"/>
    <w:rsid w:val="740B2E22"/>
    <w:rsid w:val="7420901F"/>
    <w:rsid w:val="7442B76A"/>
    <w:rsid w:val="7499B102"/>
    <w:rsid w:val="74E303FD"/>
    <w:rsid w:val="74FC1F15"/>
    <w:rsid w:val="760253BA"/>
    <w:rsid w:val="76C74ED3"/>
    <w:rsid w:val="772C694A"/>
    <w:rsid w:val="775D00AB"/>
    <w:rsid w:val="77F6C1D3"/>
    <w:rsid w:val="78D22267"/>
    <w:rsid w:val="7929046E"/>
    <w:rsid w:val="792F03CE"/>
    <w:rsid w:val="794A85E4"/>
    <w:rsid w:val="79D69FE2"/>
    <w:rsid w:val="79F95276"/>
    <w:rsid w:val="7A0641CF"/>
    <w:rsid w:val="7A15D0D6"/>
    <w:rsid w:val="7B077246"/>
    <w:rsid w:val="7B5C8B1F"/>
    <w:rsid w:val="7B852154"/>
    <w:rsid w:val="7BEF15EB"/>
    <w:rsid w:val="7C165137"/>
    <w:rsid w:val="7D09DCCE"/>
    <w:rsid w:val="7D2B47B2"/>
    <w:rsid w:val="7DEB61D8"/>
    <w:rsid w:val="7E2CDD40"/>
    <w:rsid w:val="7EBB0CB9"/>
    <w:rsid w:val="7EEF98CD"/>
    <w:rsid w:val="7FD4C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E6175"/>
  <w15:chartTrackingRefBased/>
  <w15:docId w15:val="{801ACD26-1485-C64C-9081-CF09575F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28EF"/>
  </w:style>
  <w:style w:type="paragraph" w:styleId="Heading1">
    <w:name w:val="heading 1"/>
    <w:basedOn w:val="Normal"/>
    <w:next w:val="Normal"/>
    <w:link w:val="Heading1Char"/>
    <w:uiPriority w:val="9"/>
    <w:qFormat/>
    <w:rsid w:val="00332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8EF"/>
    <w:rPr>
      <w:rFonts w:eastAsiaTheme="majorEastAsia" w:cstheme="majorBidi"/>
      <w:color w:val="272727" w:themeColor="text1" w:themeTint="D8"/>
    </w:rPr>
  </w:style>
  <w:style w:type="paragraph" w:styleId="Title">
    <w:name w:val="Title"/>
    <w:basedOn w:val="Normal"/>
    <w:next w:val="Normal"/>
    <w:link w:val="TitleChar"/>
    <w:uiPriority w:val="10"/>
    <w:qFormat/>
    <w:rsid w:val="00332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8EF"/>
    <w:pPr>
      <w:spacing w:before="160"/>
      <w:jc w:val="center"/>
    </w:pPr>
    <w:rPr>
      <w:i/>
      <w:iCs/>
      <w:color w:val="404040" w:themeColor="text1" w:themeTint="BF"/>
    </w:rPr>
  </w:style>
  <w:style w:type="character" w:customStyle="1" w:styleId="QuoteChar">
    <w:name w:val="Quote Char"/>
    <w:basedOn w:val="DefaultParagraphFont"/>
    <w:link w:val="Quote"/>
    <w:uiPriority w:val="29"/>
    <w:rsid w:val="003328EF"/>
    <w:rPr>
      <w:i/>
      <w:iCs/>
      <w:color w:val="404040" w:themeColor="text1" w:themeTint="BF"/>
    </w:rPr>
  </w:style>
  <w:style w:type="paragraph" w:styleId="ListParagraph">
    <w:name w:val="List Paragraph"/>
    <w:basedOn w:val="Normal"/>
    <w:uiPriority w:val="34"/>
    <w:qFormat/>
    <w:rsid w:val="003328EF"/>
    <w:pPr>
      <w:ind w:left="720"/>
      <w:contextualSpacing/>
    </w:pPr>
  </w:style>
  <w:style w:type="character" w:styleId="IntenseEmphasis">
    <w:name w:val="Intense Emphasis"/>
    <w:basedOn w:val="DefaultParagraphFont"/>
    <w:uiPriority w:val="21"/>
    <w:qFormat/>
    <w:rsid w:val="003328EF"/>
    <w:rPr>
      <w:i/>
      <w:iCs/>
      <w:color w:val="0F4761" w:themeColor="accent1" w:themeShade="BF"/>
    </w:rPr>
  </w:style>
  <w:style w:type="paragraph" w:styleId="IntenseQuote">
    <w:name w:val="Intense Quote"/>
    <w:basedOn w:val="Normal"/>
    <w:next w:val="Normal"/>
    <w:link w:val="IntenseQuoteChar"/>
    <w:uiPriority w:val="30"/>
    <w:qFormat/>
    <w:rsid w:val="00332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8EF"/>
    <w:rPr>
      <w:i/>
      <w:iCs/>
      <w:color w:val="0F4761" w:themeColor="accent1" w:themeShade="BF"/>
    </w:rPr>
  </w:style>
  <w:style w:type="character" w:styleId="IntenseReference">
    <w:name w:val="Intense Reference"/>
    <w:basedOn w:val="DefaultParagraphFont"/>
    <w:uiPriority w:val="32"/>
    <w:qFormat/>
    <w:rsid w:val="003328EF"/>
    <w:rPr>
      <w:b/>
      <w:bCs/>
      <w:smallCaps/>
      <w:color w:val="0F4761" w:themeColor="accent1" w:themeShade="BF"/>
      <w:spacing w:val="5"/>
    </w:rPr>
  </w:style>
  <w:style w:type="table" w:styleId="TableGrid">
    <w:name w:val="Table Grid"/>
    <w:basedOn w:val="TableNormal"/>
    <w:uiPriority w:val="39"/>
    <w:rsid w:val="00332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rsid w:val="00632C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C47"/>
  </w:style>
  <w:style w:type="character" w:styleId="PageNumber">
    <w:name w:val="page number"/>
    <w:basedOn w:val="DefaultParagraphFont"/>
    <w:uiPriority w:val="99"/>
    <w:semiHidden/>
    <w:unhideWhenUsed/>
    <w:rsid w:val="00632C47"/>
  </w:style>
  <w:style w:type="character" w:styleId="PlaceholderText">
    <w:name w:val="Placeholder Text"/>
    <w:basedOn w:val="DefaultParagraphFont"/>
    <w:uiPriority w:val="99"/>
    <w:semiHidden/>
    <w:rsid w:val="006202D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214648">
      <w:bodyDiv w:val="1"/>
      <w:marLeft w:val="0"/>
      <w:marRight w:val="0"/>
      <w:marTop w:val="0"/>
      <w:marBottom w:val="0"/>
      <w:divBdr>
        <w:top w:val="none" w:sz="0" w:space="0" w:color="auto"/>
        <w:left w:val="none" w:sz="0" w:space="0" w:color="auto"/>
        <w:bottom w:val="none" w:sz="0" w:space="0" w:color="auto"/>
        <w:right w:val="none" w:sz="0" w:space="0" w:color="auto"/>
      </w:divBdr>
    </w:div>
    <w:div w:id="145597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tiff"/><Relationship Id="rId2" Type="http://schemas.openxmlformats.org/officeDocument/2006/relationships/customXml" Target="../customXml/item2.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tif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EB9635A4CB7B45A583CEFA77E11C24" ma:contentTypeVersion="20" ma:contentTypeDescription="Create a new document." ma:contentTypeScope="" ma:versionID="0044b15ae9bef014f8815c9210f00708">
  <xsd:schema xmlns:xsd="http://www.w3.org/2001/XMLSchema" xmlns:xs="http://www.w3.org/2001/XMLSchema" xmlns:p="http://schemas.microsoft.com/office/2006/metadata/properties" xmlns:ns2="c724b46b-4ab4-4b53-afb6-6cccdfd3ac33" xmlns:ns3="8544e534-a06f-436d-bc2c-16196e7e0afe" targetNamespace="http://schemas.microsoft.com/office/2006/metadata/properties" ma:root="true" ma:fieldsID="d4492f33785c110716d099294da74d4b" ns2:_="" ns3:_="">
    <xsd:import namespace="c724b46b-4ab4-4b53-afb6-6cccdfd3ac33"/>
    <xsd:import namespace="8544e534-a06f-436d-bc2c-16196e7e0a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Tim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4b46b-4ab4-4b53-afb6-6cccdfd3ac3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Time" ma:index="21" nillable="true" ma:displayName="Time" ma:format="DateTime" ma:internalName="Tim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7a011a4-a51b-4579-933d-3fec5876e3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4e534-a06f-436d-bc2c-16196e7e0a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2c0d513-93e1-4c13-8a9b-15228e6421ef}" ma:internalName="TaxCatchAll" ma:showField="CatchAllData" ma:web="8544e534-a06f-436d-bc2c-16196e7e0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44e534-a06f-436d-bc2c-16196e7e0afe" xsi:nil="true"/>
    <lcf76f155ced4ddcb4097134ff3c332f xmlns="c724b46b-4ab4-4b53-afb6-6cccdfd3ac33">
      <Terms xmlns="http://schemas.microsoft.com/office/infopath/2007/PartnerControls"/>
    </lcf76f155ced4ddcb4097134ff3c332f>
    <Time xmlns="c724b46b-4ab4-4b53-afb6-6cccdfd3ac33" xsi:nil="true"/>
  </documentManagement>
</p:properties>
</file>

<file path=customXml/itemProps1.xml><?xml version="1.0" encoding="utf-8"?>
<ds:datastoreItem xmlns:ds="http://schemas.openxmlformats.org/officeDocument/2006/customXml" ds:itemID="{5CDDDCEF-2CD1-4C62-966E-729819096C34}">
  <ds:schemaRefs>
    <ds:schemaRef ds:uri="http://schemas.microsoft.com/sharepoint/v3/contenttype/forms"/>
  </ds:schemaRefs>
</ds:datastoreItem>
</file>

<file path=customXml/itemProps2.xml><?xml version="1.0" encoding="utf-8"?>
<ds:datastoreItem xmlns:ds="http://schemas.openxmlformats.org/officeDocument/2006/customXml" ds:itemID="{19C52FA8-3095-4C9A-B7F6-1D522EF78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4b46b-4ab4-4b53-afb6-6cccdfd3ac33"/>
    <ds:schemaRef ds:uri="8544e534-a06f-436d-bc2c-16196e7e0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092E68-26F3-40B7-8C8E-A149F4F253F0}">
  <ds:schemaRefs>
    <ds:schemaRef ds:uri="http://schemas.microsoft.com/office/2006/metadata/properties"/>
    <ds:schemaRef ds:uri="http://schemas.microsoft.com/office/infopath/2007/PartnerControls"/>
    <ds:schemaRef ds:uri="8544e534-a06f-436d-bc2c-16196e7e0afe"/>
    <ds:schemaRef ds:uri="c724b46b-4ab4-4b53-afb6-6cccdfd3ac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Demetris Avraam</dc:creator>
  <cp:keywords/>
  <dc:description/>
  <cp:lastModifiedBy>Konstantinos Makris</cp:lastModifiedBy>
  <cp:revision>3</cp:revision>
  <dcterms:created xsi:type="dcterms:W3CDTF">2026-08-03T05:25:00Z</dcterms:created>
  <dcterms:modified xsi:type="dcterms:W3CDTF">2026-08-03T05:36:00Z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0x01010052EB9635A4CB7B45A583CEFA77E11C24</vt:lpwstr>
  </property>
  <property fmtid="{D5CDD505-2E9C-101B-9397-08002B2CF9AE}" pid="3" name="MediaServiceImageTags">
    <vt:lpwstr/>
  </property>
</Properties>
</file>