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DAF3A" w14:textId="7CC27285" w:rsidR="00113EDF" w:rsidRPr="00F25AAB" w:rsidRDefault="0032435E" w:rsidP="004E729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Online </w:t>
      </w:r>
      <w:r w:rsidR="00113EDF" w:rsidRPr="00F25AAB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Supplementary </w:t>
      </w:r>
      <w:r w:rsidR="00113EDF">
        <w:rPr>
          <w:rFonts w:ascii="Times New Roman" w:hAnsi="Times New Roman" w:cs="Times New Roman"/>
          <w:b/>
          <w:bCs/>
          <w:sz w:val="28"/>
          <w:szCs w:val="28"/>
          <w:lang w:val="it-IT"/>
        </w:rPr>
        <w:t>D</w:t>
      </w:r>
      <w:r w:rsidR="00113EDF" w:rsidRPr="00F25AAB">
        <w:rPr>
          <w:rFonts w:ascii="Times New Roman" w:hAnsi="Times New Roman" w:cs="Times New Roman"/>
          <w:b/>
          <w:bCs/>
          <w:sz w:val="28"/>
          <w:szCs w:val="28"/>
          <w:lang w:val="it-IT"/>
        </w:rPr>
        <w:t>ata</w:t>
      </w:r>
    </w:p>
    <w:p w14:paraId="6BC3BAAF" w14:textId="77777777" w:rsidR="00113EDF" w:rsidRPr="00F25AAB" w:rsidRDefault="00113EDF" w:rsidP="004E729E">
      <w:pPr>
        <w:snapToGrid w:val="0"/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CA"/>
        </w:rPr>
      </w:pPr>
    </w:p>
    <w:p w14:paraId="5771867F" w14:textId="77777777" w:rsidR="008F6158" w:rsidRPr="008F6158" w:rsidRDefault="008F6158" w:rsidP="008F6158">
      <w:pPr>
        <w:spacing w:after="0" w:line="480" w:lineRule="auto"/>
        <w:jc w:val="center"/>
        <w:rPr>
          <w:rFonts w:ascii="Calibri" w:eastAsia="DengXian" w:hAnsi="Calibri" w:cs="Arial"/>
          <w:kern w:val="2"/>
          <w:lang w:eastAsia="en-US"/>
          <w14:ligatures w14:val="standardContextual"/>
        </w:rPr>
      </w:pPr>
      <w:r w:rsidRPr="008F6158">
        <w:rPr>
          <w:rFonts w:ascii="Times New Roman" w:eastAsia="DengXian" w:hAnsi="Times New Roman" w:cs="Times New Roman"/>
          <w:b/>
          <w:bCs/>
          <w:sz w:val="28"/>
          <w:szCs w:val="28"/>
        </w:rPr>
        <w:t xml:space="preserve">Quantitative Systems Pharmacology Analysis of Amyloid Aggregation and Hippocampal Atrophy Trajectories in Alzheimer’s Disease by APOE4 Genotype and </w:t>
      </w:r>
      <w:proofErr w:type="spellStart"/>
      <w:r w:rsidRPr="008F6158">
        <w:rPr>
          <w:rFonts w:ascii="Times New Roman" w:eastAsia="DengXian" w:hAnsi="Times New Roman" w:cs="Times New Roman"/>
          <w:b/>
          <w:bCs/>
          <w:sz w:val="28"/>
          <w:szCs w:val="28"/>
        </w:rPr>
        <w:t>Valiltramiprosate</w:t>
      </w:r>
      <w:proofErr w:type="spellEnd"/>
      <w:r w:rsidRPr="008F6158">
        <w:rPr>
          <w:rFonts w:ascii="Times New Roman" w:eastAsia="DengXian" w:hAnsi="Times New Roman" w:cs="Times New Roman"/>
          <w:b/>
          <w:bCs/>
          <w:sz w:val="28"/>
          <w:szCs w:val="28"/>
        </w:rPr>
        <w:t>/ALZ-801 Treatment</w:t>
      </w:r>
    </w:p>
    <w:p w14:paraId="53BCD6D4" w14:textId="77777777" w:rsidR="002075EF" w:rsidRPr="00F25AAB" w:rsidRDefault="002075EF" w:rsidP="004E729E">
      <w:pPr>
        <w:snapToGri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963109" w14:textId="41A6DFDB" w:rsidR="00F25AAB" w:rsidRPr="00F25AAB" w:rsidRDefault="00F25AAB" w:rsidP="004E729E">
      <w:pPr>
        <w:snapToGrid w:val="0"/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F25AAB">
        <w:rPr>
          <w:rFonts w:ascii="Times New Roman" w:hAnsi="Times New Roman" w:cs="Times New Roman"/>
          <w:color w:val="000000" w:themeColor="text1"/>
          <w:sz w:val="24"/>
          <w:szCs w:val="24"/>
        </w:rPr>
        <w:t>John A. Hey</w:t>
      </w:r>
      <w:r w:rsidRPr="00F25AA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F25AAB">
        <w:rPr>
          <w:rFonts w:ascii="Times New Roman" w:hAnsi="Times New Roman" w:cs="Times New Roman"/>
          <w:color w:val="000000" w:themeColor="text1"/>
          <w:sz w:val="24"/>
          <w:szCs w:val="24"/>
        </w:rPr>
        <w:t>, Hugo Geerts</w:t>
      </w:r>
      <w:r w:rsidRPr="00F25AA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F25AAB">
        <w:rPr>
          <w:rFonts w:ascii="Times New Roman" w:hAnsi="Times New Roman" w:cs="Times New Roman"/>
          <w:color w:val="000000" w:themeColor="text1"/>
          <w:sz w:val="24"/>
          <w:szCs w:val="24"/>
        </w:rPr>
        <w:t>, Jean F. Schaefer</w:t>
      </w:r>
      <w:r w:rsidRPr="00F25AA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F25AAB">
        <w:rPr>
          <w:rFonts w:ascii="Times New Roman" w:hAnsi="Times New Roman" w:cs="Times New Roman"/>
          <w:color w:val="000000" w:themeColor="text1"/>
          <w:sz w:val="24"/>
          <w:szCs w:val="24"/>
        </w:rPr>
        <w:t>, Shaina M. Short</w:t>
      </w:r>
      <w:r w:rsidRPr="00F25AA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F25AAB">
        <w:rPr>
          <w:rFonts w:ascii="Times New Roman" w:hAnsi="Times New Roman" w:cs="Times New Roman"/>
          <w:color w:val="000000" w:themeColor="text1"/>
          <w:sz w:val="24"/>
          <w:szCs w:val="24"/>
        </w:rPr>
        <w:t>, Piet van der Graaf</w:t>
      </w:r>
      <w:r w:rsidRPr="00F25AA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F25AAB">
        <w:rPr>
          <w:rFonts w:ascii="Times New Roman" w:hAnsi="Times New Roman" w:cs="Times New Roman"/>
          <w:color w:val="000000" w:themeColor="text1"/>
          <w:sz w:val="24"/>
          <w:szCs w:val="24"/>
        </w:rPr>
        <w:t>, Susan Abushakra</w:t>
      </w:r>
      <w:r w:rsidRPr="00F25AA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F25AAB">
        <w:rPr>
          <w:rFonts w:ascii="Times New Roman" w:hAnsi="Times New Roman" w:cs="Times New Roman"/>
          <w:color w:val="000000" w:themeColor="text1"/>
          <w:sz w:val="24"/>
          <w:szCs w:val="24"/>
        </w:rPr>
        <w:t>, Aidan Power</w:t>
      </w:r>
      <w:r w:rsidRPr="00F25AA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F25AAB">
        <w:rPr>
          <w:rFonts w:ascii="Times New Roman" w:hAnsi="Times New Roman" w:cs="Times New Roman"/>
          <w:color w:val="000000" w:themeColor="text1"/>
          <w:sz w:val="24"/>
          <w:szCs w:val="24"/>
        </w:rPr>
        <w:t>, Martin Tolar</w:t>
      </w:r>
      <w:r w:rsidRPr="00F25AA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F25A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Jeremy </w:t>
      </w:r>
      <w:r w:rsidR="00FA09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Y. </w:t>
      </w:r>
      <w:r w:rsidRPr="00F25AAB">
        <w:rPr>
          <w:rFonts w:ascii="Times New Roman" w:hAnsi="Times New Roman" w:cs="Times New Roman"/>
          <w:color w:val="000000" w:themeColor="text1"/>
          <w:sz w:val="24"/>
          <w:szCs w:val="24"/>
        </w:rPr>
        <w:t>Yu</w:t>
      </w:r>
      <w:r w:rsidRPr="00F25AA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14:paraId="7DE410F7" w14:textId="77777777" w:rsidR="00F25AAB" w:rsidRPr="00F25AAB" w:rsidRDefault="00F25AAB" w:rsidP="004E729E">
      <w:pPr>
        <w:pStyle w:val="Heading1"/>
        <w:snapToGrid w:val="0"/>
        <w:spacing w:before="0"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16BC6BF" w14:textId="77777777" w:rsidR="00F25AAB" w:rsidRPr="00F25AAB" w:rsidRDefault="00F25AAB" w:rsidP="004E729E">
      <w:pPr>
        <w:pStyle w:val="Heading1"/>
        <w:snapToGrid w:val="0"/>
        <w:spacing w:before="0"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25AAB">
        <w:rPr>
          <w:rFonts w:ascii="Times New Roman" w:hAnsi="Times New Roman" w:cs="Times New Roman"/>
          <w:color w:val="000000" w:themeColor="text1"/>
          <w:sz w:val="24"/>
          <w:szCs w:val="24"/>
        </w:rPr>
        <w:t>Corresponding author: Dr. John A. Hey, Alzheon, Inc., 111 Speen Street, Suite 306, Framingham,</w:t>
      </w:r>
    </w:p>
    <w:p w14:paraId="0EB46056" w14:textId="77777777" w:rsidR="00F25AAB" w:rsidRPr="00F25AAB" w:rsidRDefault="00F25AAB" w:rsidP="004E729E">
      <w:pPr>
        <w:pStyle w:val="Heading1"/>
        <w:snapToGrid w:val="0"/>
        <w:spacing w:before="0"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it-IT"/>
        </w:rPr>
      </w:pPr>
      <w:r w:rsidRPr="00F25AA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MA 01701, USA. Email: </w:t>
      </w:r>
      <w:r>
        <w:fldChar w:fldCharType="begin"/>
      </w:r>
      <w:r>
        <w:instrText>HYPERLINK "mailto:john.hey@alzheon.com"</w:instrText>
      </w:r>
      <w:r>
        <w:fldChar w:fldCharType="separate"/>
      </w:r>
      <w:r w:rsidRPr="00F25AAB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john.hey@alzheon.com</w:t>
      </w:r>
      <w:r>
        <w:fldChar w:fldCharType="end"/>
      </w:r>
    </w:p>
    <w:p w14:paraId="38E079A4" w14:textId="77777777" w:rsidR="00F25AAB" w:rsidRPr="00F25AAB" w:rsidRDefault="00F25AAB" w:rsidP="004E729E">
      <w:pPr>
        <w:spacing w:after="0" w:line="480" w:lineRule="auto"/>
        <w:rPr>
          <w:color w:val="000000" w:themeColor="text1"/>
          <w:lang w:val="it-IT"/>
        </w:rPr>
      </w:pPr>
    </w:p>
    <w:p w14:paraId="16A75D7A" w14:textId="77777777" w:rsidR="00F25AAB" w:rsidRPr="00F25AAB" w:rsidRDefault="00F25AAB" w:rsidP="004E729E">
      <w:pPr>
        <w:pStyle w:val="Heading1"/>
        <w:snapToGrid w:val="0"/>
        <w:spacing w:before="0"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  <w:r w:rsidRPr="00F25AAB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Affiliations: </w:t>
      </w:r>
      <w:r w:rsidRPr="00F25AA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it-IT"/>
        </w:rPr>
        <w:t>1</w:t>
      </w:r>
      <w:r w:rsidRPr="00F25AAB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IT"/>
        </w:rPr>
        <w:t xml:space="preserve">Alzheon, Inc., Framingham, MA, USA; </w:t>
      </w:r>
      <w:r w:rsidRPr="00F25AAB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it-IT"/>
        </w:rPr>
        <w:t>2</w:t>
      </w:r>
      <w:r w:rsidRPr="00F25AAB">
        <w:rPr>
          <w:rFonts w:ascii="Times New Roman" w:hAnsi="Times New Roman" w:cs="Times New Roman"/>
          <w:bCs/>
          <w:color w:val="000000" w:themeColor="text1"/>
          <w:sz w:val="24"/>
          <w:szCs w:val="24"/>
          <w:lang w:val="it-IT"/>
        </w:rPr>
        <w:t>Certara, Radnor, PA, USA</w:t>
      </w:r>
    </w:p>
    <w:p w14:paraId="77E9FC47" w14:textId="35B6A0D0" w:rsidR="00F25AAB" w:rsidRDefault="00F25AAB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5B014751" w14:textId="77777777" w:rsidR="00F25AAB" w:rsidRDefault="00F25AAB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09553129" w14:textId="77777777" w:rsidR="00F25AAB" w:rsidRDefault="00F25AAB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05505C79" w14:textId="77777777" w:rsidR="00F25AAB" w:rsidRDefault="00F25AAB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2B6942B7" w14:textId="77777777" w:rsidR="00F25AAB" w:rsidRDefault="00F25AAB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7ACE2EDB" w14:textId="77777777" w:rsidR="00F25AAB" w:rsidRDefault="00F25AAB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3E429D40" w14:textId="77777777" w:rsidR="00F25AAB" w:rsidRDefault="00F25AAB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771759D9" w14:textId="77777777" w:rsidR="00F25AAB" w:rsidRDefault="00F25AAB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5FE6CDE2" w14:textId="77777777" w:rsidR="00F25AAB" w:rsidRDefault="00F25AAB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11379B2A" w14:textId="77777777" w:rsidR="00F25AAB" w:rsidRDefault="00F25AAB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5C1A99B3" w14:textId="3A440DBA" w:rsidR="00F25AAB" w:rsidRDefault="00F25AAB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zh-CN"/>
          <w14:ligatures w14:val="standardContextual"/>
        </w:rPr>
        <w:lastRenderedPageBreak/>
        <w:drawing>
          <wp:inline distT="0" distB="0" distL="0" distR="0" wp14:anchorId="5FCF5AF5" wp14:editId="30E1404C">
            <wp:extent cx="5930420" cy="2146852"/>
            <wp:effectExtent l="0" t="0" r="0" b="6350"/>
            <wp:docPr id="15967108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8" t="15701" r="3076" b="26852"/>
                    <a:stretch/>
                  </pic:blipFill>
                  <pic:spPr bwMode="auto">
                    <a:xfrm>
                      <a:off x="0" y="0"/>
                      <a:ext cx="5950607" cy="215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77059A" w14:textId="6324DF6F" w:rsidR="00774223" w:rsidRDefault="00774223" w:rsidP="004E729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E5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468C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D7DE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341CD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2D7DE5">
        <w:rPr>
          <w:rFonts w:ascii="Times New Roman" w:hAnsi="Times New Roman" w:cs="Times New Roman"/>
          <w:b/>
          <w:bCs/>
          <w:sz w:val="24"/>
          <w:szCs w:val="24"/>
        </w:rPr>
        <w:t xml:space="preserve">rain </w:t>
      </w:r>
      <w:r>
        <w:rPr>
          <w:rFonts w:ascii="Times New Roman" w:hAnsi="Times New Roman" w:cs="Times New Roman"/>
          <w:b/>
          <w:bCs/>
          <w:sz w:val="24"/>
          <w:szCs w:val="24"/>
        </w:rPr>
        <w:t>interstitial fluid</w:t>
      </w:r>
      <w:r w:rsidRPr="002D7DE5">
        <w:rPr>
          <w:rFonts w:ascii="Times New Roman" w:hAnsi="Times New Roman" w:cs="Times New Roman"/>
          <w:b/>
          <w:bCs/>
          <w:sz w:val="24"/>
          <w:szCs w:val="24"/>
        </w:rPr>
        <w:t xml:space="preserve"> drug concentration </w:t>
      </w:r>
      <w:r w:rsidR="00D81F80">
        <w:rPr>
          <w:rFonts w:ascii="Times New Roman" w:hAnsi="Times New Roman" w:cs="Times New Roman"/>
          <w:b/>
          <w:bCs/>
          <w:sz w:val="24"/>
          <w:szCs w:val="24"/>
        </w:rPr>
        <w:t xml:space="preserve">projection based on </w:t>
      </w:r>
      <w:r w:rsidRPr="002D7DE5">
        <w:rPr>
          <w:rFonts w:ascii="Times New Roman" w:hAnsi="Times New Roman" w:cs="Times New Roman"/>
          <w:b/>
          <w:bCs/>
          <w:sz w:val="24"/>
          <w:szCs w:val="24"/>
        </w:rPr>
        <w:t xml:space="preserve">the dose regimen used in </w:t>
      </w:r>
      <w:bookmarkStart w:id="0" w:name="_Hlk218513340"/>
      <w:r w:rsidR="00916D4E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proofErr w:type="spellStart"/>
      <w:r w:rsidRPr="002D7DE5">
        <w:rPr>
          <w:rFonts w:ascii="Times New Roman" w:hAnsi="Times New Roman" w:cs="Times New Roman"/>
          <w:b/>
          <w:bCs/>
          <w:sz w:val="24"/>
          <w:szCs w:val="24"/>
        </w:rPr>
        <w:t>valiltramiprosate</w:t>
      </w:r>
      <w:bookmarkEnd w:id="0"/>
      <w:proofErr w:type="spellEnd"/>
      <w:r w:rsidRPr="002D7DE5">
        <w:rPr>
          <w:rFonts w:ascii="Times New Roman" w:hAnsi="Times New Roman" w:cs="Times New Roman"/>
          <w:b/>
          <w:bCs/>
          <w:sz w:val="24"/>
          <w:szCs w:val="24"/>
        </w:rPr>
        <w:t xml:space="preserve"> clinical trials.</w:t>
      </w:r>
      <w:r w:rsidRPr="002D7DE5">
        <w:rPr>
          <w:rFonts w:ascii="Times New Roman" w:hAnsi="Times New Roman" w:cs="Times New Roman"/>
          <w:sz w:val="24"/>
          <w:szCs w:val="24"/>
        </w:rPr>
        <w:t xml:space="preserve"> </w:t>
      </w:r>
      <w:r w:rsidRPr="008F5F9C">
        <w:rPr>
          <w:rFonts w:ascii="Times New Roman" w:hAnsi="Times New Roman" w:cs="Times New Roman"/>
          <w:i/>
          <w:iCs/>
          <w:sz w:val="24"/>
          <w:szCs w:val="24"/>
        </w:rPr>
        <w:t>Left:</w:t>
      </w:r>
      <w:r w:rsidRPr="002D7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Steady state p</w:t>
      </w:r>
      <w:r w:rsidRPr="002D7DE5">
        <w:rPr>
          <w:rFonts w:ascii="Times New Roman" w:hAnsi="Times New Roman" w:cs="Times New Roman"/>
          <w:sz w:val="24"/>
          <w:szCs w:val="24"/>
        </w:rPr>
        <w:t xml:space="preserve">lasma </w:t>
      </w:r>
      <w:r>
        <w:rPr>
          <w:rFonts w:ascii="Times New Roman" w:hAnsi="Times New Roman" w:cs="Times New Roman"/>
          <w:sz w:val="24"/>
          <w:szCs w:val="24"/>
        </w:rPr>
        <w:t>pharmacokinetic</w:t>
      </w:r>
      <w:r w:rsidRPr="002D7DE5">
        <w:rPr>
          <w:rFonts w:ascii="Times New Roman" w:hAnsi="Times New Roman" w:cs="Times New Roman"/>
          <w:sz w:val="24"/>
          <w:szCs w:val="24"/>
        </w:rPr>
        <w:t xml:space="preserve"> profile of </w:t>
      </w:r>
      <w:proofErr w:type="spellStart"/>
      <w:r w:rsidRPr="008B3834">
        <w:rPr>
          <w:rFonts w:ascii="Times New Roman" w:hAnsi="Times New Roman" w:cs="Times New Roman"/>
          <w:sz w:val="24"/>
          <w:szCs w:val="24"/>
        </w:rPr>
        <w:t>valiltramiprosate</w:t>
      </w:r>
      <w:proofErr w:type="spellEnd"/>
      <w:r w:rsidRPr="008B38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D7DE5">
        <w:rPr>
          <w:rFonts w:ascii="Times New Roman" w:hAnsi="Times New Roman" w:cs="Times New Roman"/>
          <w:sz w:val="24"/>
          <w:szCs w:val="24"/>
        </w:rPr>
        <w:t>ALZ-801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D7D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7DE5">
        <w:rPr>
          <w:rFonts w:ascii="Times New Roman" w:hAnsi="Times New Roman" w:cs="Times New Roman"/>
          <w:sz w:val="24"/>
          <w:szCs w:val="24"/>
        </w:rPr>
        <w:t>tramiprosate</w:t>
      </w:r>
      <w:proofErr w:type="spellEnd"/>
      <w:r w:rsidRPr="002D7DE5">
        <w:rPr>
          <w:rFonts w:ascii="Times New Roman" w:hAnsi="Times New Roman" w:cs="Times New Roman"/>
          <w:sz w:val="24"/>
          <w:szCs w:val="24"/>
        </w:rPr>
        <w:t xml:space="preserve"> and 3-SPA following oral </w:t>
      </w:r>
      <w:proofErr w:type="spellStart"/>
      <w:r w:rsidRPr="008B3834">
        <w:rPr>
          <w:rFonts w:ascii="Times New Roman" w:hAnsi="Times New Roman" w:cs="Times New Roman"/>
          <w:sz w:val="24"/>
          <w:szCs w:val="24"/>
        </w:rPr>
        <w:t>valiltramiprosate</w:t>
      </w:r>
      <w:proofErr w:type="spellEnd"/>
      <w:r w:rsidRPr="008B3834">
        <w:rPr>
          <w:rFonts w:ascii="Times New Roman" w:hAnsi="Times New Roman" w:cs="Times New Roman"/>
          <w:sz w:val="24"/>
          <w:szCs w:val="24"/>
        </w:rPr>
        <w:t xml:space="preserve"> </w:t>
      </w:r>
      <w:r w:rsidRPr="002D7DE5">
        <w:rPr>
          <w:rFonts w:ascii="Times New Roman" w:hAnsi="Times New Roman" w:cs="Times New Roman"/>
          <w:sz w:val="24"/>
          <w:szCs w:val="24"/>
        </w:rPr>
        <w:t>tablet 265 mg BID for 2 weeks in APOE4 carrier AD subjects (</w:t>
      </w:r>
      <w:r>
        <w:rPr>
          <w:rFonts w:ascii="Times New Roman" w:hAnsi="Times New Roman" w:cs="Times New Roman"/>
          <w:sz w:val="24"/>
          <w:szCs w:val="24"/>
        </w:rPr>
        <w:t>Hey et a</w:t>
      </w:r>
      <w:r w:rsidR="00916D4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., 2025</w:t>
      </w:r>
      <w:r w:rsidRPr="002D7DE5">
        <w:rPr>
          <w:rFonts w:ascii="Times New Roman" w:hAnsi="Times New Roman" w:cs="Times New Roman"/>
          <w:sz w:val="24"/>
          <w:szCs w:val="24"/>
        </w:rPr>
        <w:t xml:space="preserve">). </w:t>
      </w:r>
      <w:r w:rsidRPr="008F5F9C">
        <w:rPr>
          <w:rFonts w:ascii="Times New Roman" w:hAnsi="Times New Roman" w:cs="Times New Roman"/>
          <w:i/>
          <w:iCs/>
          <w:sz w:val="24"/>
          <w:szCs w:val="24"/>
        </w:rPr>
        <w:t>Right:</w:t>
      </w:r>
      <w:r w:rsidRPr="002D7DE5">
        <w:rPr>
          <w:rFonts w:ascii="Times New Roman" w:hAnsi="Times New Roman" w:cs="Times New Roman"/>
          <w:sz w:val="24"/>
          <w:szCs w:val="24"/>
        </w:rPr>
        <w:t xml:space="preserve"> Simulated brain </w:t>
      </w:r>
      <w:r>
        <w:rPr>
          <w:rFonts w:ascii="Times New Roman" w:hAnsi="Times New Roman" w:cs="Times New Roman"/>
          <w:sz w:val="24"/>
          <w:szCs w:val="24"/>
        </w:rPr>
        <w:t xml:space="preserve">interstitial fluid </w:t>
      </w:r>
      <w:r w:rsidRPr="002D7DE5">
        <w:rPr>
          <w:rFonts w:ascii="Times New Roman" w:hAnsi="Times New Roman" w:cs="Times New Roman"/>
          <w:sz w:val="24"/>
          <w:szCs w:val="24"/>
        </w:rPr>
        <w:t>drug levels (</w:t>
      </w:r>
      <w:proofErr w:type="spellStart"/>
      <w:r w:rsidRPr="002D7DE5">
        <w:rPr>
          <w:rFonts w:ascii="Times New Roman" w:hAnsi="Times New Roman" w:cs="Times New Roman"/>
          <w:sz w:val="24"/>
          <w:szCs w:val="24"/>
        </w:rPr>
        <w:t>Cmax</w:t>
      </w:r>
      <w:proofErr w:type="spellEnd"/>
      <w:r w:rsidRPr="002D7DE5">
        <w:rPr>
          <w:rFonts w:ascii="Times New Roman" w:hAnsi="Times New Roman" w:cs="Times New Roman"/>
          <w:sz w:val="24"/>
          <w:szCs w:val="24"/>
        </w:rPr>
        <w:t xml:space="preserve"> ~2 µM, average 1.7 µM) for a 2-year trial (</w:t>
      </w:r>
      <w:proofErr w:type="spellStart"/>
      <w:r w:rsidRPr="008B3834">
        <w:rPr>
          <w:rFonts w:ascii="Times New Roman" w:hAnsi="Times New Roman" w:cs="Times New Roman"/>
          <w:sz w:val="24"/>
          <w:szCs w:val="24"/>
        </w:rPr>
        <w:t>valiltramiprosate</w:t>
      </w:r>
      <w:proofErr w:type="spellEnd"/>
      <w:r w:rsidRPr="008B3834">
        <w:rPr>
          <w:rFonts w:ascii="Times New Roman" w:hAnsi="Times New Roman" w:cs="Times New Roman"/>
          <w:sz w:val="24"/>
          <w:szCs w:val="24"/>
        </w:rPr>
        <w:t xml:space="preserve"> </w:t>
      </w:r>
      <w:r w:rsidRPr="002D7DE5">
        <w:rPr>
          <w:rFonts w:ascii="Times New Roman" w:hAnsi="Times New Roman" w:cs="Times New Roman"/>
          <w:sz w:val="24"/>
          <w:szCs w:val="24"/>
        </w:rPr>
        <w:t>265 mg BID), based on a conservative 40% brain</w:t>
      </w:r>
      <w:r>
        <w:rPr>
          <w:rFonts w:ascii="Times New Roman" w:hAnsi="Times New Roman" w:cs="Times New Roman"/>
          <w:sz w:val="24"/>
          <w:szCs w:val="24"/>
        </w:rPr>
        <w:t>/plasma AUC</w:t>
      </w:r>
      <w:r w:rsidRPr="002D7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ratio of combined</w:t>
      </w:r>
      <w:r w:rsidRPr="00A71304">
        <w:t xml:space="preserve"> </w:t>
      </w:r>
      <w:proofErr w:type="spellStart"/>
      <w:r w:rsidRPr="00A71304">
        <w:rPr>
          <w:rFonts w:ascii="Times New Roman" w:hAnsi="Times New Roman" w:cs="Times New Roman"/>
          <w:sz w:val="24"/>
          <w:szCs w:val="24"/>
        </w:rPr>
        <w:t>tramiprosate</w:t>
      </w:r>
      <w:proofErr w:type="spellEnd"/>
      <w:r w:rsidRPr="00A71304">
        <w:rPr>
          <w:rFonts w:ascii="Times New Roman" w:hAnsi="Times New Roman" w:cs="Times New Roman"/>
          <w:sz w:val="24"/>
          <w:szCs w:val="24"/>
        </w:rPr>
        <w:t xml:space="preserve"> and 3-SPA</w:t>
      </w:r>
      <w:r>
        <w:rPr>
          <w:rFonts w:ascii="Times New Roman" w:hAnsi="Times New Roman" w:cs="Times New Roman"/>
          <w:sz w:val="24"/>
          <w:szCs w:val="24"/>
        </w:rPr>
        <w:t xml:space="preserve"> (active molecules).</w:t>
      </w:r>
      <w:r w:rsidRPr="00676F6C">
        <w:t xml:space="preserve"> </w:t>
      </w:r>
      <w:r w:rsidRPr="00676F6C">
        <w:rPr>
          <w:rFonts w:ascii="Times New Roman" w:hAnsi="Times New Roman" w:cs="Times New Roman"/>
          <w:sz w:val="24"/>
          <w:szCs w:val="24"/>
        </w:rPr>
        <w:t xml:space="preserve">AD, Alzheimer’s disease; APOE, apolipoprotein E; </w:t>
      </w:r>
      <w:r>
        <w:rPr>
          <w:rFonts w:ascii="Times New Roman" w:hAnsi="Times New Roman" w:cs="Times New Roman"/>
          <w:sz w:val="24"/>
          <w:szCs w:val="24"/>
        </w:rPr>
        <w:t>AUC, area under the curve.</w:t>
      </w:r>
    </w:p>
    <w:p w14:paraId="48C61104" w14:textId="77777777" w:rsidR="00774223" w:rsidRDefault="00774223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D27247" w14:textId="77777777" w:rsidR="00774223" w:rsidRDefault="00774223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A133B6" w14:textId="77777777" w:rsidR="00916D4E" w:rsidRDefault="00916D4E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BE9256" w14:textId="77777777" w:rsidR="00916D4E" w:rsidRDefault="00916D4E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BFEF5C" w14:textId="77777777" w:rsidR="00916D4E" w:rsidRDefault="00916D4E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CE287" w14:textId="77777777" w:rsidR="00916D4E" w:rsidRDefault="00916D4E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3549E5" w14:textId="77777777" w:rsidR="00916D4E" w:rsidRDefault="00916D4E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C0C3E5" w14:textId="77777777" w:rsidR="00916D4E" w:rsidRDefault="00916D4E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72950B" w14:textId="7D3676B2" w:rsidR="004C50AB" w:rsidRDefault="002823E7" w:rsidP="002420C4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18C002DE" wp14:editId="14BED0CA">
            <wp:extent cx="4030980" cy="3898265"/>
            <wp:effectExtent l="0" t="0" r="7620" b="6985"/>
            <wp:docPr id="1026" name="Picture 17" descr="A graph of different colored lin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047B2FC-72B5-EC83-862D-1DDD033D6F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7" descr="A graph of different colored lines&#10;&#10;Description automatically generated">
                      <a:extLst>
                        <a:ext uri="{FF2B5EF4-FFF2-40B4-BE49-F238E27FC236}">
                          <a16:creationId xmlns:a16="http://schemas.microsoft.com/office/drawing/2014/main" id="{4047B2FC-72B5-EC83-862D-1DDD033D6F7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389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4050"/>
      </w:tblGrid>
      <w:tr w:rsidR="002823E7" w:rsidRPr="00916D4E" w14:paraId="0C4E2FB8" w14:textId="77777777" w:rsidTr="00047D4A">
        <w:trPr>
          <w:jc w:val="center"/>
        </w:trPr>
        <w:tc>
          <w:tcPr>
            <w:tcW w:w="2695" w:type="dxa"/>
            <w:vAlign w:val="center"/>
          </w:tcPr>
          <w:p w14:paraId="188EA501" w14:textId="407D8779" w:rsidR="002823E7" w:rsidRPr="00916D4E" w:rsidRDefault="002823E7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K</w:t>
            </w:r>
            <w:r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  <w:vertAlign w:val="subscript"/>
              </w:rPr>
              <w:t>in</w:t>
            </w:r>
            <w:r w:rsidR="00047D4A"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(1/</w:t>
            </w:r>
            <w:proofErr w:type="spellStart"/>
            <w:r w:rsidR="00047D4A"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hr</w:t>
            </w:r>
            <w:proofErr w:type="spellEnd"/>
            <w:r w:rsidR="00047D4A"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)</w:t>
            </w:r>
          </w:p>
        </w:tc>
        <w:tc>
          <w:tcPr>
            <w:tcW w:w="4050" w:type="dxa"/>
            <w:vAlign w:val="center"/>
          </w:tcPr>
          <w:p w14:paraId="335CDB19" w14:textId="78CEBEC4" w:rsidR="002823E7" w:rsidRPr="00916D4E" w:rsidRDefault="002823E7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Age at 50% threshold (year</w:t>
            </w:r>
            <w:r w:rsidR="00047D4A"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s</w:t>
            </w:r>
            <w:r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)</w:t>
            </w:r>
          </w:p>
        </w:tc>
      </w:tr>
      <w:tr w:rsidR="002823E7" w:rsidRPr="00916D4E" w14:paraId="7168F84B" w14:textId="77777777" w:rsidTr="00047D4A">
        <w:trPr>
          <w:jc w:val="center"/>
        </w:trPr>
        <w:tc>
          <w:tcPr>
            <w:tcW w:w="2695" w:type="dxa"/>
            <w:vAlign w:val="center"/>
          </w:tcPr>
          <w:p w14:paraId="2E894CF5" w14:textId="77777777" w:rsidR="002823E7" w:rsidRPr="00916D4E" w:rsidRDefault="002823E7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0.005</w:t>
            </w:r>
          </w:p>
        </w:tc>
        <w:tc>
          <w:tcPr>
            <w:tcW w:w="4050" w:type="dxa"/>
            <w:vAlign w:val="center"/>
          </w:tcPr>
          <w:p w14:paraId="645A25CC" w14:textId="77777777" w:rsidR="002823E7" w:rsidRPr="00916D4E" w:rsidRDefault="002823E7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85.56</w:t>
            </w:r>
          </w:p>
        </w:tc>
      </w:tr>
      <w:tr w:rsidR="002823E7" w:rsidRPr="00916D4E" w14:paraId="2DF19E3A" w14:textId="77777777" w:rsidTr="00047D4A">
        <w:trPr>
          <w:jc w:val="center"/>
        </w:trPr>
        <w:tc>
          <w:tcPr>
            <w:tcW w:w="2695" w:type="dxa"/>
            <w:vAlign w:val="center"/>
          </w:tcPr>
          <w:p w14:paraId="630A58BE" w14:textId="77777777" w:rsidR="002823E7" w:rsidRPr="00916D4E" w:rsidRDefault="002823E7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0.01</w:t>
            </w:r>
          </w:p>
        </w:tc>
        <w:tc>
          <w:tcPr>
            <w:tcW w:w="4050" w:type="dxa"/>
            <w:vAlign w:val="center"/>
          </w:tcPr>
          <w:p w14:paraId="1EFB68D6" w14:textId="77777777" w:rsidR="002823E7" w:rsidRPr="00916D4E" w:rsidRDefault="002823E7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76.00</w:t>
            </w:r>
          </w:p>
        </w:tc>
      </w:tr>
      <w:tr w:rsidR="002823E7" w:rsidRPr="00916D4E" w14:paraId="640BDBB8" w14:textId="77777777" w:rsidTr="00047D4A">
        <w:trPr>
          <w:jc w:val="center"/>
        </w:trPr>
        <w:tc>
          <w:tcPr>
            <w:tcW w:w="2695" w:type="dxa"/>
            <w:vAlign w:val="center"/>
          </w:tcPr>
          <w:p w14:paraId="294FF1A9" w14:textId="77777777" w:rsidR="002823E7" w:rsidRPr="00916D4E" w:rsidRDefault="002823E7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0.0115</w:t>
            </w:r>
          </w:p>
        </w:tc>
        <w:tc>
          <w:tcPr>
            <w:tcW w:w="4050" w:type="dxa"/>
            <w:vAlign w:val="center"/>
          </w:tcPr>
          <w:p w14:paraId="7AF6AB05" w14:textId="77777777" w:rsidR="002823E7" w:rsidRPr="00916D4E" w:rsidRDefault="002823E7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72.09</w:t>
            </w:r>
          </w:p>
        </w:tc>
      </w:tr>
      <w:tr w:rsidR="002823E7" w:rsidRPr="00916D4E" w14:paraId="7AEC1FAA" w14:textId="77777777" w:rsidTr="00047D4A">
        <w:trPr>
          <w:jc w:val="center"/>
        </w:trPr>
        <w:tc>
          <w:tcPr>
            <w:tcW w:w="2695" w:type="dxa"/>
            <w:vAlign w:val="center"/>
          </w:tcPr>
          <w:p w14:paraId="35F91A41" w14:textId="77777777" w:rsidR="002823E7" w:rsidRPr="00916D4E" w:rsidRDefault="002823E7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0.012</w:t>
            </w:r>
          </w:p>
        </w:tc>
        <w:tc>
          <w:tcPr>
            <w:tcW w:w="4050" w:type="dxa"/>
            <w:vAlign w:val="center"/>
          </w:tcPr>
          <w:p w14:paraId="3071057B" w14:textId="77777777" w:rsidR="002823E7" w:rsidRPr="00916D4E" w:rsidRDefault="002823E7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70.97</w:t>
            </w:r>
          </w:p>
        </w:tc>
      </w:tr>
      <w:tr w:rsidR="002823E7" w:rsidRPr="00916D4E" w14:paraId="109E1BD9" w14:textId="77777777" w:rsidTr="00047D4A">
        <w:trPr>
          <w:jc w:val="center"/>
        </w:trPr>
        <w:tc>
          <w:tcPr>
            <w:tcW w:w="2695" w:type="dxa"/>
            <w:vAlign w:val="center"/>
          </w:tcPr>
          <w:p w14:paraId="4F87B0BF" w14:textId="77777777" w:rsidR="002823E7" w:rsidRPr="00916D4E" w:rsidRDefault="002823E7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0.0125</w:t>
            </w:r>
          </w:p>
        </w:tc>
        <w:tc>
          <w:tcPr>
            <w:tcW w:w="4050" w:type="dxa"/>
            <w:vAlign w:val="center"/>
          </w:tcPr>
          <w:p w14:paraId="2394701F" w14:textId="77777777" w:rsidR="002823E7" w:rsidRPr="00916D4E" w:rsidRDefault="002823E7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69.20</w:t>
            </w:r>
          </w:p>
        </w:tc>
      </w:tr>
      <w:tr w:rsidR="002823E7" w:rsidRPr="00916D4E" w14:paraId="78E1F2FE" w14:textId="77777777" w:rsidTr="00047D4A">
        <w:trPr>
          <w:jc w:val="center"/>
        </w:trPr>
        <w:tc>
          <w:tcPr>
            <w:tcW w:w="2695" w:type="dxa"/>
            <w:vAlign w:val="center"/>
          </w:tcPr>
          <w:p w14:paraId="1C9F0B5B" w14:textId="77777777" w:rsidR="002823E7" w:rsidRPr="00916D4E" w:rsidRDefault="002823E7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0.013</w:t>
            </w:r>
          </w:p>
        </w:tc>
        <w:tc>
          <w:tcPr>
            <w:tcW w:w="4050" w:type="dxa"/>
            <w:vAlign w:val="center"/>
          </w:tcPr>
          <w:p w14:paraId="1C836C64" w14:textId="77777777" w:rsidR="002823E7" w:rsidRPr="00916D4E" w:rsidRDefault="002823E7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68.95</w:t>
            </w:r>
          </w:p>
        </w:tc>
      </w:tr>
      <w:tr w:rsidR="002823E7" w:rsidRPr="00916D4E" w14:paraId="723D99D4" w14:textId="77777777" w:rsidTr="00047D4A">
        <w:trPr>
          <w:jc w:val="center"/>
        </w:trPr>
        <w:tc>
          <w:tcPr>
            <w:tcW w:w="2695" w:type="dxa"/>
            <w:vAlign w:val="center"/>
          </w:tcPr>
          <w:p w14:paraId="0F340319" w14:textId="77777777" w:rsidR="002823E7" w:rsidRPr="00916D4E" w:rsidRDefault="002823E7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0.0135</w:t>
            </w:r>
          </w:p>
        </w:tc>
        <w:tc>
          <w:tcPr>
            <w:tcW w:w="4050" w:type="dxa"/>
            <w:vAlign w:val="center"/>
          </w:tcPr>
          <w:p w14:paraId="59677D45" w14:textId="77777777" w:rsidR="002823E7" w:rsidRPr="00916D4E" w:rsidRDefault="002823E7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68.03</w:t>
            </w:r>
          </w:p>
        </w:tc>
      </w:tr>
      <w:tr w:rsidR="002823E7" w:rsidRPr="00916D4E" w14:paraId="688D0CCC" w14:textId="77777777" w:rsidTr="00047D4A">
        <w:trPr>
          <w:jc w:val="center"/>
        </w:trPr>
        <w:tc>
          <w:tcPr>
            <w:tcW w:w="2695" w:type="dxa"/>
            <w:vAlign w:val="center"/>
          </w:tcPr>
          <w:p w14:paraId="40434B15" w14:textId="77777777" w:rsidR="002823E7" w:rsidRPr="00916D4E" w:rsidRDefault="002823E7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0.014</w:t>
            </w:r>
          </w:p>
        </w:tc>
        <w:tc>
          <w:tcPr>
            <w:tcW w:w="4050" w:type="dxa"/>
            <w:vAlign w:val="center"/>
          </w:tcPr>
          <w:p w14:paraId="70A44236" w14:textId="77777777" w:rsidR="002823E7" w:rsidRPr="00916D4E" w:rsidRDefault="002823E7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67.16</w:t>
            </w:r>
          </w:p>
        </w:tc>
      </w:tr>
      <w:tr w:rsidR="002823E7" w:rsidRPr="00916D4E" w14:paraId="41F7A71E" w14:textId="77777777" w:rsidTr="00047D4A">
        <w:trPr>
          <w:jc w:val="center"/>
        </w:trPr>
        <w:tc>
          <w:tcPr>
            <w:tcW w:w="2695" w:type="dxa"/>
            <w:vAlign w:val="center"/>
          </w:tcPr>
          <w:p w14:paraId="0630DFA1" w14:textId="77777777" w:rsidR="002823E7" w:rsidRPr="00916D4E" w:rsidRDefault="002823E7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0.0145</w:t>
            </w:r>
          </w:p>
        </w:tc>
        <w:tc>
          <w:tcPr>
            <w:tcW w:w="4050" w:type="dxa"/>
            <w:vAlign w:val="center"/>
          </w:tcPr>
          <w:p w14:paraId="1BFFDE16" w14:textId="77777777" w:rsidR="002823E7" w:rsidRPr="00916D4E" w:rsidRDefault="002823E7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66.35</w:t>
            </w:r>
          </w:p>
        </w:tc>
      </w:tr>
      <w:tr w:rsidR="002823E7" w:rsidRPr="00916D4E" w14:paraId="63C01B67" w14:textId="77777777" w:rsidTr="00047D4A">
        <w:trPr>
          <w:jc w:val="center"/>
        </w:trPr>
        <w:tc>
          <w:tcPr>
            <w:tcW w:w="2695" w:type="dxa"/>
            <w:vAlign w:val="center"/>
          </w:tcPr>
          <w:p w14:paraId="54D2FB6B" w14:textId="77777777" w:rsidR="002823E7" w:rsidRPr="00916D4E" w:rsidRDefault="002823E7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0.015</w:t>
            </w:r>
          </w:p>
        </w:tc>
        <w:tc>
          <w:tcPr>
            <w:tcW w:w="4050" w:type="dxa"/>
            <w:vAlign w:val="center"/>
          </w:tcPr>
          <w:p w14:paraId="3D0429B0" w14:textId="77777777" w:rsidR="002823E7" w:rsidRPr="00916D4E" w:rsidRDefault="002823E7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65.54</w:t>
            </w:r>
          </w:p>
        </w:tc>
      </w:tr>
    </w:tbl>
    <w:p w14:paraId="31AB4CEC" w14:textId="77777777" w:rsidR="002823E7" w:rsidRDefault="002823E7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4435B5" w14:textId="23450883" w:rsidR="002823E7" w:rsidRDefault="002823E7" w:rsidP="004E729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D4E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468CB" w:rsidRPr="00916D4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16D4E">
        <w:rPr>
          <w:rFonts w:ascii="Times New Roman" w:hAnsi="Times New Roman" w:cs="Times New Roman"/>
          <w:b/>
          <w:bCs/>
          <w:sz w:val="24"/>
          <w:szCs w:val="24"/>
        </w:rPr>
        <w:t>. Sensitivity analysis of the effect of different values of Aβ synthesis (K</w:t>
      </w:r>
      <w:r w:rsidRPr="00916D4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in</w:t>
      </w:r>
      <w:r w:rsidRPr="00916D4E">
        <w:rPr>
          <w:rFonts w:ascii="Times New Roman" w:hAnsi="Times New Roman" w:cs="Times New Roman"/>
          <w:b/>
          <w:bCs/>
          <w:sz w:val="24"/>
          <w:szCs w:val="24"/>
        </w:rPr>
        <w:t xml:space="preserve">) on the longitudinal trajectory of CSF Aβ42 in AD. </w:t>
      </w:r>
      <w:r w:rsidR="007D4B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6D4E">
        <w:rPr>
          <w:rFonts w:ascii="Times New Roman" w:hAnsi="Times New Roman" w:cs="Times New Roman"/>
          <w:sz w:val="24"/>
          <w:szCs w:val="24"/>
        </w:rPr>
        <w:t xml:space="preserve">For this range of values, midpoint of CSF Aβ42 falls between 64 and 85 years. Table shows age at which CSF Aβ42 reaches 50% of its value in subjects on the trajectory for becoming amyloid positive as a function of </w:t>
      </w:r>
      <w:r w:rsidR="004C69E2" w:rsidRPr="00916D4E">
        <w:rPr>
          <w:rFonts w:ascii="Times New Roman" w:hAnsi="Times New Roman" w:cs="Times New Roman"/>
          <w:sz w:val="24"/>
          <w:szCs w:val="24"/>
        </w:rPr>
        <w:t>K</w:t>
      </w:r>
      <w:r w:rsidR="004C69E2" w:rsidRPr="00916D4E">
        <w:rPr>
          <w:rFonts w:ascii="Times New Roman" w:hAnsi="Times New Roman" w:cs="Times New Roman"/>
          <w:sz w:val="24"/>
          <w:szCs w:val="24"/>
          <w:vertAlign w:val="subscript"/>
        </w:rPr>
        <w:t>in</w:t>
      </w:r>
      <w:r w:rsidRPr="00916D4E">
        <w:rPr>
          <w:rFonts w:ascii="Times New Roman" w:hAnsi="Times New Roman" w:cs="Times New Roman"/>
          <w:sz w:val="24"/>
          <w:szCs w:val="24"/>
        </w:rPr>
        <w:t>.</w:t>
      </w:r>
    </w:p>
    <w:p w14:paraId="22D85969" w14:textId="77777777" w:rsidR="00916D4E" w:rsidRDefault="00916D4E" w:rsidP="004E729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8CE924" w14:textId="20E7ECB2" w:rsidR="00E370D5" w:rsidRDefault="00D51BC1" w:rsidP="002420C4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165">
        <w:rPr>
          <w:noProof/>
          <w:lang w:eastAsia="zh-CN"/>
        </w:rPr>
        <w:lastRenderedPageBreak/>
        <w:drawing>
          <wp:inline distT="0" distB="0" distL="0" distR="0" wp14:anchorId="779781E8" wp14:editId="251C33DC">
            <wp:extent cx="4032504" cy="3895344"/>
            <wp:effectExtent l="0" t="0" r="6350" b="0"/>
            <wp:docPr id="1017537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504" cy="389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3330"/>
      </w:tblGrid>
      <w:tr w:rsidR="00D51BC1" w:rsidRPr="00916D4E" w14:paraId="5327E382" w14:textId="77777777" w:rsidTr="00047D4A">
        <w:trPr>
          <w:jc w:val="center"/>
        </w:trPr>
        <w:tc>
          <w:tcPr>
            <w:tcW w:w="2875" w:type="dxa"/>
            <w:vAlign w:val="center"/>
          </w:tcPr>
          <w:p w14:paraId="0AC25A29" w14:textId="77777777" w:rsidR="00D51BC1" w:rsidRPr="00916D4E" w:rsidRDefault="00D51BC1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V</w:t>
            </w:r>
            <w:r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  <w:vertAlign w:val="subscript"/>
              </w:rPr>
              <w:t>max</w:t>
            </w:r>
            <w:r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(</w:t>
            </w:r>
            <w:proofErr w:type="spellStart"/>
            <w:r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nM</w:t>
            </w:r>
            <w:proofErr w:type="spellEnd"/>
            <w:r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/</w:t>
            </w:r>
            <w:proofErr w:type="spellStart"/>
            <w:r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hr</w:t>
            </w:r>
            <w:proofErr w:type="spellEnd"/>
            <w:r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)</w:t>
            </w:r>
          </w:p>
        </w:tc>
        <w:tc>
          <w:tcPr>
            <w:tcW w:w="3330" w:type="dxa"/>
            <w:vAlign w:val="center"/>
          </w:tcPr>
          <w:p w14:paraId="5D0991B6" w14:textId="6A1A835D" w:rsidR="00D51BC1" w:rsidRPr="00916D4E" w:rsidRDefault="00D51BC1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Age at 50% </w:t>
            </w:r>
            <w:r w:rsid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t</w:t>
            </w:r>
            <w:r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hreshold (year</w:t>
            </w:r>
            <w:r w:rsidR="00047D4A"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s</w:t>
            </w:r>
            <w:r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)</w:t>
            </w:r>
          </w:p>
        </w:tc>
      </w:tr>
      <w:tr w:rsidR="00D51BC1" w:rsidRPr="00916D4E" w14:paraId="58BCF16B" w14:textId="77777777" w:rsidTr="00047D4A">
        <w:trPr>
          <w:jc w:val="center"/>
        </w:trPr>
        <w:tc>
          <w:tcPr>
            <w:tcW w:w="2875" w:type="dxa"/>
            <w:vAlign w:val="center"/>
          </w:tcPr>
          <w:p w14:paraId="3C4FDDC0" w14:textId="77777777" w:rsidR="00D51BC1" w:rsidRPr="00916D4E" w:rsidRDefault="00D51BC1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0.00011</w:t>
            </w:r>
          </w:p>
        </w:tc>
        <w:tc>
          <w:tcPr>
            <w:tcW w:w="3330" w:type="dxa"/>
            <w:vAlign w:val="center"/>
          </w:tcPr>
          <w:p w14:paraId="5EFADB53" w14:textId="77777777" w:rsidR="00D51BC1" w:rsidRPr="00916D4E" w:rsidRDefault="00D51BC1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69.06</w:t>
            </w:r>
          </w:p>
        </w:tc>
      </w:tr>
      <w:tr w:rsidR="00D51BC1" w:rsidRPr="00916D4E" w14:paraId="0FEC0AAB" w14:textId="77777777" w:rsidTr="00047D4A">
        <w:trPr>
          <w:jc w:val="center"/>
        </w:trPr>
        <w:tc>
          <w:tcPr>
            <w:tcW w:w="2875" w:type="dxa"/>
            <w:vAlign w:val="center"/>
          </w:tcPr>
          <w:p w14:paraId="63866FC8" w14:textId="77777777" w:rsidR="00D51BC1" w:rsidRPr="00916D4E" w:rsidRDefault="00D51BC1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0.000115</w:t>
            </w:r>
          </w:p>
        </w:tc>
        <w:tc>
          <w:tcPr>
            <w:tcW w:w="3330" w:type="dxa"/>
            <w:vAlign w:val="center"/>
          </w:tcPr>
          <w:p w14:paraId="377B4AA9" w14:textId="77777777" w:rsidR="00D51BC1" w:rsidRPr="00916D4E" w:rsidRDefault="00D51BC1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69.11</w:t>
            </w:r>
          </w:p>
        </w:tc>
      </w:tr>
      <w:tr w:rsidR="00D51BC1" w:rsidRPr="00916D4E" w14:paraId="26F54B68" w14:textId="77777777" w:rsidTr="00047D4A">
        <w:trPr>
          <w:jc w:val="center"/>
        </w:trPr>
        <w:tc>
          <w:tcPr>
            <w:tcW w:w="2875" w:type="dxa"/>
            <w:vAlign w:val="center"/>
          </w:tcPr>
          <w:p w14:paraId="6D61EA5B" w14:textId="77777777" w:rsidR="00D51BC1" w:rsidRPr="00916D4E" w:rsidRDefault="00D51BC1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0.00012</w:t>
            </w:r>
          </w:p>
        </w:tc>
        <w:tc>
          <w:tcPr>
            <w:tcW w:w="3330" w:type="dxa"/>
            <w:vAlign w:val="center"/>
          </w:tcPr>
          <w:p w14:paraId="606893A7" w14:textId="77777777" w:rsidR="00D51BC1" w:rsidRPr="00916D4E" w:rsidRDefault="00D51BC1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69.17</w:t>
            </w:r>
          </w:p>
        </w:tc>
      </w:tr>
      <w:tr w:rsidR="00D51BC1" w:rsidRPr="00916D4E" w14:paraId="6C7B7BAE" w14:textId="77777777" w:rsidTr="00047D4A">
        <w:trPr>
          <w:jc w:val="center"/>
        </w:trPr>
        <w:tc>
          <w:tcPr>
            <w:tcW w:w="2875" w:type="dxa"/>
            <w:vAlign w:val="center"/>
          </w:tcPr>
          <w:p w14:paraId="2B5A912D" w14:textId="77777777" w:rsidR="00D51BC1" w:rsidRPr="00916D4E" w:rsidRDefault="00D51BC1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0.000125</w:t>
            </w:r>
          </w:p>
        </w:tc>
        <w:tc>
          <w:tcPr>
            <w:tcW w:w="3330" w:type="dxa"/>
            <w:vAlign w:val="center"/>
          </w:tcPr>
          <w:p w14:paraId="4C802E42" w14:textId="77777777" w:rsidR="00D51BC1" w:rsidRPr="00916D4E" w:rsidRDefault="00D51BC1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69.20</w:t>
            </w:r>
          </w:p>
        </w:tc>
      </w:tr>
      <w:tr w:rsidR="00D51BC1" w:rsidRPr="00916D4E" w14:paraId="02A48BD9" w14:textId="77777777" w:rsidTr="00047D4A">
        <w:trPr>
          <w:jc w:val="center"/>
        </w:trPr>
        <w:tc>
          <w:tcPr>
            <w:tcW w:w="2875" w:type="dxa"/>
            <w:vAlign w:val="center"/>
          </w:tcPr>
          <w:p w14:paraId="5844BD04" w14:textId="77777777" w:rsidR="00D51BC1" w:rsidRPr="00916D4E" w:rsidRDefault="00D51BC1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0.00013</w:t>
            </w:r>
          </w:p>
        </w:tc>
        <w:tc>
          <w:tcPr>
            <w:tcW w:w="3330" w:type="dxa"/>
            <w:vAlign w:val="center"/>
          </w:tcPr>
          <w:p w14:paraId="60143790" w14:textId="77777777" w:rsidR="00D51BC1" w:rsidRPr="00916D4E" w:rsidRDefault="00D51BC1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69.27</w:t>
            </w:r>
          </w:p>
        </w:tc>
      </w:tr>
      <w:tr w:rsidR="00D51BC1" w:rsidRPr="00916D4E" w14:paraId="4BB3E652" w14:textId="77777777" w:rsidTr="00047D4A">
        <w:trPr>
          <w:jc w:val="center"/>
        </w:trPr>
        <w:tc>
          <w:tcPr>
            <w:tcW w:w="2875" w:type="dxa"/>
            <w:vAlign w:val="center"/>
          </w:tcPr>
          <w:p w14:paraId="7D95B2F5" w14:textId="77777777" w:rsidR="00D51BC1" w:rsidRPr="00916D4E" w:rsidRDefault="00D51BC1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0.00014</w:t>
            </w:r>
          </w:p>
        </w:tc>
        <w:tc>
          <w:tcPr>
            <w:tcW w:w="3330" w:type="dxa"/>
            <w:vAlign w:val="center"/>
          </w:tcPr>
          <w:p w14:paraId="72FF6ADF" w14:textId="77777777" w:rsidR="00D51BC1" w:rsidRPr="00916D4E" w:rsidRDefault="00D51BC1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69.37</w:t>
            </w:r>
          </w:p>
        </w:tc>
      </w:tr>
      <w:tr w:rsidR="00D51BC1" w:rsidRPr="00916D4E" w14:paraId="39326CE9" w14:textId="77777777" w:rsidTr="00047D4A">
        <w:trPr>
          <w:jc w:val="center"/>
        </w:trPr>
        <w:tc>
          <w:tcPr>
            <w:tcW w:w="2875" w:type="dxa"/>
            <w:vAlign w:val="center"/>
          </w:tcPr>
          <w:p w14:paraId="4F97B4A0" w14:textId="77777777" w:rsidR="00D51BC1" w:rsidRPr="00916D4E" w:rsidRDefault="00D51BC1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0.000145</w:t>
            </w:r>
          </w:p>
        </w:tc>
        <w:tc>
          <w:tcPr>
            <w:tcW w:w="3330" w:type="dxa"/>
            <w:vAlign w:val="center"/>
          </w:tcPr>
          <w:p w14:paraId="09F939FE" w14:textId="77777777" w:rsidR="00D51BC1" w:rsidRPr="00916D4E" w:rsidRDefault="00D51BC1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69.43</w:t>
            </w:r>
          </w:p>
        </w:tc>
      </w:tr>
      <w:tr w:rsidR="00D51BC1" w:rsidRPr="00916D4E" w14:paraId="5FA61750" w14:textId="77777777" w:rsidTr="00047D4A">
        <w:trPr>
          <w:jc w:val="center"/>
        </w:trPr>
        <w:tc>
          <w:tcPr>
            <w:tcW w:w="2875" w:type="dxa"/>
            <w:vAlign w:val="center"/>
          </w:tcPr>
          <w:p w14:paraId="5E8903DB" w14:textId="77777777" w:rsidR="00D51BC1" w:rsidRPr="00916D4E" w:rsidRDefault="00D51BC1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0.00015</w:t>
            </w:r>
          </w:p>
        </w:tc>
        <w:tc>
          <w:tcPr>
            <w:tcW w:w="3330" w:type="dxa"/>
            <w:vAlign w:val="center"/>
          </w:tcPr>
          <w:p w14:paraId="4965C0E6" w14:textId="77777777" w:rsidR="00D51BC1" w:rsidRPr="00916D4E" w:rsidRDefault="00D51BC1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69.48</w:t>
            </w:r>
          </w:p>
        </w:tc>
      </w:tr>
      <w:tr w:rsidR="00D51BC1" w:rsidRPr="00916D4E" w14:paraId="08CE3A99" w14:textId="77777777" w:rsidTr="00047D4A">
        <w:trPr>
          <w:jc w:val="center"/>
        </w:trPr>
        <w:tc>
          <w:tcPr>
            <w:tcW w:w="2875" w:type="dxa"/>
            <w:vAlign w:val="center"/>
          </w:tcPr>
          <w:p w14:paraId="01D93727" w14:textId="77777777" w:rsidR="00D51BC1" w:rsidRPr="00916D4E" w:rsidRDefault="00D51BC1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0.000155</w:t>
            </w:r>
          </w:p>
        </w:tc>
        <w:tc>
          <w:tcPr>
            <w:tcW w:w="3330" w:type="dxa"/>
            <w:vAlign w:val="center"/>
          </w:tcPr>
          <w:p w14:paraId="0525738A" w14:textId="77777777" w:rsidR="00D51BC1" w:rsidRPr="00916D4E" w:rsidRDefault="00D51BC1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69.53</w:t>
            </w:r>
          </w:p>
        </w:tc>
      </w:tr>
    </w:tbl>
    <w:p w14:paraId="4D49BBFD" w14:textId="77777777" w:rsidR="002420C4" w:rsidRDefault="002420C4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EF909" w14:textId="38515560" w:rsidR="00E370D5" w:rsidRDefault="00E370D5" w:rsidP="004E729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DE5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468C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D7DE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Sensitivity analysis of the e</w:t>
      </w:r>
      <w:r w:rsidRPr="00E370D5">
        <w:rPr>
          <w:rFonts w:ascii="Times New Roman" w:hAnsi="Times New Roman" w:cs="Times New Roman"/>
          <w:b/>
          <w:bCs/>
          <w:sz w:val="24"/>
          <w:szCs w:val="24"/>
        </w:rPr>
        <w:t>ffect of different values of microglia V</w:t>
      </w:r>
      <w:r w:rsidRPr="00916D4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max</w:t>
      </w:r>
      <w:r w:rsidRPr="00E370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549F" w:rsidRPr="0003549F">
        <w:rPr>
          <w:rFonts w:ascii="Times New Roman" w:hAnsi="Times New Roman" w:cs="Times New Roman"/>
          <w:b/>
          <w:bCs/>
          <w:sz w:val="24"/>
          <w:szCs w:val="24"/>
        </w:rPr>
        <w:t xml:space="preserve">for </w:t>
      </w:r>
      <w:r w:rsidR="00047D4A" w:rsidRPr="0003549F">
        <w:rPr>
          <w:rFonts w:ascii="Times New Roman" w:hAnsi="Times New Roman" w:cs="Times New Roman"/>
          <w:b/>
          <w:bCs/>
          <w:sz w:val="24"/>
          <w:szCs w:val="24"/>
        </w:rPr>
        <w:t xml:space="preserve">Aβ </w:t>
      </w:r>
      <w:r w:rsidR="0003549F" w:rsidRPr="0003549F">
        <w:rPr>
          <w:rFonts w:ascii="Times New Roman" w:hAnsi="Times New Roman" w:cs="Times New Roman"/>
          <w:b/>
          <w:bCs/>
          <w:sz w:val="24"/>
          <w:szCs w:val="24"/>
        </w:rPr>
        <w:t xml:space="preserve">clearance </w:t>
      </w:r>
      <w:r w:rsidRPr="00E370D5">
        <w:rPr>
          <w:rFonts w:ascii="Times New Roman" w:hAnsi="Times New Roman" w:cs="Times New Roman"/>
          <w:b/>
          <w:bCs/>
          <w:sz w:val="24"/>
          <w:szCs w:val="24"/>
        </w:rPr>
        <w:t xml:space="preserve">on the longitudinal trajectory of CSF Aβ42 in AD. </w:t>
      </w:r>
      <w:r w:rsidR="007D4B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70D5">
        <w:rPr>
          <w:rFonts w:ascii="Times New Roman" w:hAnsi="Times New Roman" w:cs="Times New Roman"/>
          <w:sz w:val="24"/>
          <w:szCs w:val="24"/>
        </w:rPr>
        <w:t>For this range of values (50% increase from baseline), midpoint of CSF Aβ42 falls between 68 and 70 years, suggesting that this parameter has a somewhat smaller effect on the natural trajectory.</w:t>
      </w:r>
      <w:r>
        <w:rPr>
          <w:rFonts w:ascii="Times New Roman" w:hAnsi="Times New Roman" w:cs="Times New Roman"/>
          <w:sz w:val="24"/>
          <w:szCs w:val="24"/>
        </w:rPr>
        <w:t xml:space="preserve"> Table shows </w:t>
      </w:r>
      <w:r w:rsidR="0003549F">
        <w:rPr>
          <w:rFonts w:ascii="Times New Roman" w:hAnsi="Times New Roman" w:cs="Times New Roman"/>
          <w:sz w:val="24"/>
          <w:szCs w:val="24"/>
        </w:rPr>
        <w:t>a</w:t>
      </w:r>
      <w:r w:rsidRPr="00E370D5">
        <w:rPr>
          <w:rFonts w:ascii="Times New Roman" w:hAnsi="Times New Roman" w:cs="Times New Roman"/>
          <w:sz w:val="24"/>
          <w:szCs w:val="24"/>
        </w:rPr>
        <w:t>ge at which CSF Aβ42 reaches 50% of its value in subjects on the trajectory for becoming amyloid positive as a function of microglia V</w:t>
      </w:r>
      <w:r w:rsidRPr="00916D4E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E370D5">
        <w:rPr>
          <w:rFonts w:ascii="Times New Roman" w:hAnsi="Times New Roman" w:cs="Times New Roman"/>
          <w:sz w:val="24"/>
          <w:szCs w:val="24"/>
        </w:rPr>
        <w:t>.</w:t>
      </w:r>
    </w:p>
    <w:p w14:paraId="03C22FB5" w14:textId="77777777" w:rsidR="00916D4E" w:rsidRDefault="00916D4E" w:rsidP="004E729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3BF4B" w14:textId="05AB9177" w:rsidR="005F1C86" w:rsidRDefault="005F1C86" w:rsidP="007D4B1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165">
        <w:rPr>
          <w:noProof/>
          <w:lang w:eastAsia="zh-CN"/>
        </w:rPr>
        <w:drawing>
          <wp:inline distT="0" distB="0" distL="0" distR="0" wp14:anchorId="577EA321" wp14:editId="410A0962">
            <wp:extent cx="4032504" cy="3895344"/>
            <wp:effectExtent l="0" t="0" r="6350" b="0"/>
            <wp:docPr id="1854706910" name="Picture 4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 graph of different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504" cy="389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3060"/>
      </w:tblGrid>
      <w:tr w:rsidR="00047D4A" w:rsidRPr="00916D4E" w14:paraId="3E4FFC3E" w14:textId="77777777" w:rsidTr="00047D4A">
        <w:trPr>
          <w:jc w:val="center"/>
        </w:trPr>
        <w:tc>
          <w:tcPr>
            <w:tcW w:w="2245" w:type="dxa"/>
            <w:vAlign w:val="center"/>
          </w:tcPr>
          <w:p w14:paraId="0A2A19BC" w14:textId="438FDC9E" w:rsidR="00047D4A" w:rsidRPr="00916D4E" w:rsidRDefault="00047D4A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EC</w:t>
            </w:r>
            <w:r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  <w:vertAlign w:val="subscript"/>
              </w:rPr>
              <w:t>50</w:t>
            </w:r>
            <w:r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(</w:t>
            </w:r>
            <w:proofErr w:type="spellStart"/>
            <w:r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nM</w:t>
            </w:r>
            <w:proofErr w:type="spellEnd"/>
            <w:r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)</w:t>
            </w:r>
          </w:p>
        </w:tc>
        <w:tc>
          <w:tcPr>
            <w:tcW w:w="3060" w:type="dxa"/>
            <w:vAlign w:val="center"/>
          </w:tcPr>
          <w:p w14:paraId="0C29E557" w14:textId="28D3A615" w:rsidR="00047D4A" w:rsidRPr="00916D4E" w:rsidRDefault="00047D4A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Age at </w:t>
            </w:r>
            <w:r w:rsid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50% </w:t>
            </w:r>
            <w:r w:rsidRPr="00916D4E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threshold (years)</w:t>
            </w:r>
          </w:p>
        </w:tc>
      </w:tr>
      <w:tr w:rsidR="00047D4A" w:rsidRPr="00916D4E" w14:paraId="26638056" w14:textId="77777777" w:rsidTr="00047D4A">
        <w:trPr>
          <w:jc w:val="center"/>
        </w:trPr>
        <w:tc>
          <w:tcPr>
            <w:tcW w:w="2245" w:type="dxa"/>
            <w:vAlign w:val="center"/>
          </w:tcPr>
          <w:p w14:paraId="1D8CB4DC" w14:textId="77777777" w:rsidR="00047D4A" w:rsidRPr="00916D4E" w:rsidRDefault="00047D4A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25</w:t>
            </w:r>
          </w:p>
        </w:tc>
        <w:tc>
          <w:tcPr>
            <w:tcW w:w="3060" w:type="dxa"/>
            <w:vAlign w:val="center"/>
          </w:tcPr>
          <w:p w14:paraId="3A0329B3" w14:textId="7FFB1C95" w:rsidR="00047D4A" w:rsidRPr="00916D4E" w:rsidRDefault="00047D4A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80.52</w:t>
            </w:r>
          </w:p>
        </w:tc>
      </w:tr>
      <w:tr w:rsidR="00047D4A" w:rsidRPr="00916D4E" w14:paraId="7E4D357C" w14:textId="77777777" w:rsidTr="00047D4A">
        <w:trPr>
          <w:jc w:val="center"/>
        </w:trPr>
        <w:tc>
          <w:tcPr>
            <w:tcW w:w="2245" w:type="dxa"/>
            <w:vAlign w:val="center"/>
          </w:tcPr>
          <w:p w14:paraId="523F2195" w14:textId="77777777" w:rsidR="00047D4A" w:rsidRPr="00916D4E" w:rsidRDefault="00047D4A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50</w:t>
            </w:r>
          </w:p>
        </w:tc>
        <w:tc>
          <w:tcPr>
            <w:tcW w:w="3060" w:type="dxa"/>
            <w:vAlign w:val="center"/>
          </w:tcPr>
          <w:p w14:paraId="5AF82FC3" w14:textId="7A4482B9" w:rsidR="00047D4A" w:rsidRPr="00916D4E" w:rsidRDefault="00047D4A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73.79</w:t>
            </w:r>
          </w:p>
        </w:tc>
      </w:tr>
      <w:tr w:rsidR="00047D4A" w:rsidRPr="00916D4E" w14:paraId="0171E2BB" w14:textId="77777777" w:rsidTr="00047D4A">
        <w:trPr>
          <w:jc w:val="center"/>
        </w:trPr>
        <w:tc>
          <w:tcPr>
            <w:tcW w:w="2245" w:type="dxa"/>
            <w:vAlign w:val="center"/>
          </w:tcPr>
          <w:p w14:paraId="7309DA98" w14:textId="77777777" w:rsidR="00047D4A" w:rsidRPr="00916D4E" w:rsidRDefault="00047D4A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80</w:t>
            </w:r>
          </w:p>
        </w:tc>
        <w:tc>
          <w:tcPr>
            <w:tcW w:w="3060" w:type="dxa"/>
            <w:vAlign w:val="center"/>
          </w:tcPr>
          <w:p w14:paraId="5C13DF7F" w14:textId="17C861F5" w:rsidR="00047D4A" w:rsidRPr="00916D4E" w:rsidRDefault="00047D4A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71.50</w:t>
            </w:r>
          </w:p>
        </w:tc>
      </w:tr>
      <w:tr w:rsidR="00047D4A" w:rsidRPr="00916D4E" w14:paraId="6766A9E6" w14:textId="77777777" w:rsidTr="00047D4A">
        <w:trPr>
          <w:jc w:val="center"/>
        </w:trPr>
        <w:tc>
          <w:tcPr>
            <w:tcW w:w="2245" w:type="dxa"/>
            <w:vAlign w:val="center"/>
          </w:tcPr>
          <w:p w14:paraId="0913E060" w14:textId="77777777" w:rsidR="00047D4A" w:rsidRPr="00916D4E" w:rsidRDefault="00047D4A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100</w:t>
            </w:r>
          </w:p>
        </w:tc>
        <w:tc>
          <w:tcPr>
            <w:tcW w:w="3060" w:type="dxa"/>
            <w:vAlign w:val="center"/>
          </w:tcPr>
          <w:p w14:paraId="5A937E71" w14:textId="4FF8E63D" w:rsidR="00047D4A" w:rsidRPr="00916D4E" w:rsidRDefault="00047D4A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70.76</w:t>
            </w:r>
          </w:p>
        </w:tc>
      </w:tr>
      <w:tr w:rsidR="00047D4A" w:rsidRPr="00916D4E" w14:paraId="1E8FE235" w14:textId="77777777" w:rsidTr="00047D4A">
        <w:trPr>
          <w:jc w:val="center"/>
        </w:trPr>
        <w:tc>
          <w:tcPr>
            <w:tcW w:w="2245" w:type="dxa"/>
            <w:vAlign w:val="center"/>
          </w:tcPr>
          <w:p w14:paraId="6890D3D7" w14:textId="77777777" w:rsidR="00047D4A" w:rsidRPr="00916D4E" w:rsidRDefault="00047D4A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200</w:t>
            </w:r>
          </w:p>
        </w:tc>
        <w:tc>
          <w:tcPr>
            <w:tcW w:w="3060" w:type="dxa"/>
            <w:vAlign w:val="center"/>
          </w:tcPr>
          <w:p w14:paraId="171BBF8A" w14:textId="5CE46311" w:rsidR="00047D4A" w:rsidRPr="00916D4E" w:rsidRDefault="00047D4A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69.20</w:t>
            </w:r>
          </w:p>
        </w:tc>
      </w:tr>
      <w:tr w:rsidR="00047D4A" w:rsidRPr="00916D4E" w14:paraId="33E9B2BE" w14:textId="77777777" w:rsidTr="00047D4A">
        <w:trPr>
          <w:jc w:val="center"/>
        </w:trPr>
        <w:tc>
          <w:tcPr>
            <w:tcW w:w="2245" w:type="dxa"/>
            <w:vAlign w:val="center"/>
          </w:tcPr>
          <w:p w14:paraId="10E5D343" w14:textId="77777777" w:rsidR="00047D4A" w:rsidRPr="00916D4E" w:rsidRDefault="00047D4A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250</w:t>
            </w:r>
          </w:p>
        </w:tc>
        <w:tc>
          <w:tcPr>
            <w:tcW w:w="3060" w:type="dxa"/>
            <w:vAlign w:val="center"/>
          </w:tcPr>
          <w:p w14:paraId="5BE67A2B" w14:textId="233AA83B" w:rsidR="00047D4A" w:rsidRPr="00916D4E" w:rsidRDefault="00047D4A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69.04</w:t>
            </w:r>
          </w:p>
        </w:tc>
      </w:tr>
      <w:tr w:rsidR="00047D4A" w:rsidRPr="00916D4E" w14:paraId="55AC787D" w14:textId="77777777" w:rsidTr="00047D4A">
        <w:trPr>
          <w:jc w:val="center"/>
        </w:trPr>
        <w:tc>
          <w:tcPr>
            <w:tcW w:w="2245" w:type="dxa"/>
            <w:vAlign w:val="center"/>
          </w:tcPr>
          <w:p w14:paraId="277AE4D0" w14:textId="77777777" w:rsidR="00047D4A" w:rsidRPr="00916D4E" w:rsidRDefault="00047D4A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300</w:t>
            </w:r>
          </w:p>
        </w:tc>
        <w:tc>
          <w:tcPr>
            <w:tcW w:w="3060" w:type="dxa"/>
            <w:vAlign w:val="center"/>
          </w:tcPr>
          <w:p w14:paraId="30A8C579" w14:textId="742FFF54" w:rsidR="00047D4A" w:rsidRPr="00916D4E" w:rsidRDefault="00047D4A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68.86</w:t>
            </w:r>
          </w:p>
        </w:tc>
      </w:tr>
      <w:tr w:rsidR="00047D4A" w:rsidRPr="00916D4E" w14:paraId="6EE674A2" w14:textId="77777777" w:rsidTr="00047D4A">
        <w:trPr>
          <w:jc w:val="center"/>
        </w:trPr>
        <w:tc>
          <w:tcPr>
            <w:tcW w:w="2245" w:type="dxa"/>
            <w:vAlign w:val="center"/>
          </w:tcPr>
          <w:p w14:paraId="549742D4" w14:textId="77777777" w:rsidR="00047D4A" w:rsidRPr="00916D4E" w:rsidRDefault="00047D4A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350</w:t>
            </w:r>
          </w:p>
        </w:tc>
        <w:tc>
          <w:tcPr>
            <w:tcW w:w="3060" w:type="dxa"/>
            <w:vAlign w:val="center"/>
          </w:tcPr>
          <w:p w14:paraId="49EB9CAD" w14:textId="2ABE0D2D" w:rsidR="00047D4A" w:rsidRPr="00916D4E" w:rsidRDefault="00047D4A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68.72</w:t>
            </w:r>
          </w:p>
        </w:tc>
      </w:tr>
      <w:tr w:rsidR="00047D4A" w:rsidRPr="00916D4E" w14:paraId="27171E50" w14:textId="77777777" w:rsidTr="00047D4A">
        <w:trPr>
          <w:jc w:val="center"/>
        </w:trPr>
        <w:tc>
          <w:tcPr>
            <w:tcW w:w="2245" w:type="dxa"/>
            <w:vAlign w:val="center"/>
          </w:tcPr>
          <w:p w14:paraId="1A155840" w14:textId="77777777" w:rsidR="00047D4A" w:rsidRPr="00916D4E" w:rsidRDefault="00047D4A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400</w:t>
            </w:r>
          </w:p>
        </w:tc>
        <w:tc>
          <w:tcPr>
            <w:tcW w:w="3060" w:type="dxa"/>
            <w:vAlign w:val="center"/>
          </w:tcPr>
          <w:p w14:paraId="3FE74A38" w14:textId="6AC4796B" w:rsidR="00047D4A" w:rsidRPr="00916D4E" w:rsidRDefault="00047D4A" w:rsidP="002420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6D4E">
              <w:rPr>
                <w:rFonts w:ascii="Times New Roman" w:hAnsi="Times New Roman" w:cs="Times New Roman"/>
                <w:color w:val="000000"/>
                <w:kern w:val="24"/>
              </w:rPr>
              <w:t>68.62</w:t>
            </w:r>
          </w:p>
        </w:tc>
      </w:tr>
    </w:tbl>
    <w:p w14:paraId="02EFDE79" w14:textId="77777777" w:rsidR="00047D4A" w:rsidRDefault="00047D4A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88D1CD" w14:textId="3916BCAF" w:rsidR="0089080A" w:rsidRDefault="005F1C86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7DE5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468C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D7DE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Sensitivity analysis of </w:t>
      </w:r>
      <w:r w:rsidR="00CD4E2A">
        <w:rPr>
          <w:rFonts w:ascii="Times New Roman" w:hAnsi="Times New Roman" w:cs="Times New Roman"/>
          <w:b/>
          <w:bCs/>
          <w:sz w:val="24"/>
          <w:szCs w:val="24"/>
        </w:rPr>
        <w:t>the e</w:t>
      </w:r>
      <w:r w:rsidR="00CD4E2A" w:rsidRPr="00CD4E2A">
        <w:rPr>
          <w:rFonts w:ascii="Times New Roman" w:hAnsi="Times New Roman" w:cs="Times New Roman"/>
          <w:b/>
          <w:bCs/>
          <w:sz w:val="24"/>
          <w:szCs w:val="24"/>
        </w:rPr>
        <w:t>ffect of different values of microglia EC</w:t>
      </w:r>
      <w:r w:rsidR="00CD4E2A" w:rsidRPr="00916D4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50</w:t>
      </w:r>
      <w:r w:rsidR="00CD4E2A" w:rsidRPr="00CD4E2A">
        <w:rPr>
          <w:rFonts w:ascii="Times New Roman" w:hAnsi="Times New Roman" w:cs="Times New Roman"/>
          <w:b/>
          <w:bCs/>
          <w:sz w:val="24"/>
          <w:szCs w:val="24"/>
        </w:rPr>
        <w:t xml:space="preserve"> for </w:t>
      </w:r>
      <w:r w:rsidR="00047D4A" w:rsidRPr="00CD4E2A">
        <w:rPr>
          <w:rFonts w:ascii="Times New Roman" w:hAnsi="Times New Roman" w:cs="Times New Roman"/>
          <w:b/>
          <w:bCs/>
          <w:sz w:val="24"/>
          <w:szCs w:val="24"/>
        </w:rPr>
        <w:t xml:space="preserve">Aβ </w:t>
      </w:r>
      <w:r w:rsidR="00CD4E2A" w:rsidRPr="00CD4E2A">
        <w:rPr>
          <w:rFonts w:ascii="Times New Roman" w:hAnsi="Times New Roman" w:cs="Times New Roman"/>
          <w:b/>
          <w:bCs/>
          <w:sz w:val="24"/>
          <w:szCs w:val="24"/>
        </w:rPr>
        <w:t xml:space="preserve">clearance on the longitudinal trajectory of CSF Aβ42 in AD. </w:t>
      </w:r>
      <w:r w:rsidR="007D4B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4E2A" w:rsidRPr="0003549F">
        <w:rPr>
          <w:rFonts w:ascii="Times New Roman" w:hAnsi="Times New Roman" w:cs="Times New Roman"/>
          <w:sz w:val="24"/>
          <w:szCs w:val="24"/>
        </w:rPr>
        <w:t>For this range of values, midpoint of CSF Aβ42 falls between 68 and 80 years</w:t>
      </w:r>
      <w:r w:rsidRPr="0003549F">
        <w:rPr>
          <w:rFonts w:ascii="Times New Roman" w:hAnsi="Times New Roman" w:cs="Times New Roman"/>
          <w:sz w:val="24"/>
          <w:szCs w:val="24"/>
        </w:rPr>
        <w:t>.</w:t>
      </w:r>
      <w:r w:rsidRPr="00E370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4E2A" w:rsidRPr="00CD4E2A">
        <w:rPr>
          <w:rFonts w:ascii="Times New Roman" w:hAnsi="Times New Roman" w:cs="Times New Roman"/>
          <w:sz w:val="24"/>
          <w:szCs w:val="24"/>
        </w:rPr>
        <w:t>Table shows age at which CSF Aβ42 reaches 50% of its value in subjects on the trajectory to become amyloid positive as a function of microglia EC</w:t>
      </w:r>
      <w:r w:rsidR="00CD4E2A" w:rsidRPr="00916D4E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="00CD4E2A">
        <w:rPr>
          <w:rFonts w:ascii="Times New Roman" w:hAnsi="Times New Roman" w:cs="Times New Roman"/>
          <w:sz w:val="24"/>
          <w:szCs w:val="24"/>
        </w:rPr>
        <w:t>.</w:t>
      </w:r>
    </w:p>
    <w:p w14:paraId="500BAF8E" w14:textId="3035C370" w:rsidR="00F7291D" w:rsidRDefault="00F7291D" w:rsidP="004E729E">
      <w:pPr>
        <w:spacing w:after="0" w:line="480" w:lineRule="auto"/>
      </w:pPr>
    </w:p>
    <w:p w14:paraId="23460A81" w14:textId="77777777" w:rsidR="002420C4" w:rsidRDefault="002420C4" w:rsidP="004E729E">
      <w:pPr>
        <w:spacing w:after="0" w:line="480" w:lineRule="auto"/>
      </w:pPr>
    </w:p>
    <w:p w14:paraId="7765587E" w14:textId="310C52C0" w:rsidR="00F7291D" w:rsidRDefault="006B4309" w:rsidP="004E729E">
      <w:pPr>
        <w:spacing w:after="0" w:line="480" w:lineRule="auto"/>
      </w:pPr>
      <w:r>
        <w:rPr>
          <w:noProof/>
          <w14:ligatures w14:val="standardContextual"/>
        </w:rPr>
        <w:drawing>
          <wp:inline distT="0" distB="0" distL="0" distR="0" wp14:anchorId="06B4108E" wp14:editId="33920975">
            <wp:extent cx="6085490" cy="3676650"/>
            <wp:effectExtent l="0" t="0" r="0" b="0"/>
            <wp:docPr id="3209597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8" t="10479" r="12656" b="9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871" cy="368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FE6588" w14:textId="66527D39" w:rsidR="006B4309" w:rsidRPr="00962895" w:rsidRDefault="006B4309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04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468C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72047">
        <w:rPr>
          <w:rFonts w:ascii="Times New Roman" w:hAnsi="Times New Roman" w:cs="Times New Roman"/>
          <w:b/>
          <w:bCs/>
          <w:sz w:val="24"/>
          <w:szCs w:val="24"/>
        </w:rPr>
        <w:t xml:space="preserve">. QSP predicted contribution of APOE4 structure corrector </w:t>
      </w:r>
      <w:r w:rsidR="00916D4E" w:rsidRPr="00916D4E">
        <w:rPr>
          <w:rFonts w:ascii="Times New Roman" w:hAnsi="Times New Roman" w:cs="Times New Roman"/>
          <w:b/>
          <w:bCs/>
          <w:sz w:val="24"/>
          <w:szCs w:val="24"/>
        </w:rPr>
        <w:t xml:space="preserve">mechanism of action </w:t>
      </w:r>
      <w:r w:rsidR="00916D4E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MOA</w:t>
      </w:r>
      <w:r w:rsidR="00916D4E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vs. </w:t>
      </w:r>
      <w:r w:rsidRPr="00C459E6">
        <w:rPr>
          <w:rFonts w:ascii="Times New Roman" w:hAnsi="Times New Roman" w:cs="Times New Roman"/>
          <w:b/>
          <w:bCs/>
          <w:sz w:val="24"/>
          <w:szCs w:val="24"/>
        </w:rPr>
        <w:t xml:space="preserve">anti-Aβ oligomer </w:t>
      </w:r>
      <w:r w:rsidRPr="00A72047">
        <w:rPr>
          <w:rFonts w:ascii="Times New Roman" w:hAnsi="Times New Roman" w:cs="Times New Roman"/>
          <w:b/>
          <w:bCs/>
          <w:sz w:val="24"/>
          <w:szCs w:val="24"/>
        </w:rPr>
        <w:t xml:space="preserve">MOA to brain protofibril reduction </w:t>
      </w:r>
      <w:r>
        <w:rPr>
          <w:rFonts w:ascii="Times New Roman" w:hAnsi="Times New Roman" w:cs="Times New Roman"/>
          <w:b/>
          <w:bCs/>
          <w:sz w:val="24"/>
          <w:szCs w:val="24"/>
        </w:rPr>
        <w:t>following</w:t>
      </w:r>
      <w:r w:rsidRPr="00A720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241C27">
        <w:rPr>
          <w:rFonts w:ascii="Times New Roman" w:hAnsi="Times New Roman" w:cs="Times New Roman"/>
          <w:b/>
          <w:bCs/>
          <w:sz w:val="24"/>
          <w:szCs w:val="24"/>
        </w:rPr>
        <w:t>aliltramiprosate</w:t>
      </w:r>
      <w:proofErr w:type="spellEnd"/>
      <w:r w:rsidRPr="00241C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2047">
        <w:rPr>
          <w:rFonts w:ascii="Times New Roman" w:hAnsi="Times New Roman" w:cs="Times New Roman"/>
          <w:b/>
          <w:bCs/>
          <w:sz w:val="24"/>
          <w:szCs w:val="24"/>
        </w:rPr>
        <w:t xml:space="preserve">265 mg BID treatment for 2 years in APOE4/4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Pr="00A72047">
        <w:rPr>
          <w:rFonts w:ascii="Times New Roman" w:hAnsi="Times New Roman" w:cs="Times New Roman"/>
          <w:b/>
          <w:bCs/>
          <w:sz w:val="24"/>
          <w:szCs w:val="24"/>
        </w:rPr>
        <w:t>subjects.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2047">
        <w:rPr>
          <w:rFonts w:ascii="Times New Roman" w:hAnsi="Times New Roman" w:cs="Times New Roman"/>
          <w:sz w:val="24"/>
          <w:szCs w:val="24"/>
        </w:rPr>
        <w:t>Illustrat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A72047">
        <w:rPr>
          <w:rFonts w:ascii="Times New Roman" w:hAnsi="Times New Roman" w:cs="Times New Roman"/>
          <w:sz w:val="24"/>
          <w:szCs w:val="24"/>
        </w:rPr>
        <w:t xml:space="preserve"> </w:t>
      </w:r>
      <w:r w:rsidR="004E729E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047">
        <w:rPr>
          <w:rFonts w:ascii="Times New Roman" w:hAnsi="Times New Roman" w:cs="Times New Roman"/>
          <w:sz w:val="24"/>
          <w:szCs w:val="24"/>
        </w:rPr>
        <w:t xml:space="preserve">the normalized </w:t>
      </w:r>
      <w:r>
        <w:rPr>
          <w:rFonts w:ascii="Times New Roman" w:hAnsi="Times New Roman" w:cs="Times New Roman"/>
          <w:sz w:val="24"/>
          <w:szCs w:val="24"/>
        </w:rPr>
        <w:t xml:space="preserve">additional </w:t>
      </w:r>
      <w:r w:rsidR="00F97FB1">
        <w:rPr>
          <w:rFonts w:ascii="Times New Roman" w:hAnsi="Times New Roman" w:cs="Times New Roman"/>
          <w:sz w:val="24"/>
          <w:szCs w:val="24"/>
        </w:rPr>
        <w:t>reduction</w:t>
      </w:r>
      <w:r w:rsidR="004E729E">
        <w:rPr>
          <w:rFonts w:ascii="Times New Roman" w:hAnsi="Times New Roman" w:cs="Times New Roman"/>
          <w:sz w:val="24"/>
          <w:szCs w:val="24"/>
        </w:rPr>
        <w:t>s</w:t>
      </w:r>
      <w:r w:rsidR="00F97FB1">
        <w:rPr>
          <w:rFonts w:ascii="Times New Roman" w:hAnsi="Times New Roman" w:cs="Times New Roman"/>
          <w:sz w:val="24"/>
          <w:szCs w:val="24"/>
        </w:rPr>
        <w:t xml:space="preserve"> of </w:t>
      </w:r>
      <w:r w:rsidRPr="00A72047">
        <w:rPr>
          <w:rFonts w:ascii="Times New Roman" w:hAnsi="Times New Roman" w:cs="Times New Roman"/>
          <w:sz w:val="24"/>
          <w:szCs w:val="24"/>
        </w:rPr>
        <w:t xml:space="preserve">protofibril </w:t>
      </w:r>
      <w:r w:rsidR="00F97FB1">
        <w:rPr>
          <w:rFonts w:ascii="Times New Roman" w:hAnsi="Times New Roman" w:cs="Times New Roman"/>
          <w:sz w:val="24"/>
          <w:szCs w:val="24"/>
        </w:rPr>
        <w:t>levels</w:t>
      </w:r>
      <w:r w:rsidRPr="00A72047">
        <w:rPr>
          <w:rFonts w:ascii="Times New Roman" w:hAnsi="Times New Roman" w:cs="Times New Roman"/>
          <w:sz w:val="24"/>
          <w:szCs w:val="24"/>
        </w:rPr>
        <w:t xml:space="preserve"> for a 2-year </w:t>
      </w:r>
      <w:proofErr w:type="spellStart"/>
      <w:r w:rsidRPr="0069668C">
        <w:rPr>
          <w:rFonts w:ascii="Times New Roman" w:hAnsi="Times New Roman" w:cs="Times New Roman"/>
          <w:sz w:val="24"/>
          <w:szCs w:val="24"/>
        </w:rPr>
        <w:t>valiltramiprosate</w:t>
      </w:r>
      <w:proofErr w:type="spellEnd"/>
      <w:r w:rsidRPr="0069668C">
        <w:rPr>
          <w:rFonts w:ascii="Times New Roman" w:hAnsi="Times New Roman" w:cs="Times New Roman"/>
          <w:sz w:val="24"/>
          <w:szCs w:val="24"/>
        </w:rPr>
        <w:t xml:space="preserve"> </w:t>
      </w:r>
      <w:r w:rsidRPr="00A72047">
        <w:rPr>
          <w:rFonts w:ascii="Times New Roman" w:hAnsi="Times New Roman" w:cs="Times New Roman"/>
          <w:sz w:val="24"/>
          <w:szCs w:val="24"/>
        </w:rPr>
        <w:t xml:space="preserve">trial starting at 70 years of age </w:t>
      </w:r>
      <w:r w:rsidRPr="00081910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introducing</w:t>
      </w:r>
      <w:r w:rsidRPr="000819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081910">
        <w:rPr>
          <w:rFonts w:ascii="Times New Roman" w:hAnsi="Times New Roman" w:cs="Times New Roman"/>
          <w:sz w:val="24"/>
          <w:szCs w:val="24"/>
        </w:rPr>
        <w:t xml:space="preserve">APOE4 </w:t>
      </w:r>
      <w:r>
        <w:rPr>
          <w:rFonts w:ascii="Times New Roman" w:hAnsi="Times New Roman" w:cs="Times New Roman"/>
          <w:sz w:val="24"/>
          <w:szCs w:val="24"/>
        </w:rPr>
        <w:t xml:space="preserve">structure </w:t>
      </w:r>
      <w:r w:rsidRPr="00081910">
        <w:rPr>
          <w:rFonts w:ascii="Times New Roman" w:hAnsi="Times New Roman" w:cs="Times New Roman"/>
          <w:sz w:val="24"/>
          <w:szCs w:val="24"/>
        </w:rPr>
        <w:t xml:space="preserve">corrector </w:t>
      </w:r>
      <w:r w:rsidR="00916D4E">
        <w:rPr>
          <w:rFonts w:ascii="Times New Roman" w:hAnsi="Times New Roman" w:cs="Times New Roman"/>
          <w:sz w:val="24"/>
          <w:szCs w:val="24"/>
        </w:rPr>
        <w:t>MOA</w:t>
      </w:r>
      <w:r w:rsidR="002A22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 </w:t>
      </w:r>
      <w:r w:rsidRPr="00C459E6">
        <w:rPr>
          <w:rFonts w:ascii="Times New Roman" w:hAnsi="Times New Roman" w:cs="Times New Roman"/>
          <w:sz w:val="24"/>
          <w:szCs w:val="24"/>
        </w:rPr>
        <w:t>var</w:t>
      </w:r>
      <w:r>
        <w:rPr>
          <w:rFonts w:ascii="Times New Roman" w:hAnsi="Times New Roman" w:cs="Times New Roman"/>
          <w:sz w:val="24"/>
          <w:szCs w:val="24"/>
        </w:rPr>
        <w:t>ious</w:t>
      </w:r>
      <w:r w:rsidRPr="00C459E6">
        <w:rPr>
          <w:rFonts w:ascii="Times New Roman" w:hAnsi="Times New Roman" w:cs="Times New Roman"/>
          <w:sz w:val="24"/>
          <w:szCs w:val="24"/>
        </w:rPr>
        <w:t xml:space="preserve"> potenc</w:t>
      </w:r>
      <w:r>
        <w:rPr>
          <w:rFonts w:ascii="Times New Roman" w:hAnsi="Times New Roman" w:cs="Times New Roman"/>
          <w:sz w:val="24"/>
          <w:szCs w:val="24"/>
        </w:rPr>
        <w:t>ies (EC</w:t>
      </w:r>
      <w:r w:rsidRPr="00916D4E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459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relative to the</w:t>
      </w:r>
      <w:r w:rsidRPr="00081910">
        <w:rPr>
          <w:rFonts w:ascii="Times New Roman" w:hAnsi="Times New Roman" w:cs="Times New Roman"/>
          <w:sz w:val="24"/>
          <w:szCs w:val="24"/>
        </w:rPr>
        <w:t xml:space="preserve"> anti-Aβ aggregation </w:t>
      </w:r>
      <w:r>
        <w:rPr>
          <w:rFonts w:ascii="Times New Roman" w:hAnsi="Times New Roman" w:cs="Times New Roman"/>
          <w:sz w:val="24"/>
          <w:szCs w:val="24"/>
        </w:rPr>
        <w:t>mechanism alone</w:t>
      </w:r>
      <w:r w:rsidR="00F97FB1">
        <w:rPr>
          <w:rFonts w:ascii="Times New Roman" w:hAnsi="Times New Roman" w:cs="Times New Roman"/>
          <w:sz w:val="24"/>
          <w:szCs w:val="24"/>
        </w:rPr>
        <w:t xml:space="preserve"> (</w:t>
      </w:r>
      <w:r w:rsidR="002A2223">
        <w:rPr>
          <w:rFonts w:ascii="Times New Roman" w:hAnsi="Times New Roman" w:cs="Times New Roman"/>
          <w:sz w:val="24"/>
          <w:szCs w:val="24"/>
        </w:rPr>
        <w:t xml:space="preserve">set </w:t>
      </w:r>
      <w:r w:rsidR="00F97FB1">
        <w:rPr>
          <w:rFonts w:ascii="Times New Roman" w:hAnsi="Times New Roman" w:cs="Times New Roman"/>
          <w:sz w:val="24"/>
          <w:szCs w:val="24"/>
        </w:rPr>
        <w:t>at a fixed EC</w:t>
      </w:r>
      <w:r w:rsidR="00F97FB1" w:rsidRPr="00916D4E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="00F97FB1">
        <w:rPr>
          <w:rFonts w:ascii="Times New Roman" w:hAnsi="Times New Roman" w:cs="Times New Roman"/>
          <w:sz w:val="24"/>
          <w:szCs w:val="24"/>
        </w:rPr>
        <w:t xml:space="preserve"> of 3 µM)</w:t>
      </w:r>
      <w:r w:rsidRPr="00A72047">
        <w:rPr>
          <w:rFonts w:ascii="Times New Roman" w:hAnsi="Times New Roman" w:cs="Times New Roman"/>
          <w:sz w:val="24"/>
          <w:szCs w:val="24"/>
        </w:rPr>
        <w:t>.</w:t>
      </w:r>
      <w:r w:rsidRPr="008138FB">
        <w:t xml:space="preserve"> </w:t>
      </w:r>
      <w:r w:rsidRPr="008138FB">
        <w:rPr>
          <w:rFonts w:ascii="Times New Roman" w:hAnsi="Times New Roman" w:cs="Times New Roman"/>
          <w:sz w:val="24"/>
          <w:szCs w:val="24"/>
        </w:rPr>
        <w:t>AD, Alzheimer’s disease; APOE, apolipoprotein E; QSP, quantitative systems pharmacology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43F727" w14:textId="77777777" w:rsidR="00F7291D" w:rsidRDefault="00F7291D" w:rsidP="004E729E">
      <w:pPr>
        <w:spacing w:after="0" w:line="480" w:lineRule="auto"/>
      </w:pPr>
    </w:p>
    <w:p w14:paraId="04DBA6B2" w14:textId="77777777" w:rsidR="006B4309" w:rsidRDefault="006B4309" w:rsidP="004E729E">
      <w:pPr>
        <w:spacing w:after="0" w:line="480" w:lineRule="auto"/>
      </w:pPr>
    </w:p>
    <w:p w14:paraId="2558849B" w14:textId="77777777" w:rsidR="006B4309" w:rsidRDefault="006B4309" w:rsidP="004E729E">
      <w:pPr>
        <w:spacing w:after="0" w:line="480" w:lineRule="auto"/>
      </w:pPr>
    </w:p>
    <w:p w14:paraId="75A15EF2" w14:textId="77777777" w:rsidR="006B4309" w:rsidRDefault="006B4309" w:rsidP="004E729E">
      <w:pPr>
        <w:spacing w:after="0" w:line="480" w:lineRule="auto"/>
      </w:pPr>
    </w:p>
    <w:p w14:paraId="6AAC63B7" w14:textId="77777777" w:rsidR="006B4309" w:rsidRDefault="006B4309" w:rsidP="004E729E">
      <w:pPr>
        <w:spacing w:after="0" w:line="480" w:lineRule="auto"/>
      </w:pPr>
    </w:p>
    <w:p w14:paraId="436D725E" w14:textId="77777777" w:rsidR="006B4309" w:rsidRDefault="006B4309" w:rsidP="004E729E">
      <w:pPr>
        <w:spacing w:after="0" w:line="480" w:lineRule="auto"/>
      </w:pPr>
    </w:p>
    <w:p w14:paraId="34CEA93E" w14:textId="6102A956" w:rsidR="005E25A3" w:rsidRDefault="006B7213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zh-CN"/>
          <w14:ligatures w14:val="standardContextual"/>
        </w:rPr>
        <w:drawing>
          <wp:inline distT="0" distB="0" distL="0" distR="0" wp14:anchorId="0E77AD0A" wp14:editId="20360644">
            <wp:extent cx="5923915" cy="3554095"/>
            <wp:effectExtent l="0" t="0" r="635" b="8255"/>
            <wp:docPr id="18926716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4" t="7792" r="8509" b="1205"/>
                    <a:stretch/>
                  </pic:blipFill>
                  <pic:spPr bwMode="auto">
                    <a:xfrm>
                      <a:off x="0" y="0"/>
                      <a:ext cx="5923915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E25A3" w:rsidRPr="004931EA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468C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E25A3" w:rsidRPr="004931E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E25A3" w:rsidRPr="004E52EE">
        <w:rPr>
          <w:rFonts w:ascii="Times New Roman" w:hAnsi="Times New Roman" w:cs="Times New Roman"/>
          <w:b/>
          <w:bCs/>
          <w:sz w:val="24"/>
          <w:szCs w:val="24"/>
        </w:rPr>
        <w:t xml:space="preserve">QSP predicted long-term </w:t>
      </w:r>
      <w:proofErr w:type="spellStart"/>
      <w:r w:rsidR="005E25A3" w:rsidRPr="004E52EE">
        <w:rPr>
          <w:rFonts w:ascii="Times New Roman" w:hAnsi="Times New Roman" w:cs="Times New Roman"/>
          <w:b/>
          <w:bCs/>
          <w:sz w:val="24"/>
          <w:szCs w:val="24"/>
        </w:rPr>
        <w:t>valiltramiprosate</w:t>
      </w:r>
      <w:proofErr w:type="spellEnd"/>
      <w:r w:rsidR="005E25A3" w:rsidRPr="004E52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25A3">
        <w:rPr>
          <w:rFonts w:ascii="Times New Roman" w:hAnsi="Times New Roman" w:cs="Times New Roman"/>
          <w:b/>
          <w:bCs/>
          <w:sz w:val="24"/>
          <w:szCs w:val="24"/>
        </w:rPr>
        <w:t>effect</w:t>
      </w:r>
      <w:r w:rsidR="005E25A3" w:rsidRPr="004E52EE">
        <w:rPr>
          <w:rFonts w:ascii="Times New Roman" w:hAnsi="Times New Roman" w:cs="Times New Roman"/>
          <w:b/>
          <w:bCs/>
          <w:sz w:val="24"/>
          <w:szCs w:val="24"/>
        </w:rPr>
        <w:t xml:space="preserve"> on CSF Aβ42 following 10-year 265 mg BID treatment in APOE4/4 AD patients. </w:t>
      </w:r>
      <w:r w:rsidR="005E25A3" w:rsidRPr="00F448E3">
        <w:rPr>
          <w:rFonts w:ascii="Times New Roman" w:hAnsi="Times New Roman" w:cs="Times New Roman"/>
          <w:sz w:val="24"/>
          <w:szCs w:val="24"/>
        </w:rPr>
        <w:t xml:space="preserve">Illustrated are the effects </w:t>
      </w:r>
      <w:r w:rsidR="005E25A3" w:rsidRPr="00E57EFC">
        <w:rPr>
          <w:rFonts w:ascii="Times New Roman" w:hAnsi="Times New Roman" w:cs="Times New Roman"/>
          <w:sz w:val="24"/>
          <w:szCs w:val="24"/>
        </w:rPr>
        <w:t>on CSF Aβ42</w:t>
      </w:r>
      <w:r w:rsidR="005E25A3" w:rsidRPr="00F448E3">
        <w:rPr>
          <w:rFonts w:ascii="Times New Roman" w:hAnsi="Times New Roman" w:cs="Times New Roman"/>
          <w:sz w:val="24"/>
          <w:szCs w:val="24"/>
        </w:rPr>
        <w:t xml:space="preserve"> when the treatment is initiated at 6</w:t>
      </w:r>
      <w:r w:rsidR="005E25A3">
        <w:rPr>
          <w:rFonts w:ascii="Times New Roman" w:hAnsi="Times New Roman" w:cs="Times New Roman"/>
          <w:sz w:val="24"/>
          <w:szCs w:val="24"/>
        </w:rPr>
        <w:t>0</w:t>
      </w:r>
      <w:r w:rsidR="005E25A3" w:rsidRPr="00F448E3">
        <w:rPr>
          <w:rFonts w:ascii="Times New Roman" w:hAnsi="Times New Roman" w:cs="Times New Roman"/>
          <w:sz w:val="24"/>
          <w:szCs w:val="24"/>
        </w:rPr>
        <w:t>, 65, 70 and 75 years of age, with a steady state brain interstitial fluid drug exposure ranging from 2</w:t>
      </w:r>
      <w:r w:rsidR="005E25A3">
        <w:rPr>
          <w:rFonts w:ascii="Times New Roman" w:hAnsi="Times New Roman" w:cs="Times New Roman"/>
          <w:sz w:val="24"/>
          <w:szCs w:val="24"/>
        </w:rPr>
        <w:t>-</w:t>
      </w:r>
      <w:r w:rsidR="005E25A3" w:rsidRPr="00F448E3">
        <w:rPr>
          <w:rFonts w:ascii="Times New Roman" w:hAnsi="Times New Roman" w:cs="Times New Roman"/>
          <w:sz w:val="24"/>
          <w:szCs w:val="24"/>
        </w:rPr>
        <w:t xml:space="preserve">4 µM. </w:t>
      </w:r>
      <w:proofErr w:type="spellStart"/>
      <w:r w:rsidR="005E25A3" w:rsidRPr="00F448E3">
        <w:rPr>
          <w:rFonts w:ascii="Times New Roman" w:hAnsi="Times New Roman" w:cs="Times New Roman"/>
          <w:sz w:val="24"/>
          <w:szCs w:val="24"/>
        </w:rPr>
        <w:t>Valiltramiprosate</w:t>
      </w:r>
      <w:proofErr w:type="spellEnd"/>
      <w:r w:rsidR="005E25A3" w:rsidRPr="00F448E3">
        <w:rPr>
          <w:rFonts w:ascii="Times New Roman" w:hAnsi="Times New Roman" w:cs="Times New Roman"/>
          <w:sz w:val="24"/>
          <w:szCs w:val="24"/>
        </w:rPr>
        <w:t xml:space="preserve"> substantially </w:t>
      </w:r>
      <w:r w:rsidR="005E25A3">
        <w:rPr>
          <w:rFonts w:ascii="Times New Roman" w:hAnsi="Times New Roman" w:cs="Times New Roman"/>
          <w:sz w:val="24"/>
          <w:szCs w:val="24"/>
        </w:rPr>
        <w:t>increases CSF</w:t>
      </w:r>
      <w:r w:rsidR="005E25A3" w:rsidRPr="00F448E3">
        <w:rPr>
          <w:rFonts w:ascii="Times New Roman" w:hAnsi="Times New Roman" w:cs="Times New Roman"/>
          <w:sz w:val="24"/>
          <w:szCs w:val="24"/>
        </w:rPr>
        <w:t xml:space="preserve"> Aβ42 </w:t>
      </w:r>
      <w:r w:rsidR="005E25A3">
        <w:rPr>
          <w:rFonts w:ascii="Times New Roman" w:hAnsi="Times New Roman" w:cs="Times New Roman"/>
          <w:sz w:val="24"/>
          <w:szCs w:val="24"/>
        </w:rPr>
        <w:t>levels</w:t>
      </w:r>
      <w:r w:rsidR="005E25A3" w:rsidRPr="00F448E3">
        <w:rPr>
          <w:rFonts w:ascii="Times New Roman" w:hAnsi="Times New Roman" w:cs="Times New Roman"/>
          <w:sz w:val="24"/>
          <w:szCs w:val="24"/>
        </w:rPr>
        <w:t xml:space="preserve"> in an age- and exposure-dependent manner. The earliest age of treatment initiation shows the greatest benefit, indicating that the long-term treatment efficacy is dependent on the stage of disease and the </w:t>
      </w:r>
      <w:proofErr w:type="spellStart"/>
      <w:r w:rsidR="005E25A3" w:rsidRPr="00F448E3">
        <w:rPr>
          <w:rFonts w:ascii="Times New Roman" w:hAnsi="Times New Roman" w:cs="Times New Roman"/>
          <w:sz w:val="24"/>
          <w:szCs w:val="24"/>
        </w:rPr>
        <w:t>predose</w:t>
      </w:r>
      <w:proofErr w:type="spellEnd"/>
      <w:r w:rsidR="005E25A3" w:rsidRPr="00F448E3">
        <w:rPr>
          <w:rFonts w:ascii="Times New Roman" w:hAnsi="Times New Roman" w:cs="Times New Roman"/>
          <w:sz w:val="24"/>
          <w:szCs w:val="24"/>
        </w:rPr>
        <w:t xml:space="preserve"> baseline amyloid pathology load. Aβ, β-amyloid; AD, Alzheimer’s disease; APOE, apolipoprotein E; QSP, quantitative systems pharmacology.</w:t>
      </w:r>
    </w:p>
    <w:p w14:paraId="39188FE3" w14:textId="77777777" w:rsidR="001E04A5" w:rsidRDefault="001E04A5" w:rsidP="004E729E">
      <w:pPr>
        <w:spacing w:after="0" w:line="480" w:lineRule="auto"/>
      </w:pPr>
    </w:p>
    <w:p w14:paraId="2F0C6E4B" w14:textId="77777777" w:rsidR="001E04A5" w:rsidRDefault="001E04A5" w:rsidP="004E729E">
      <w:pPr>
        <w:spacing w:after="0" w:line="480" w:lineRule="auto"/>
      </w:pPr>
    </w:p>
    <w:p w14:paraId="32F149CE" w14:textId="77777777" w:rsidR="001E04A5" w:rsidRDefault="001E04A5" w:rsidP="004E729E">
      <w:pPr>
        <w:spacing w:after="0" w:line="480" w:lineRule="auto"/>
      </w:pPr>
    </w:p>
    <w:p w14:paraId="11D51A55" w14:textId="77777777" w:rsidR="001E04A5" w:rsidRDefault="001E04A5" w:rsidP="004E729E">
      <w:pPr>
        <w:spacing w:after="0" w:line="480" w:lineRule="auto"/>
      </w:pPr>
    </w:p>
    <w:p w14:paraId="0504B5E1" w14:textId="45155D03" w:rsidR="001E04A5" w:rsidRDefault="001E04A5" w:rsidP="004E729E">
      <w:pPr>
        <w:spacing w:after="0" w:line="480" w:lineRule="auto"/>
      </w:pPr>
    </w:p>
    <w:p w14:paraId="51780A8F" w14:textId="5F9E20A4" w:rsidR="001E04A5" w:rsidRDefault="00315BD0" w:rsidP="004E729E">
      <w:pPr>
        <w:spacing w:after="0" w:line="480" w:lineRule="auto"/>
      </w:pPr>
      <w:r>
        <w:rPr>
          <w:noProof/>
          <w:lang w:eastAsia="zh-CN"/>
          <w14:ligatures w14:val="standardContextual"/>
        </w:rPr>
        <w:drawing>
          <wp:inline distT="0" distB="0" distL="0" distR="0" wp14:anchorId="45ADF22A" wp14:editId="610F4ACD">
            <wp:extent cx="5935649" cy="3561389"/>
            <wp:effectExtent l="0" t="0" r="8255" b="1270"/>
            <wp:docPr id="18667921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8" t="7906" r="10144" b="1200"/>
                    <a:stretch/>
                  </pic:blipFill>
                  <pic:spPr bwMode="auto">
                    <a:xfrm>
                      <a:off x="0" y="0"/>
                      <a:ext cx="5947333" cy="35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F9738F" w14:textId="64BAED7F" w:rsidR="005E25A3" w:rsidRDefault="005E25A3" w:rsidP="004E729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047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468C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A7204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E52EE">
        <w:rPr>
          <w:rFonts w:ascii="Times New Roman" w:hAnsi="Times New Roman" w:cs="Times New Roman"/>
          <w:b/>
          <w:bCs/>
          <w:sz w:val="24"/>
          <w:szCs w:val="24"/>
        </w:rPr>
        <w:t xml:space="preserve">QSP predicted long-term </w:t>
      </w:r>
      <w:proofErr w:type="spellStart"/>
      <w:r w:rsidRPr="004E52EE">
        <w:rPr>
          <w:rFonts w:ascii="Times New Roman" w:hAnsi="Times New Roman" w:cs="Times New Roman"/>
          <w:b/>
          <w:bCs/>
          <w:sz w:val="24"/>
          <w:szCs w:val="24"/>
        </w:rPr>
        <w:t>valiltramiprosate</w:t>
      </w:r>
      <w:proofErr w:type="spellEnd"/>
      <w:r w:rsidRPr="004E52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effect</w:t>
      </w:r>
      <w:r w:rsidRPr="004E52EE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r>
        <w:rPr>
          <w:rFonts w:ascii="Times New Roman" w:hAnsi="Times New Roman" w:cs="Times New Roman"/>
          <w:b/>
          <w:bCs/>
          <w:sz w:val="24"/>
          <w:szCs w:val="24"/>
        </w:rPr>
        <w:t>SUVR</w:t>
      </w:r>
      <w:r w:rsidRPr="004E52EE">
        <w:rPr>
          <w:rFonts w:ascii="Times New Roman" w:hAnsi="Times New Roman" w:cs="Times New Roman"/>
          <w:b/>
          <w:bCs/>
          <w:sz w:val="24"/>
          <w:szCs w:val="24"/>
        </w:rPr>
        <w:t xml:space="preserve"> following 10-year 265 mg BID treatment in APOE4/4 AD patients. </w:t>
      </w:r>
      <w:r w:rsidRPr="00F448E3">
        <w:rPr>
          <w:rFonts w:ascii="Times New Roman" w:hAnsi="Times New Roman" w:cs="Times New Roman"/>
          <w:sz w:val="24"/>
          <w:szCs w:val="24"/>
        </w:rPr>
        <w:t xml:space="preserve">Illustrated are the effects </w:t>
      </w:r>
      <w:r w:rsidRPr="00E57EFC">
        <w:rPr>
          <w:rFonts w:ascii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hAnsi="Times New Roman" w:cs="Times New Roman"/>
          <w:sz w:val="24"/>
          <w:szCs w:val="24"/>
        </w:rPr>
        <w:t>brain amyloid SUVR</w:t>
      </w:r>
      <w:r w:rsidRPr="00F448E3">
        <w:rPr>
          <w:rFonts w:ascii="Times New Roman" w:hAnsi="Times New Roman" w:cs="Times New Roman"/>
          <w:sz w:val="24"/>
          <w:szCs w:val="24"/>
        </w:rPr>
        <w:t xml:space="preserve"> when the treatment is initiated at 6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448E3">
        <w:rPr>
          <w:rFonts w:ascii="Times New Roman" w:hAnsi="Times New Roman" w:cs="Times New Roman"/>
          <w:sz w:val="24"/>
          <w:szCs w:val="24"/>
        </w:rPr>
        <w:t>, 65, 70 and 75 years of age, with a steady state brain interstitial fluid drug exposure ranging from 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448E3">
        <w:rPr>
          <w:rFonts w:ascii="Times New Roman" w:hAnsi="Times New Roman" w:cs="Times New Roman"/>
          <w:sz w:val="24"/>
          <w:szCs w:val="24"/>
        </w:rPr>
        <w:t xml:space="preserve">4 µM. </w:t>
      </w:r>
      <w:proofErr w:type="spellStart"/>
      <w:r w:rsidRPr="00F448E3">
        <w:rPr>
          <w:rFonts w:ascii="Times New Roman" w:hAnsi="Times New Roman" w:cs="Times New Roman"/>
          <w:sz w:val="24"/>
          <w:szCs w:val="24"/>
        </w:rPr>
        <w:t>Valiltramiprosate</w:t>
      </w:r>
      <w:proofErr w:type="spellEnd"/>
      <w:r w:rsidRPr="00F448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decreases SUVR</w:t>
      </w:r>
      <w:r w:rsidRPr="00F448E3">
        <w:rPr>
          <w:rFonts w:ascii="Times New Roman" w:hAnsi="Times New Roman" w:cs="Times New Roman"/>
          <w:sz w:val="24"/>
          <w:szCs w:val="24"/>
        </w:rPr>
        <w:t xml:space="preserve"> in an age- and exposure-dependent manner</w:t>
      </w:r>
      <w:r>
        <w:rPr>
          <w:rFonts w:ascii="Times New Roman" w:hAnsi="Times New Roman" w:cs="Times New Roman"/>
          <w:sz w:val="24"/>
          <w:szCs w:val="24"/>
        </w:rPr>
        <w:t xml:space="preserve">, with the </w:t>
      </w:r>
      <w:r w:rsidRPr="004413B8">
        <w:rPr>
          <w:rFonts w:ascii="Times New Roman" w:hAnsi="Times New Roman" w:cs="Times New Roman"/>
          <w:sz w:val="24"/>
          <w:szCs w:val="24"/>
        </w:rPr>
        <w:t>earliest age of treatment initiation show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4413B8">
        <w:rPr>
          <w:rFonts w:ascii="Times New Roman" w:hAnsi="Times New Roman" w:cs="Times New Roman"/>
          <w:sz w:val="24"/>
          <w:szCs w:val="24"/>
        </w:rPr>
        <w:t xml:space="preserve"> the greatest benefit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413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479FA">
        <w:rPr>
          <w:rFonts w:ascii="Times New Roman" w:hAnsi="Times New Roman" w:cs="Times New Roman"/>
          <w:sz w:val="24"/>
          <w:szCs w:val="24"/>
        </w:rPr>
        <w:t>ver 65 years of age</w:t>
      </w:r>
      <w:r>
        <w:rPr>
          <w:rFonts w:ascii="Times New Roman" w:hAnsi="Times New Roman" w:cs="Times New Roman"/>
          <w:sz w:val="24"/>
          <w:szCs w:val="24"/>
        </w:rPr>
        <w:t xml:space="preserve">, the effect </w:t>
      </w:r>
      <w:r w:rsidR="007D4B1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s smaller and </w:t>
      </w:r>
      <w:r w:rsidRPr="004413B8">
        <w:rPr>
          <w:rFonts w:ascii="Times New Roman" w:hAnsi="Times New Roman" w:cs="Times New Roman"/>
          <w:sz w:val="24"/>
          <w:szCs w:val="24"/>
        </w:rPr>
        <w:t>only observed over long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413B8">
        <w:rPr>
          <w:rFonts w:ascii="Times New Roman" w:hAnsi="Times New Roman" w:cs="Times New Roman"/>
          <w:sz w:val="24"/>
          <w:szCs w:val="24"/>
        </w:rPr>
        <w:t>term treatment (</w:t>
      </w:r>
      <w:r>
        <w:rPr>
          <w:rFonts w:ascii="Times New Roman" w:hAnsi="Times New Roman" w:cs="Times New Roman"/>
          <w:sz w:val="24"/>
          <w:szCs w:val="24"/>
        </w:rPr>
        <w:t>&gt;</w:t>
      </w:r>
      <w:r w:rsidRPr="004413B8">
        <w:rPr>
          <w:rFonts w:ascii="Times New Roman" w:hAnsi="Times New Roman" w:cs="Times New Roman"/>
          <w:sz w:val="24"/>
          <w:szCs w:val="24"/>
        </w:rPr>
        <w:t>5 y</w:t>
      </w:r>
      <w:r>
        <w:rPr>
          <w:rFonts w:ascii="Times New Roman" w:hAnsi="Times New Roman" w:cs="Times New Roman"/>
          <w:sz w:val="24"/>
          <w:szCs w:val="24"/>
        </w:rPr>
        <w:t>ea</w:t>
      </w:r>
      <w:r w:rsidRPr="004413B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413B8">
        <w:rPr>
          <w:rFonts w:ascii="Times New Roman" w:hAnsi="Times New Roman" w:cs="Times New Roman"/>
          <w:sz w:val="24"/>
          <w:szCs w:val="24"/>
        </w:rPr>
        <w:t>)</w:t>
      </w:r>
      <w:r w:rsidRPr="00F448E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8E3">
        <w:rPr>
          <w:rFonts w:ascii="Times New Roman" w:hAnsi="Times New Roman" w:cs="Times New Roman"/>
          <w:sz w:val="24"/>
          <w:szCs w:val="24"/>
        </w:rPr>
        <w:t>AD, Alzheimer’s disease; APOE, apolipoprotein E; QSP, quantitative systems pharmacology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9A0E44">
        <w:rPr>
          <w:rFonts w:ascii="Times New Roman" w:hAnsi="Times New Roman" w:cs="Times New Roman"/>
          <w:sz w:val="24"/>
          <w:szCs w:val="24"/>
        </w:rPr>
        <w:t>SUVR, standardized uptake value ratio.</w:t>
      </w:r>
    </w:p>
    <w:p w14:paraId="1D993037" w14:textId="77777777" w:rsidR="001E04A5" w:rsidRDefault="001E04A5"/>
    <w:p w14:paraId="3680D149" w14:textId="77777777" w:rsidR="001E04A5" w:rsidRDefault="001E04A5"/>
    <w:p w14:paraId="71067B42" w14:textId="78DE393A" w:rsidR="001E04A5" w:rsidRDefault="001E04A5"/>
    <w:sectPr w:rsidR="001E04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D69D6"/>
    <w:multiLevelType w:val="hybridMultilevel"/>
    <w:tmpl w:val="6D3E4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447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412"/>
    <w:rsid w:val="00000DA6"/>
    <w:rsid w:val="0003549F"/>
    <w:rsid w:val="00046E75"/>
    <w:rsid w:val="00047D4A"/>
    <w:rsid w:val="000544AD"/>
    <w:rsid w:val="0006188F"/>
    <w:rsid w:val="000A7A9F"/>
    <w:rsid w:val="000D0AB2"/>
    <w:rsid w:val="000D57B8"/>
    <w:rsid w:val="001133B5"/>
    <w:rsid w:val="00113EDF"/>
    <w:rsid w:val="001330E8"/>
    <w:rsid w:val="00151FB8"/>
    <w:rsid w:val="00161D4F"/>
    <w:rsid w:val="001779A3"/>
    <w:rsid w:val="001854EC"/>
    <w:rsid w:val="00193C82"/>
    <w:rsid w:val="00194F64"/>
    <w:rsid w:val="00197962"/>
    <w:rsid w:val="001C55EF"/>
    <w:rsid w:val="001D180D"/>
    <w:rsid w:val="001E04A5"/>
    <w:rsid w:val="001E583F"/>
    <w:rsid w:val="001F6D54"/>
    <w:rsid w:val="002075EF"/>
    <w:rsid w:val="002217C1"/>
    <w:rsid w:val="00226BBF"/>
    <w:rsid w:val="002420C4"/>
    <w:rsid w:val="002440D1"/>
    <w:rsid w:val="002468CB"/>
    <w:rsid w:val="002729BF"/>
    <w:rsid w:val="002823E7"/>
    <w:rsid w:val="00287A97"/>
    <w:rsid w:val="00294729"/>
    <w:rsid w:val="0029715E"/>
    <w:rsid w:val="002A2223"/>
    <w:rsid w:val="00303009"/>
    <w:rsid w:val="00315BD0"/>
    <w:rsid w:val="0032435E"/>
    <w:rsid w:val="003258A1"/>
    <w:rsid w:val="0033010A"/>
    <w:rsid w:val="003303A8"/>
    <w:rsid w:val="00334099"/>
    <w:rsid w:val="003861AD"/>
    <w:rsid w:val="003914AC"/>
    <w:rsid w:val="003A2141"/>
    <w:rsid w:val="003C09C1"/>
    <w:rsid w:val="003C4819"/>
    <w:rsid w:val="003D61DA"/>
    <w:rsid w:val="003D6254"/>
    <w:rsid w:val="003F3147"/>
    <w:rsid w:val="003F4DE4"/>
    <w:rsid w:val="00416C5A"/>
    <w:rsid w:val="004353DD"/>
    <w:rsid w:val="0045592C"/>
    <w:rsid w:val="00460B4B"/>
    <w:rsid w:val="00464C6C"/>
    <w:rsid w:val="0048051C"/>
    <w:rsid w:val="004835C1"/>
    <w:rsid w:val="00485770"/>
    <w:rsid w:val="0049734F"/>
    <w:rsid w:val="004C24C7"/>
    <w:rsid w:val="004C35C7"/>
    <w:rsid w:val="004C50AB"/>
    <w:rsid w:val="004C5A5B"/>
    <w:rsid w:val="004C69E2"/>
    <w:rsid w:val="004E2A05"/>
    <w:rsid w:val="004E729E"/>
    <w:rsid w:val="004E7343"/>
    <w:rsid w:val="004E74B7"/>
    <w:rsid w:val="004F5A6D"/>
    <w:rsid w:val="005008E3"/>
    <w:rsid w:val="0050674E"/>
    <w:rsid w:val="00512717"/>
    <w:rsid w:val="00531670"/>
    <w:rsid w:val="005675A3"/>
    <w:rsid w:val="0058418F"/>
    <w:rsid w:val="00585AED"/>
    <w:rsid w:val="0059083B"/>
    <w:rsid w:val="00597F38"/>
    <w:rsid w:val="005E0622"/>
    <w:rsid w:val="005E25A3"/>
    <w:rsid w:val="005E7522"/>
    <w:rsid w:val="005F1C86"/>
    <w:rsid w:val="006170F4"/>
    <w:rsid w:val="00686BBF"/>
    <w:rsid w:val="00693D0C"/>
    <w:rsid w:val="006A3916"/>
    <w:rsid w:val="006B4309"/>
    <w:rsid w:val="006B7213"/>
    <w:rsid w:val="006C6F99"/>
    <w:rsid w:val="00725183"/>
    <w:rsid w:val="00725601"/>
    <w:rsid w:val="00731EB5"/>
    <w:rsid w:val="00736E4A"/>
    <w:rsid w:val="007510F2"/>
    <w:rsid w:val="00760755"/>
    <w:rsid w:val="007634AA"/>
    <w:rsid w:val="00770D3D"/>
    <w:rsid w:val="00774223"/>
    <w:rsid w:val="00777084"/>
    <w:rsid w:val="00787E98"/>
    <w:rsid w:val="007C426A"/>
    <w:rsid w:val="007D4B1A"/>
    <w:rsid w:val="0084602D"/>
    <w:rsid w:val="00862DFF"/>
    <w:rsid w:val="008644C7"/>
    <w:rsid w:val="0087182E"/>
    <w:rsid w:val="00872D0F"/>
    <w:rsid w:val="0089080A"/>
    <w:rsid w:val="008F2823"/>
    <w:rsid w:val="008F6158"/>
    <w:rsid w:val="00916D4E"/>
    <w:rsid w:val="00921412"/>
    <w:rsid w:val="00937970"/>
    <w:rsid w:val="00952DE5"/>
    <w:rsid w:val="00974D14"/>
    <w:rsid w:val="0099740B"/>
    <w:rsid w:val="009A3E7E"/>
    <w:rsid w:val="009B3E59"/>
    <w:rsid w:val="00A04353"/>
    <w:rsid w:val="00A20B63"/>
    <w:rsid w:val="00A404CB"/>
    <w:rsid w:val="00A5744E"/>
    <w:rsid w:val="00A9102F"/>
    <w:rsid w:val="00AB4CF3"/>
    <w:rsid w:val="00AC779E"/>
    <w:rsid w:val="00AE25F3"/>
    <w:rsid w:val="00AE57CD"/>
    <w:rsid w:val="00AE6CC6"/>
    <w:rsid w:val="00AF3771"/>
    <w:rsid w:val="00AF5274"/>
    <w:rsid w:val="00B173E1"/>
    <w:rsid w:val="00B245C1"/>
    <w:rsid w:val="00B34316"/>
    <w:rsid w:val="00B65154"/>
    <w:rsid w:val="00B74D66"/>
    <w:rsid w:val="00B9688C"/>
    <w:rsid w:val="00BB1AEF"/>
    <w:rsid w:val="00BE79D9"/>
    <w:rsid w:val="00BE7F99"/>
    <w:rsid w:val="00BF1A07"/>
    <w:rsid w:val="00C16154"/>
    <w:rsid w:val="00C1692E"/>
    <w:rsid w:val="00C341CD"/>
    <w:rsid w:val="00CD4E2A"/>
    <w:rsid w:val="00D0656A"/>
    <w:rsid w:val="00D3113A"/>
    <w:rsid w:val="00D40FE9"/>
    <w:rsid w:val="00D51BC1"/>
    <w:rsid w:val="00D66342"/>
    <w:rsid w:val="00D723EB"/>
    <w:rsid w:val="00D8058E"/>
    <w:rsid w:val="00D81F80"/>
    <w:rsid w:val="00D92BF3"/>
    <w:rsid w:val="00D94AC2"/>
    <w:rsid w:val="00DA62C6"/>
    <w:rsid w:val="00DE0769"/>
    <w:rsid w:val="00E07F0A"/>
    <w:rsid w:val="00E14B4E"/>
    <w:rsid w:val="00E370D5"/>
    <w:rsid w:val="00ED5253"/>
    <w:rsid w:val="00F0598F"/>
    <w:rsid w:val="00F05E1A"/>
    <w:rsid w:val="00F25AAB"/>
    <w:rsid w:val="00F7291D"/>
    <w:rsid w:val="00F97FB1"/>
    <w:rsid w:val="00FA0952"/>
    <w:rsid w:val="00FA70CF"/>
    <w:rsid w:val="00FB47F0"/>
    <w:rsid w:val="00FD560B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3195B"/>
  <w15:chartTrackingRefBased/>
  <w15:docId w15:val="{1819BC79-0226-4F58-A861-700FF688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412"/>
    <w:pPr>
      <w:spacing w:line="259" w:lineRule="auto"/>
    </w:pPr>
    <w:rPr>
      <w:kern w:val="0"/>
      <w:sz w:val="22"/>
      <w:szCs w:val="22"/>
      <w:lang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14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14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141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141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141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141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141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141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141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1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1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1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14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14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14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14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14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14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14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21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141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21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141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214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1412"/>
    <w:pPr>
      <w:spacing w:line="278" w:lineRule="auto"/>
      <w:ind w:left="720"/>
      <w:contextualSpacing/>
    </w:pPr>
    <w:rPr>
      <w:kern w:val="2"/>
      <w:sz w:val="24"/>
      <w:szCs w:val="24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214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1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14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141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8051C"/>
    <w:pPr>
      <w:spacing w:after="0" w:line="240" w:lineRule="auto"/>
    </w:pPr>
    <w:rPr>
      <w:kern w:val="0"/>
      <w:sz w:val="22"/>
      <w:szCs w:val="22"/>
      <w:lang w:eastAsia="zh-TW"/>
      <w14:ligatures w14:val="none"/>
    </w:rPr>
  </w:style>
  <w:style w:type="character" w:styleId="Hyperlink">
    <w:name w:val="Hyperlink"/>
    <w:basedOn w:val="DefaultParagraphFont"/>
    <w:uiPriority w:val="99"/>
    <w:unhideWhenUsed/>
    <w:rsid w:val="00F25AA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724</Words>
  <Characters>4411</Characters>
  <Application>Microsoft Office Word</Application>
  <DocSecurity>0</DocSecurity>
  <Lines>72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Yu</dc:creator>
  <cp:keywords/>
  <dc:description/>
  <cp:lastModifiedBy>John Hey</cp:lastModifiedBy>
  <cp:revision>2</cp:revision>
  <dcterms:created xsi:type="dcterms:W3CDTF">2026-07-31T15:36:00Z</dcterms:created>
  <dcterms:modified xsi:type="dcterms:W3CDTF">2026-07-31T15:36:00Z</dcterms:modified>
</cp:coreProperties>
</file>