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7D8E6" w14:textId="2E6EF801" w:rsidR="00CF438B" w:rsidRPr="00095915" w:rsidRDefault="008D2A4C" w:rsidP="008D2A4C">
      <w:pPr>
        <w:jc w:val="center"/>
        <w:rPr>
          <w:b/>
          <w:bCs/>
        </w:rPr>
      </w:pPr>
      <w:r w:rsidRPr="00095915">
        <w:rPr>
          <w:b/>
          <w:bCs/>
        </w:rPr>
        <w:t>Policy Guidance and Recommendations</w:t>
      </w:r>
    </w:p>
    <w:p w14:paraId="443D74A3" w14:textId="110AA57A" w:rsidR="008D2A4C" w:rsidRDefault="008D2A4C" w:rsidP="008D2A4C">
      <w:pPr>
        <w:jc w:val="center"/>
      </w:pPr>
    </w:p>
    <w:tbl>
      <w:tblPr>
        <w:tblStyle w:val="TableGrid"/>
        <w:tblW w:w="5000" w:type="pct"/>
        <w:tblLook w:val="04A0" w:firstRow="1" w:lastRow="0" w:firstColumn="1" w:lastColumn="0" w:noHBand="0" w:noVBand="1"/>
      </w:tblPr>
      <w:tblGrid>
        <w:gridCol w:w="5119"/>
        <w:gridCol w:w="3944"/>
        <w:gridCol w:w="4885"/>
      </w:tblGrid>
      <w:tr w:rsidR="000C3314" w14:paraId="3F568511" w14:textId="77777777" w:rsidTr="008C7C90">
        <w:trPr>
          <w:trHeight w:val="300"/>
        </w:trPr>
        <w:tc>
          <w:tcPr>
            <w:tcW w:w="1835" w:type="pct"/>
            <w:tcBorders>
              <w:bottom w:val="single" w:sz="4" w:space="0" w:color="auto"/>
            </w:tcBorders>
          </w:tcPr>
          <w:p w14:paraId="71C729F1" w14:textId="1579A31D" w:rsidR="000C3314" w:rsidRDefault="000C3314" w:rsidP="56717489">
            <w:pPr>
              <w:rPr>
                <w:b/>
              </w:rPr>
            </w:pPr>
            <w:r w:rsidRPr="4A2BC870">
              <w:rPr>
                <w:b/>
                <w:bCs/>
              </w:rPr>
              <w:t xml:space="preserve">Who for? </w:t>
            </w:r>
          </w:p>
        </w:tc>
        <w:tc>
          <w:tcPr>
            <w:tcW w:w="1414" w:type="pct"/>
            <w:tcBorders>
              <w:bottom w:val="single" w:sz="4" w:space="0" w:color="auto"/>
            </w:tcBorders>
          </w:tcPr>
          <w:p w14:paraId="00A0F652" w14:textId="399BB589" w:rsidR="000C3314" w:rsidRDefault="000C3314" w:rsidP="56717489">
            <w:pPr>
              <w:ind w:left="720"/>
              <w:rPr>
                <w:b/>
              </w:rPr>
            </w:pPr>
            <w:r w:rsidRPr="4A2BC870">
              <w:rPr>
                <w:b/>
              </w:rPr>
              <w:t>Why</w:t>
            </w:r>
          </w:p>
        </w:tc>
        <w:tc>
          <w:tcPr>
            <w:tcW w:w="1751" w:type="pct"/>
            <w:tcBorders>
              <w:bottom w:val="single" w:sz="4" w:space="0" w:color="auto"/>
            </w:tcBorders>
          </w:tcPr>
          <w:p w14:paraId="3A164D54" w14:textId="518729F2" w:rsidR="000C3314" w:rsidRDefault="000C3314" w:rsidP="56717489">
            <w:pPr>
              <w:rPr>
                <w:b/>
              </w:rPr>
            </w:pPr>
            <w:r w:rsidRPr="4A2BC870">
              <w:rPr>
                <w:b/>
              </w:rPr>
              <w:t>Impact of implementing this</w:t>
            </w:r>
          </w:p>
        </w:tc>
      </w:tr>
      <w:tr w:rsidR="00B83025" w14:paraId="2F794A35" w14:textId="77777777" w:rsidTr="008C7C90">
        <w:trPr>
          <w:trHeight w:val="300"/>
        </w:trPr>
        <w:tc>
          <w:tcPr>
            <w:tcW w:w="5000" w:type="pct"/>
            <w:gridSpan w:val="3"/>
          </w:tcPr>
          <w:p w14:paraId="3518949F" w14:textId="388E5E33" w:rsidR="00B83025" w:rsidRDefault="00B83025" w:rsidP="56717489">
            <w:r w:rsidRPr="56717489">
              <w:rPr>
                <w:b/>
                <w:bCs/>
              </w:rPr>
              <w:t>Policy guidance</w:t>
            </w:r>
          </w:p>
        </w:tc>
      </w:tr>
      <w:tr w:rsidR="008C7C90" w14:paraId="7D053B3D" w14:textId="6666ACF0" w:rsidTr="008C7C90">
        <w:trPr>
          <w:trHeight w:val="300"/>
        </w:trPr>
        <w:tc>
          <w:tcPr>
            <w:tcW w:w="1835" w:type="pct"/>
          </w:tcPr>
          <w:p w14:paraId="652C02FD" w14:textId="082322F5" w:rsidR="008C7C90" w:rsidRDefault="008C7C90" w:rsidP="56717489">
            <w:pPr>
              <w:pStyle w:val="ListParagraph"/>
              <w:numPr>
                <w:ilvl w:val="0"/>
                <w:numId w:val="1"/>
              </w:numPr>
            </w:pPr>
            <w:r>
              <w:t>Funding to enable commissioning cycles to be longer.</w:t>
            </w:r>
          </w:p>
          <w:p w14:paraId="4DE91779" w14:textId="60233B88" w:rsidR="008C7C90" w:rsidRDefault="008C7C90" w:rsidP="56717489"/>
        </w:tc>
        <w:tc>
          <w:tcPr>
            <w:tcW w:w="1414" w:type="pct"/>
          </w:tcPr>
          <w:p w14:paraId="02366D21" w14:textId="23776D88" w:rsidR="008C7C90" w:rsidRDefault="008C7C90" w:rsidP="56717489">
            <w:r>
              <w:t xml:space="preserve">Services want to get to know their communities and where to signpost for maintenance of behaviours.  It also helps referrers know what is available. </w:t>
            </w:r>
          </w:p>
        </w:tc>
        <w:tc>
          <w:tcPr>
            <w:tcW w:w="1751" w:type="pct"/>
          </w:tcPr>
          <w:p w14:paraId="0F47D37A" w14:textId="2F6576E4" w:rsidR="008C7C90" w:rsidRDefault="008C7C90" w:rsidP="56717489">
            <w:r>
              <w:t xml:space="preserve">Potentially better weight loss maintenance? </w:t>
            </w:r>
          </w:p>
        </w:tc>
      </w:tr>
      <w:tr w:rsidR="008C7C90" w14:paraId="759982DB" w14:textId="77777777" w:rsidTr="008C7C90">
        <w:trPr>
          <w:trHeight w:val="300"/>
        </w:trPr>
        <w:tc>
          <w:tcPr>
            <w:tcW w:w="1835" w:type="pct"/>
          </w:tcPr>
          <w:p w14:paraId="616A310B" w14:textId="1A1C113C" w:rsidR="008C7C90" w:rsidRDefault="008C7C90" w:rsidP="56717489">
            <w:pPr>
              <w:pStyle w:val="ListParagraph"/>
              <w:numPr>
                <w:ilvl w:val="0"/>
                <w:numId w:val="1"/>
              </w:numPr>
            </w:pPr>
            <w:r>
              <w:t>Central Hub</w:t>
            </w:r>
          </w:p>
          <w:p w14:paraId="66691599" w14:textId="77777777" w:rsidR="008C7C90" w:rsidRDefault="008C7C90" w:rsidP="56717489">
            <w:pPr>
              <w:ind w:left="720"/>
            </w:pPr>
          </w:p>
          <w:p w14:paraId="6DF3AD5A" w14:textId="391906C9" w:rsidR="008C7C90" w:rsidRPr="000F4A67" w:rsidRDefault="008C7C90" w:rsidP="56717489">
            <w:pPr>
              <w:ind w:left="720"/>
              <w:rPr>
                <w:b/>
                <w:bCs/>
              </w:rPr>
            </w:pPr>
          </w:p>
        </w:tc>
        <w:tc>
          <w:tcPr>
            <w:tcW w:w="1414" w:type="pct"/>
          </w:tcPr>
          <w:p w14:paraId="113CC8CE" w14:textId="77777777" w:rsidR="001F1C85" w:rsidRDefault="008C7C90" w:rsidP="56717489">
            <w:pPr>
              <w:rPr>
                <w:rFonts w:cs="Times New Roman"/>
              </w:rPr>
            </w:pPr>
            <w:r w:rsidRPr="56717489">
              <w:rPr>
                <w:rFonts w:cs="Times New Roman"/>
              </w:rPr>
              <w:t>GPs and patients alike are unsure of what resources are available and therefore may struggle in accessing services or knowing which one to access. Referrers do not know which programmes are available for patients and therefore do now know where to refer patents, particularly those that do not meet BMI thresholds or have comorbidities.</w:t>
            </w:r>
          </w:p>
          <w:p w14:paraId="12501CDC" w14:textId="77777777" w:rsidR="001F1C85" w:rsidRDefault="001F1C85" w:rsidP="56717489">
            <w:pPr>
              <w:rPr>
                <w:rFonts w:cs="Times New Roman"/>
              </w:rPr>
            </w:pPr>
          </w:p>
          <w:p w14:paraId="36338706" w14:textId="09988E49" w:rsidR="008C7C90" w:rsidRPr="009575C7" w:rsidRDefault="001F1C85" w:rsidP="56717489">
            <w:pPr>
              <w:rPr>
                <w:rFonts w:cs="Times New Roman"/>
              </w:rPr>
            </w:pPr>
            <w:r>
              <w:rPr>
                <w:rFonts w:cs="Times New Roman"/>
              </w:rPr>
              <w:t xml:space="preserve">No one follows-up patients and this hub mechanism could allow follow-up and </w:t>
            </w:r>
            <w:r w:rsidR="00237AEB">
              <w:rPr>
                <w:rFonts w:cs="Times New Roman"/>
              </w:rPr>
              <w:t xml:space="preserve">offering additional support. </w:t>
            </w:r>
            <w:r w:rsidR="008C7C90" w:rsidRPr="56717489">
              <w:rPr>
                <w:rFonts w:cs="Times New Roman"/>
              </w:rPr>
              <w:t xml:space="preserve">  </w:t>
            </w:r>
          </w:p>
        </w:tc>
        <w:tc>
          <w:tcPr>
            <w:tcW w:w="1751" w:type="pct"/>
          </w:tcPr>
          <w:p w14:paraId="58A63294" w14:textId="6B2A22E8" w:rsidR="008C7C90" w:rsidRDefault="008C7C90" w:rsidP="56717489">
            <w:r>
              <w:t>This will reduce GP burden when trying to know which services are available, improve patient care navigating the system, allow follow-up and ensure equitable access to services.</w:t>
            </w:r>
          </w:p>
        </w:tc>
      </w:tr>
      <w:tr w:rsidR="008C7C90" w14:paraId="0BA791E5" w14:textId="77777777" w:rsidTr="008C7C90">
        <w:trPr>
          <w:trHeight w:val="300"/>
        </w:trPr>
        <w:tc>
          <w:tcPr>
            <w:tcW w:w="1835" w:type="pct"/>
          </w:tcPr>
          <w:p w14:paraId="6A410006" w14:textId="0E284645" w:rsidR="008C7C90" w:rsidRDefault="008C7C90" w:rsidP="56717489">
            <w:pPr>
              <w:pStyle w:val="ListParagraph"/>
              <w:numPr>
                <w:ilvl w:val="0"/>
                <w:numId w:val="1"/>
              </w:numPr>
            </w:pPr>
            <w:r>
              <w:t>Clear referral pathways and support</w:t>
            </w:r>
          </w:p>
          <w:p w14:paraId="1B7547C8" w14:textId="77777777" w:rsidR="008C7C90" w:rsidRDefault="008C7C90" w:rsidP="56717489">
            <w:pPr>
              <w:ind w:left="720"/>
            </w:pPr>
          </w:p>
          <w:p w14:paraId="39526B55" w14:textId="43F1B0FA" w:rsidR="008C7C90" w:rsidRDefault="008C7C90" w:rsidP="56717489">
            <w:pPr>
              <w:ind w:left="720"/>
            </w:pPr>
          </w:p>
        </w:tc>
        <w:tc>
          <w:tcPr>
            <w:tcW w:w="1414" w:type="pct"/>
          </w:tcPr>
          <w:p w14:paraId="163865CE" w14:textId="7C24705E" w:rsidR="008C7C90" w:rsidRDefault="008C7C90" w:rsidP="56717489">
            <w:r>
              <w:t xml:space="preserve">Currently the BWMP have people attending services with complex needs both physical and psychological. The staff are not qualified to deal with these, and </w:t>
            </w:r>
            <w:r>
              <w:lastRenderedPageBreak/>
              <w:t xml:space="preserve">should these patients be attending BWMP? </w:t>
            </w:r>
          </w:p>
          <w:p w14:paraId="604BF2ED" w14:textId="77777777" w:rsidR="008C7C90" w:rsidRDefault="008C7C90" w:rsidP="56717489"/>
          <w:p w14:paraId="20B7E170" w14:textId="59580D86" w:rsidR="008C7C90" w:rsidRDefault="008C7C90" w:rsidP="56717489">
            <w:proofErr w:type="gramStart"/>
            <w:r>
              <w:t>HCP’s</w:t>
            </w:r>
            <w:proofErr w:type="gramEnd"/>
            <w:r>
              <w:t xml:space="preserve"> don’t know who to refer to or what the criteria for referral are. </w:t>
            </w:r>
          </w:p>
        </w:tc>
        <w:tc>
          <w:tcPr>
            <w:tcW w:w="1751" w:type="pct"/>
            <w:tcBorders>
              <w:bottom w:val="nil"/>
            </w:tcBorders>
          </w:tcPr>
          <w:p w14:paraId="13AB2798" w14:textId="0B940F73" w:rsidR="008C7C90" w:rsidRPr="00B539DC" w:rsidRDefault="008C7C90" w:rsidP="56717489">
            <w:pPr>
              <w:pStyle w:val="ListParagraph"/>
              <w:ind w:left="0"/>
            </w:pPr>
            <w:r w:rsidRPr="00B539DC">
              <w:lastRenderedPageBreak/>
              <w:t xml:space="preserve">Patients are accessing the right service for their needs which may make weight loss maintenance more successful. </w:t>
            </w:r>
          </w:p>
        </w:tc>
      </w:tr>
      <w:tr w:rsidR="11F90412" w14:paraId="607453D4" w14:textId="77777777" w:rsidTr="008C7C90">
        <w:trPr>
          <w:trHeight w:val="300"/>
        </w:trPr>
        <w:tc>
          <w:tcPr>
            <w:tcW w:w="5000" w:type="pct"/>
            <w:gridSpan w:val="3"/>
          </w:tcPr>
          <w:p w14:paraId="4668BDA7" w14:textId="77777777" w:rsidR="6711C69E" w:rsidRDefault="6711C69E" w:rsidP="56717489">
            <w:pPr>
              <w:rPr>
                <w:b/>
                <w:bCs/>
              </w:rPr>
            </w:pPr>
            <w:r w:rsidRPr="56717489">
              <w:rPr>
                <w:b/>
                <w:bCs/>
              </w:rPr>
              <w:t>Commissioners</w:t>
            </w:r>
          </w:p>
          <w:p w14:paraId="395E52D2" w14:textId="5D4DD2E1" w:rsidR="11F90412" w:rsidRPr="006D5C46" w:rsidRDefault="11F90412" w:rsidP="56717489">
            <w:pPr>
              <w:rPr>
                <w:b/>
                <w:bCs/>
                <w:highlight w:val="lightGray"/>
              </w:rPr>
            </w:pPr>
          </w:p>
        </w:tc>
      </w:tr>
      <w:tr w:rsidR="008C7C90" w14:paraId="65CA6B80" w14:textId="6A928E5C" w:rsidTr="008C7C90">
        <w:trPr>
          <w:trHeight w:val="300"/>
        </w:trPr>
        <w:tc>
          <w:tcPr>
            <w:tcW w:w="1835" w:type="pct"/>
          </w:tcPr>
          <w:p w14:paraId="3CA89DC2" w14:textId="77777777" w:rsidR="008C7C90" w:rsidRDefault="008C7C90" w:rsidP="56717489">
            <w:pPr>
              <w:pStyle w:val="ListParagraph"/>
              <w:numPr>
                <w:ilvl w:val="0"/>
                <w:numId w:val="6"/>
              </w:numPr>
            </w:pPr>
            <w:r>
              <w:t xml:space="preserve">KPI’s focusing on longer outcomes </w:t>
            </w:r>
          </w:p>
          <w:p w14:paraId="4CBE9277" w14:textId="4A04B28A" w:rsidR="008C7C90" w:rsidRPr="00CB1E92" w:rsidRDefault="008C7C90" w:rsidP="00AD1878">
            <w:pPr>
              <w:rPr>
                <w:b/>
                <w:bCs/>
              </w:rPr>
            </w:pPr>
          </w:p>
        </w:tc>
        <w:tc>
          <w:tcPr>
            <w:tcW w:w="1414" w:type="pct"/>
          </w:tcPr>
          <w:p w14:paraId="4605C103" w14:textId="1B0165AE" w:rsidR="008C7C90" w:rsidRDefault="008C7C90" w:rsidP="56717489">
            <w:r>
              <w:t xml:space="preserve">Short term outcomes, although indicative of weight loss, puts pressure on weight management providers to achieve short term goals, rather than delivering a programme that helps service users achieve long term weight maintenance. </w:t>
            </w:r>
          </w:p>
        </w:tc>
        <w:tc>
          <w:tcPr>
            <w:tcW w:w="1751" w:type="pct"/>
          </w:tcPr>
          <w:p w14:paraId="236F7EDC" w14:textId="40FEADD1" w:rsidR="008C7C90" w:rsidRDefault="008C7C90" w:rsidP="56717489">
            <w:r>
              <w:t>Would help increase the focus on weight maintenance which is pertinent to longer term behaviour change.</w:t>
            </w:r>
          </w:p>
        </w:tc>
      </w:tr>
      <w:tr w:rsidR="008C7C90" w14:paraId="0164C1CF" w14:textId="77777777" w:rsidTr="008C7C90">
        <w:trPr>
          <w:trHeight w:val="300"/>
        </w:trPr>
        <w:tc>
          <w:tcPr>
            <w:tcW w:w="1835" w:type="pct"/>
          </w:tcPr>
          <w:p w14:paraId="73D4962E" w14:textId="7EC8A024" w:rsidR="008C7C90" w:rsidRDefault="008C7C90" w:rsidP="56717489">
            <w:pPr>
              <w:pStyle w:val="ListParagraph"/>
              <w:numPr>
                <w:ilvl w:val="0"/>
                <w:numId w:val="6"/>
              </w:numPr>
            </w:pPr>
            <w:r>
              <w:t>Create longer commissioning cycles</w:t>
            </w:r>
          </w:p>
        </w:tc>
        <w:tc>
          <w:tcPr>
            <w:tcW w:w="1414" w:type="pct"/>
          </w:tcPr>
          <w:p w14:paraId="3D926456" w14:textId="2BA47560" w:rsidR="008C7C90" w:rsidRDefault="008C7C90" w:rsidP="56717489">
            <w:r>
              <w:t xml:space="preserve">It would mean that providers understand the local community and can create links with other services that users could be referred to. </w:t>
            </w:r>
          </w:p>
        </w:tc>
        <w:tc>
          <w:tcPr>
            <w:tcW w:w="1751" w:type="pct"/>
          </w:tcPr>
          <w:p w14:paraId="34201A60" w14:textId="67083CFF" w:rsidR="008C7C90" w:rsidRDefault="008C7C90" w:rsidP="56717489">
            <w:r>
              <w:t>Providers could deliver a programme that is tailored to the local community which would create more impact longer term on the service users.</w:t>
            </w:r>
          </w:p>
        </w:tc>
      </w:tr>
      <w:tr w:rsidR="008C7C90" w14:paraId="05B3BA85" w14:textId="77777777" w:rsidTr="008C7C90">
        <w:trPr>
          <w:trHeight w:val="300"/>
        </w:trPr>
        <w:tc>
          <w:tcPr>
            <w:tcW w:w="1835" w:type="pct"/>
          </w:tcPr>
          <w:p w14:paraId="0053B02B" w14:textId="77777777" w:rsidR="008C7C90" w:rsidRDefault="008C7C90" w:rsidP="56717489">
            <w:pPr>
              <w:pStyle w:val="ListParagraph"/>
              <w:numPr>
                <w:ilvl w:val="0"/>
                <w:numId w:val="6"/>
              </w:numPr>
            </w:pPr>
            <w:r>
              <w:t xml:space="preserve">Provide flexibility to enable sessions to be delivered over more than 12 weeks and allow tapering of support. </w:t>
            </w:r>
          </w:p>
          <w:p w14:paraId="00452883" w14:textId="0D5C2E08" w:rsidR="008C7C90" w:rsidRPr="00C234C9" w:rsidRDefault="008C7C90" w:rsidP="00C234C9">
            <w:pPr>
              <w:rPr>
                <w:b/>
                <w:bCs/>
              </w:rPr>
            </w:pPr>
            <w:r w:rsidRPr="00C234C9">
              <w:rPr>
                <w:b/>
                <w:bCs/>
              </w:rPr>
              <w:t xml:space="preserve"> </w:t>
            </w:r>
          </w:p>
        </w:tc>
        <w:tc>
          <w:tcPr>
            <w:tcW w:w="1414" w:type="pct"/>
          </w:tcPr>
          <w:p w14:paraId="782FE84D" w14:textId="78DF6122" w:rsidR="008C7C90" w:rsidRDefault="008C7C90" w:rsidP="56717489">
            <w:r>
              <w:t xml:space="preserve">12-week programmes are too fast and ultimately not long enough for service users to implement the learnings and change behaviour. Extended timeframes allow for support to be offered over a longer </w:t>
            </w:r>
            <w:proofErr w:type="gramStart"/>
            <w:r>
              <w:t>period of time</w:t>
            </w:r>
            <w:proofErr w:type="gramEnd"/>
            <w:r>
              <w:t xml:space="preserve"> and for support to not abruptly end.</w:t>
            </w:r>
          </w:p>
        </w:tc>
        <w:tc>
          <w:tcPr>
            <w:tcW w:w="1751" w:type="pct"/>
          </w:tcPr>
          <w:p w14:paraId="60EFD373" w14:textId="2DD2E5D4" w:rsidR="008C7C90" w:rsidRDefault="008C7C90" w:rsidP="56717489">
            <w:r>
              <w:t xml:space="preserve">Service users would have more time to implement tools and learnings from the programme and would have tapered support that would allow them to learn how to manage their weight without support. </w:t>
            </w:r>
          </w:p>
        </w:tc>
      </w:tr>
      <w:tr w:rsidR="008C7C90" w14:paraId="46A95E7E" w14:textId="77777777" w:rsidTr="008C7C90">
        <w:trPr>
          <w:trHeight w:val="300"/>
        </w:trPr>
        <w:tc>
          <w:tcPr>
            <w:tcW w:w="1835" w:type="pct"/>
          </w:tcPr>
          <w:p w14:paraId="64492BAA" w14:textId="77777777" w:rsidR="008C7C90" w:rsidRDefault="008C7C90" w:rsidP="56717489">
            <w:pPr>
              <w:pStyle w:val="ListParagraph"/>
              <w:numPr>
                <w:ilvl w:val="0"/>
                <w:numId w:val="6"/>
              </w:numPr>
            </w:pPr>
            <w:r>
              <w:t xml:space="preserve">Providing re-access to services without a re-referral. </w:t>
            </w:r>
          </w:p>
          <w:p w14:paraId="79B0F5C7" w14:textId="245EA23A" w:rsidR="008C7C90" w:rsidRPr="006260BC" w:rsidRDefault="008C7C90" w:rsidP="006260BC">
            <w:pPr>
              <w:rPr>
                <w:b/>
                <w:bCs/>
              </w:rPr>
            </w:pPr>
          </w:p>
        </w:tc>
        <w:tc>
          <w:tcPr>
            <w:tcW w:w="1414" w:type="pct"/>
          </w:tcPr>
          <w:p w14:paraId="6DD8653E" w14:textId="77777777" w:rsidR="008C7C90" w:rsidRPr="00BF5F20" w:rsidRDefault="008C7C90" w:rsidP="56717489">
            <w:pPr>
              <w:rPr>
                <w:rFonts w:cs="Times New Roman"/>
              </w:rPr>
            </w:pPr>
            <w:r w:rsidRPr="56717489">
              <w:rPr>
                <w:rFonts w:cs="Times New Roman"/>
              </w:rPr>
              <w:lastRenderedPageBreak/>
              <w:t xml:space="preserve">Policies aimed at preventing those from misusing the system can </w:t>
            </w:r>
            <w:r w:rsidRPr="56717489">
              <w:rPr>
                <w:rFonts w:cs="Times New Roman"/>
              </w:rPr>
              <w:lastRenderedPageBreak/>
              <w:t>exclude those who genuinely need repeat support to not only lose weight but sustain it.</w:t>
            </w:r>
          </w:p>
          <w:p w14:paraId="14D1BBAC" w14:textId="5F918CEE" w:rsidR="008C7C90" w:rsidRDefault="008C7C90" w:rsidP="56717489"/>
        </w:tc>
        <w:tc>
          <w:tcPr>
            <w:tcW w:w="1751" w:type="pct"/>
          </w:tcPr>
          <w:p w14:paraId="4D196A02" w14:textId="4E66B555" w:rsidR="008C7C90" w:rsidRDefault="008C7C90" w:rsidP="56717489">
            <w:r>
              <w:lastRenderedPageBreak/>
              <w:t xml:space="preserve">Those that truly need the support and help can access the services without restarting </w:t>
            </w:r>
            <w:r>
              <w:lastRenderedPageBreak/>
              <w:t xml:space="preserve">the process and using resources to re-access the programme. It could help those individuals that are struggling with weight maintenance access the support they need. </w:t>
            </w:r>
          </w:p>
        </w:tc>
      </w:tr>
      <w:tr w:rsidR="006D5C46" w14:paraId="27C04B4B" w14:textId="77777777" w:rsidTr="008C7C90">
        <w:trPr>
          <w:trHeight w:val="300"/>
        </w:trPr>
        <w:tc>
          <w:tcPr>
            <w:tcW w:w="5000" w:type="pct"/>
            <w:gridSpan w:val="3"/>
          </w:tcPr>
          <w:p w14:paraId="28B0F553" w14:textId="6420E1E4" w:rsidR="006D5C46" w:rsidRPr="0017731E" w:rsidRDefault="0017731E" w:rsidP="56717489">
            <w:pPr>
              <w:rPr>
                <w:b/>
                <w:bCs/>
              </w:rPr>
            </w:pPr>
            <w:r w:rsidRPr="56717489">
              <w:rPr>
                <w:b/>
                <w:bCs/>
              </w:rPr>
              <w:lastRenderedPageBreak/>
              <w:t>Weight Management Service Providers</w:t>
            </w:r>
          </w:p>
        </w:tc>
      </w:tr>
      <w:tr w:rsidR="008C7C90" w14:paraId="0F8F6DBA" w14:textId="77777777" w:rsidTr="008C7C90">
        <w:trPr>
          <w:trHeight w:val="300"/>
        </w:trPr>
        <w:tc>
          <w:tcPr>
            <w:tcW w:w="1835" w:type="pct"/>
          </w:tcPr>
          <w:p w14:paraId="22FA6802" w14:textId="2F8E95ED" w:rsidR="008C7C90" w:rsidRDefault="008C7C90" w:rsidP="56717489">
            <w:pPr>
              <w:pStyle w:val="ListParagraph"/>
              <w:numPr>
                <w:ilvl w:val="0"/>
                <w:numId w:val="5"/>
              </w:numPr>
            </w:pPr>
            <w:r>
              <w:t xml:space="preserve">Sessions are spaced out and support is tapered </w:t>
            </w:r>
          </w:p>
        </w:tc>
        <w:tc>
          <w:tcPr>
            <w:tcW w:w="1414" w:type="pct"/>
          </w:tcPr>
          <w:p w14:paraId="7B74D77C" w14:textId="095A1DAA" w:rsidR="008C7C90" w:rsidRDefault="008C7C90" w:rsidP="56717489">
            <w:r>
              <w:t xml:space="preserve">To enable support for longer. </w:t>
            </w:r>
          </w:p>
        </w:tc>
        <w:tc>
          <w:tcPr>
            <w:tcW w:w="1751" w:type="pct"/>
          </w:tcPr>
          <w:p w14:paraId="4C7BAA2E" w14:textId="23044DA0" w:rsidR="008C7C90" w:rsidRDefault="008C7C90" w:rsidP="56717489">
            <w:r>
              <w:t xml:space="preserve">Evidence shows that tapering helps improve weight loss maintenance. </w:t>
            </w:r>
          </w:p>
        </w:tc>
      </w:tr>
      <w:tr w:rsidR="008C7C90" w14:paraId="7F39D80D" w14:textId="77777777" w:rsidTr="008C7C90">
        <w:trPr>
          <w:trHeight w:val="300"/>
        </w:trPr>
        <w:tc>
          <w:tcPr>
            <w:tcW w:w="1835" w:type="pct"/>
            <w:tcBorders>
              <w:bottom w:val="single" w:sz="4" w:space="0" w:color="auto"/>
            </w:tcBorders>
          </w:tcPr>
          <w:p w14:paraId="703C5856" w14:textId="2BA7F49D" w:rsidR="008C7C90" w:rsidRDefault="008C7C90" w:rsidP="56717489">
            <w:pPr>
              <w:pStyle w:val="ListParagraph"/>
              <w:numPr>
                <w:ilvl w:val="0"/>
                <w:numId w:val="5"/>
              </w:numPr>
            </w:pPr>
            <w:r>
              <w:t>Include components in the programme that support weight loss maintenance, managing disruptors, emotional eating, individualise advice e.g., how can healthy eating behaviours be incorporated into individual participants’ lives? </w:t>
            </w:r>
          </w:p>
        </w:tc>
        <w:tc>
          <w:tcPr>
            <w:tcW w:w="1414" w:type="pct"/>
            <w:tcBorders>
              <w:bottom w:val="single" w:sz="4" w:space="0" w:color="auto"/>
            </w:tcBorders>
          </w:tcPr>
          <w:p w14:paraId="5615D6B9" w14:textId="59074AA9" w:rsidR="008C7C90" w:rsidRDefault="008C7C90" w:rsidP="56717489">
            <w:r>
              <w:t xml:space="preserve">Service users are re-accessing programmes </w:t>
            </w:r>
            <w:proofErr w:type="gramStart"/>
            <w:r>
              <w:t>over and over again</w:t>
            </w:r>
            <w:proofErr w:type="gramEnd"/>
            <w:r>
              <w:t xml:space="preserve"> because they cannot maintain the lost weight due to disruptors, life stress, and lack of weight maintenance skills. </w:t>
            </w:r>
          </w:p>
        </w:tc>
        <w:tc>
          <w:tcPr>
            <w:tcW w:w="1751" w:type="pct"/>
            <w:tcBorders>
              <w:bottom w:val="single" w:sz="4" w:space="0" w:color="auto"/>
            </w:tcBorders>
          </w:tcPr>
          <w:p w14:paraId="1EDB5E3C" w14:textId="50DA7DA7" w:rsidR="008C7C90" w:rsidRDefault="008C7C90" w:rsidP="56717489">
            <w:r>
              <w:t>By adding weight loss maintenance components, service users would less likely need to access services and be able to successfully maintain their weight.</w:t>
            </w:r>
          </w:p>
        </w:tc>
      </w:tr>
      <w:tr w:rsidR="008C7C90" w14:paraId="30D614F6" w14:textId="77777777" w:rsidTr="008C7C90">
        <w:trPr>
          <w:trHeight w:val="300"/>
        </w:trPr>
        <w:tc>
          <w:tcPr>
            <w:tcW w:w="1835" w:type="pct"/>
          </w:tcPr>
          <w:p w14:paraId="7242795C" w14:textId="77777777" w:rsidR="008C7C90" w:rsidRDefault="008C7C90" w:rsidP="56717489">
            <w:pPr>
              <w:pStyle w:val="ListParagraph"/>
              <w:numPr>
                <w:ilvl w:val="0"/>
                <w:numId w:val="5"/>
              </w:numPr>
            </w:pPr>
            <w:r>
              <w:t>Facilitate social support from the beginning of the programme </w:t>
            </w:r>
          </w:p>
          <w:p w14:paraId="1D755874" w14:textId="75468ACA" w:rsidR="008C7C90" w:rsidRPr="00440A99" w:rsidRDefault="008C7C90" w:rsidP="00781BD3">
            <w:pPr>
              <w:rPr>
                <w:b/>
                <w:bCs/>
              </w:rPr>
            </w:pPr>
          </w:p>
        </w:tc>
        <w:tc>
          <w:tcPr>
            <w:tcW w:w="1414" w:type="pct"/>
          </w:tcPr>
          <w:p w14:paraId="39CF0F91" w14:textId="3C68D429" w:rsidR="008C7C90" w:rsidRDefault="008C7C90" w:rsidP="56717489">
            <w:r>
              <w:t>Social and peer support can support service users in their weight loss and maintenance journey without completely relying on the programme.</w:t>
            </w:r>
          </w:p>
        </w:tc>
        <w:tc>
          <w:tcPr>
            <w:tcW w:w="1751" w:type="pct"/>
          </w:tcPr>
          <w:p w14:paraId="5794F4B5" w14:textId="4CCBF65B" w:rsidR="008C7C90" w:rsidRDefault="008C7C90" w:rsidP="56717489">
            <w:r>
              <w:t>As the programme ends, service users will have adequate social support in place to help them with weight maintenance, managing life disruptors, and provide general support.</w:t>
            </w:r>
          </w:p>
        </w:tc>
      </w:tr>
    </w:tbl>
    <w:p w14:paraId="296B240D" w14:textId="77777777" w:rsidR="00AC4F71" w:rsidRDefault="00AC4F71" w:rsidP="00AC4F71">
      <w:pPr>
        <w:rPr>
          <w:b/>
        </w:rPr>
      </w:pPr>
    </w:p>
    <w:p w14:paraId="17BAFCD2" w14:textId="77777777" w:rsidR="00AC4F71" w:rsidRDefault="00AC4F71" w:rsidP="00AC4F71">
      <w:pPr>
        <w:rPr>
          <w:b/>
        </w:rPr>
      </w:pPr>
    </w:p>
    <w:sectPr w:rsidR="00AC4F7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36E8"/>
    <w:multiLevelType w:val="hybridMultilevel"/>
    <w:tmpl w:val="FFFFFFFF"/>
    <w:lvl w:ilvl="0" w:tplc="C1F8CDC6">
      <w:start w:val="1"/>
      <w:numFmt w:val="decimal"/>
      <w:lvlText w:val="%1."/>
      <w:lvlJc w:val="left"/>
      <w:pPr>
        <w:ind w:left="720" w:hanging="360"/>
      </w:pPr>
    </w:lvl>
    <w:lvl w:ilvl="1" w:tplc="A31AAEAA">
      <w:start w:val="1"/>
      <w:numFmt w:val="lowerLetter"/>
      <w:lvlText w:val="%2."/>
      <w:lvlJc w:val="left"/>
      <w:pPr>
        <w:ind w:left="1440" w:hanging="360"/>
      </w:pPr>
    </w:lvl>
    <w:lvl w:ilvl="2" w:tplc="57B06800">
      <w:start w:val="1"/>
      <w:numFmt w:val="lowerRoman"/>
      <w:lvlText w:val="%3."/>
      <w:lvlJc w:val="right"/>
      <w:pPr>
        <w:ind w:left="2160" w:hanging="180"/>
      </w:pPr>
    </w:lvl>
    <w:lvl w:ilvl="3" w:tplc="2E060E54">
      <w:start w:val="1"/>
      <w:numFmt w:val="decimal"/>
      <w:lvlText w:val="%4."/>
      <w:lvlJc w:val="left"/>
      <w:pPr>
        <w:ind w:left="2880" w:hanging="360"/>
      </w:pPr>
    </w:lvl>
    <w:lvl w:ilvl="4" w:tplc="1CAC5CE4">
      <w:start w:val="1"/>
      <w:numFmt w:val="lowerLetter"/>
      <w:lvlText w:val="%5."/>
      <w:lvlJc w:val="left"/>
      <w:pPr>
        <w:ind w:left="3600" w:hanging="360"/>
      </w:pPr>
    </w:lvl>
    <w:lvl w:ilvl="5" w:tplc="1EA27EAA">
      <w:start w:val="1"/>
      <w:numFmt w:val="lowerRoman"/>
      <w:lvlText w:val="%6."/>
      <w:lvlJc w:val="right"/>
      <w:pPr>
        <w:ind w:left="4320" w:hanging="180"/>
      </w:pPr>
    </w:lvl>
    <w:lvl w:ilvl="6" w:tplc="B1BAB21E">
      <w:start w:val="1"/>
      <w:numFmt w:val="decimal"/>
      <w:lvlText w:val="%7."/>
      <w:lvlJc w:val="left"/>
      <w:pPr>
        <w:ind w:left="5040" w:hanging="360"/>
      </w:pPr>
    </w:lvl>
    <w:lvl w:ilvl="7" w:tplc="D3E0B84C">
      <w:start w:val="1"/>
      <w:numFmt w:val="lowerLetter"/>
      <w:lvlText w:val="%8."/>
      <w:lvlJc w:val="left"/>
      <w:pPr>
        <w:ind w:left="5760" w:hanging="360"/>
      </w:pPr>
    </w:lvl>
    <w:lvl w:ilvl="8" w:tplc="B0043EA2">
      <w:start w:val="1"/>
      <w:numFmt w:val="lowerRoman"/>
      <w:lvlText w:val="%9."/>
      <w:lvlJc w:val="right"/>
      <w:pPr>
        <w:ind w:left="6480" w:hanging="180"/>
      </w:pPr>
    </w:lvl>
  </w:abstractNum>
  <w:abstractNum w:abstractNumId="1" w15:restartNumberingAfterBreak="0">
    <w:nsid w:val="1E2B0747"/>
    <w:multiLevelType w:val="hybridMultilevel"/>
    <w:tmpl w:val="9B6632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676F84"/>
    <w:multiLevelType w:val="hybridMultilevel"/>
    <w:tmpl w:val="385EFB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4134B"/>
    <w:multiLevelType w:val="hybridMultilevel"/>
    <w:tmpl w:val="3934CC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13CC12"/>
    <w:multiLevelType w:val="hybridMultilevel"/>
    <w:tmpl w:val="FFFFFFFF"/>
    <w:lvl w:ilvl="0" w:tplc="8866151E">
      <w:start w:val="1"/>
      <w:numFmt w:val="decimal"/>
      <w:lvlText w:val="%1."/>
      <w:lvlJc w:val="left"/>
      <w:pPr>
        <w:ind w:left="1080" w:hanging="360"/>
      </w:pPr>
    </w:lvl>
    <w:lvl w:ilvl="1" w:tplc="79787FA4">
      <w:start w:val="1"/>
      <w:numFmt w:val="lowerLetter"/>
      <w:lvlText w:val="%2."/>
      <w:lvlJc w:val="left"/>
      <w:pPr>
        <w:ind w:left="1800" w:hanging="360"/>
      </w:pPr>
    </w:lvl>
    <w:lvl w:ilvl="2" w:tplc="408C8F3A">
      <w:start w:val="1"/>
      <w:numFmt w:val="lowerRoman"/>
      <w:lvlText w:val="%3."/>
      <w:lvlJc w:val="right"/>
      <w:pPr>
        <w:ind w:left="2520" w:hanging="180"/>
      </w:pPr>
    </w:lvl>
    <w:lvl w:ilvl="3" w:tplc="09E8850C">
      <w:start w:val="1"/>
      <w:numFmt w:val="decimal"/>
      <w:lvlText w:val="%4."/>
      <w:lvlJc w:val="left"/>
      <w:pPr>
        <w:ind w:left="3240" w:hanging="360"/>
      </w:pPr>
    </w:lvl>
    <w:lvl w:ilvl="4" w:tplc="B09CF566">
      <w:start w:val="1"/>
      <w:numFmt w:val="lowerLetter"/>
      <w:lvlText w:val="%5."/>
      <w:lvlJc w:val="left"/>
      <w:pPr>
        <w:ind w:left="3960" w:hanging="360"/>
      </w:pPr>
    </w:lvl>
    <w:lvl w:ilvl="5" w:tplc="0CB4C3AE">
      <w:start w:val="1"/>
      <w:numFmt w:val="lowerRoman"/>
      <w:lvlText w:val="%6."/>
      <w:lvlJc w:val="right"/>
      <w:pPr>
        <w:ind w:left="4680" w:hanging="180"/>
      </w:pPr>
    </w:lvl>
    <w:lvl w:ilvl="6" w:tplc="7BDC38B4">
      <w:start w:val="1"/>
      <w:numFmt w:val="decimal"/>
      <w:lvlText w:val="%7."/>
      <w:lvlJc w:val="left"/>
      <w:pPr>
        <w:ind w:left="5400" w:hanging="360"/>
      </w:pPr>
    </w:lvl>
    <w:lvl w:ilvl="7" w:tplc="D150782A">
      <w:start w:val="1"/>
      <w:numFmt w:val="lowerLetter"/>
      <w:lvlText w:val="%8."/>
      <w:lvlJc w:val="left"/>
      <w:pPr>
        <w:ind w:left="6120" w:hanging="360"/>
      </w:pPr>
    </w:lvl>
    <w:lvl w:ilvl="8" w:tplc="6C183BF4">
      <w:start w:val="1"/>
      <w:numFmt w:val="lowerRoman"/>
      <w:lvlText w:val="%9."/>
      <w:lvlJc w:val="right"/>
      <w:pPr>
        <w:ind w:left="6840" w:hanging="180"/>
      </w:pPr>
    </w:lvl>
  </w:abstractNum>
  <w:abstractNum w:abstractNumId="5" w15:restartNumberingAfterBreak="0">
    <w:nsid w:val="7DC50D30"/>
    <w:multiLevelType w:val="hybridMultilevel"/>
    <w:tmpl w:val="FFFFFFFF"/>
    <w:lvl w:ilvl="0" w:tplc="4F804DEE">
      <w:start w:val="1"/>
      <w:numFmt w:val="decimal"/>
      <w:lvlText w:val="%1."/>
      <w:lvlJc w:val="left"/>
      <w:pPr>
        <w:ind w:left="1080" w:hanging="360"/>
      </w:pPr>
    </w:lvl>
    <w:lvl w:ilvl="1" w:tplc="3D042CA8">
      <w:start w:val="1"/>
      <w:numFmt w:val="lowerLetter"/>
      <w:lvlText w:val="%2."/>
      <w:lvlJc w:val="left"/>
      <w:pPr>
        <w:ind w:left="1800" w:hanging="360"/>
      </w:pPr>
    </w:lvl>
    <w:lvl w:ilvl="2" w:tplc="870E8E1E">
      <w:start w:val="1"/>
      <w:numFmt w:val="lowerRoman"/>
      <w:lvlText w:val="%3."/>
      <w:lvlJc w:val="right"/>
      <w:pPr>
        <w:ind w:left="2520" w:hanging="180"/>
      </w:pPr>
    </w:lvl>
    <w:lvl w:ilvl="3" w:tplc="B338EA82">
      <w:start w:val="1"/>
      <w:numFmt w:val="decimal"/>
      <w:lvlText w:val="%4."/>
      <w:lvlJc w:val="left"/>
      <w:pPr>
        <w:ind w:left="3240" w:hanging="360"/>
      </w:pPr>
    </w:lvl>
    <w:lvl w:ilvl="4" w:tplc="351CC110">
      <w:start w:val="1"/>
      <w:numFmt w:val="lowerLetter"/>
      <w:lvlText w:val="%5."/>
      <w:lvlJc w:val="left"/>
      <w:pPr>
        <w:ind w:left="3960" w:hanging="360"/>
      </w:pPr>
    </w:lvl>
    <w:lvl w:ilvl="5" w:tplc="0CD24944">
      <w:start w:val="1"/>
      <w:numFmt w:val="lowerRoman"/>
      <w:lvlText w:val="%6."/>
      <w:lvlJc w:val="right"/>
      <w:pPr>
        <w:ind w:left="4680" w:hanging="180"/>
      </w:pPr>
    </w:lvl>
    <w:lvl w:ilvl="6" w:tplc="093EF6BE">
      <w:start w:val="1"/>
      <w:numFmt w:val="decimal"/>
      <w:lvlText w:val="%7."/>
      <w:lvlJc w:val="left"/>
      <w:pPr>
        <w:ind w:left="5400" w:hanging="360"/>
      </w:pPr>
    </w:lvl>
    <w:lvl w:ilvl="7" w:tplc="602CE0E0">
      <w:start w:val="1"/>
      <w:numFmt w:val="lowerLetter"/>
      <w:lvlText w:val="%8."/>
      <w:lvlJc w:val="left"/>
      <w:pPr>
        <w:ind w:left="6120" w:hanging="360"/>
      </w:pPr>
    </w:lvl>
    <w:lvl w:ilvl="8" w:tplc="7558407C">
      <w:start w:val="1"/>
      <w:numFmt w:val="lowerRoman"/>
      <w:lvlText w:val="%9."/>
      <w:lvlJc w:val="right"/>
      <w:pPr>
        <w:ind w:left="6840" w:hanging="180"/>
      </w:pPr>
    </w:lvl>
  </w:abstractNum>
  <w:num w:numId="1" w16cid:durableId="711423534">
    <w:abstractNumId w:val="1"/>
  </w:num>
  <w:num w:numId="2" w16cid:durableId="1027171840">
    <w:abstractNumId w:val="0"/>
  </w:num>
  <w:num w:numId="3" w16cid:durableId="1036858665">
    <w:abstractNumId w:val="5"/>
  </w:num>
  <w:num w:numId="4" w16cid:durableId="242643695">
    <w:abstractNumId w:val="4"/>
  </w:num>
  <w:num w:numId="5" w16cid:durableId="603390946">
    <w:abstractNumId w:val="3"/>
  </w:num>
  <w:num w:numId="6" w16cid:durableId="2001737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A4C"/>
    <w:rsid w:val="00000350"/>
    <w:rsid w:val="00001EEC"/>
    <w:rsid w:val="00014F04"/>
    <w:rsid w:val="000233F1"/>
    <w:rsid w:val="000239D4"/>
    <w:rsid w:val="000301F6"/>
    <w:rsid w:val="00033A10"/>
    <w:rsid w:val="00050623"/>
    <w:rsid w:val="0005782F"/>
    <w:rsid w:val="000617CA"/>
    <w:rsid w:val="00061C3D"/>
    <w:rsid w:val="000664AF"/>
    <w:rsid w:val="000705AE"/>
    <w:rsid w:val="0007354C"/>
    <w:rsid w:val="00075966"/>
    <w:rsid w:val="00085124"/>
    <w:rsid w:val="00095915"/>
    <w:rsid w:val="000A2B96"/>
    <w:rsid w:val="000C3314"/>
    <w:rsid w:val="000C3F13"/>
    <w:rsid w:val="000C4935"/>
    <w:rsid w:val="000D0FF5"/>
    <w:rsid w:val="000D5145"/>
    <w:rsid w:val="000E199B"/>
    <w:rsid w:val="000E29CD"/>
    <w:rsid w:val="000E7505"/>
    <w:rsid w:val="000F4A67"/>
    <w:rsid w:val="001007D1"/>
    <w:rsid w:val="00114254"/>
    <w:rsid w:val="0011474B"/>
    <w:rsid w:val="001174D1"/>
    <w:rsid w:val="00133BD6"/>
    <w:rsid w:val="0014177F"/>
    <w:rsid w:val="00150F18"/>
    <w:rsid w:val="0015303C"/>
    <w:rsid w:val="00155FA6"/>
    <w:rsid w:val="001625D6"/>
    <w:rsid w:val="00164316"/>
    <w:rsid w:val="00175566"/>
    <w:rsid w:val="0017731E"/>
    <w:rsid w:val="0018358C"/>
    <w:rsid w:val="001848C1"/>
    <w:rsid w:val="001A79B6"/>
    <w:rsid w:val="001B0AB2"/>
    <w:rsid w:val="001C05B1"/>
    <w:rsid w:val="001C166B"/>
    <w:rsid w:val="001C4DF2"/>
    <w:rsid w:val="001E5AB3"/>
    <w:rsid w:val="001F1C85"/>
    <w:rsid w:val="001F30C8"/>
    <w:rsid w:val="001F327D"/>
    <w:rsid w:val="002025BC"/>
    <w:rsid w:val="00203815"/>
    <w:rsid w:val="00223910"/>
    <w:rsid w:val="002268A0"/>
    <w:rsid w:val="00227A33"/>
    <w:rsid w:val="00234A35"/>
    <w:rsid w:val="00237017"/>
    <w:rsid w:val="00237AEB"/>
    <w:rsid w:val="002415F0"/>
    <w:rsid w:val="00242EFA"/>
    <w:rsid w:val="00252F51"/>
    <w:rsid w:val="00255444"/>
    <w:rsid w:val="0027385D"/>
    <w:rsid w:val="002768AF"/>
    <w:rsid w:val="00294464"/>
    <w:rsid w:val="00296F70"/>
    <w:rsid w:val="002A15BD"/>
    <w:rsid w:val="002B3E69"/>
    <w:rsid w:val="002B7F5E"/>
    <w:rsid w:val="002C1094"/>
    <w:rsid w:val="002C293F"/>
    <w:rsid w:val="002D3A11"/>
    <w:rsid w:val="002D502D"/>
    <w:rsid w:val="002E4D12"/>
    <w:rsid w:val="002F2211"/>
    <w:rsid w:val="002F5762"/>
    <w:rsid w:val="00303CED"/>
    <w:rsid w:val="00304AEA"/>
    <w:rsid w:val="00307008"/>
    <w:rsid w:val="0031480B"/>
    <w:rsid w:val="00315CC0"/>
    <w:rsid w:val="00326D78"/>
    <w:rsid w:val="003304BE"/>
    <w:rsid w:val="003357FD"/>
    <w:rsid w:val="0035524D"/>
    <w:rsid w:val="00365526"/>
    <w:rsid w:val="00375663"/>
    <w:rsid w:val="003764EE"/>
    <w:rsid w:val="00380061"/>
    <w:rsid w:val="00382264"/>
    <w:rsid w:val="00390D0D"/>
    <w:rsid w:val="00391E08"/>
    <w:rsid w:val="0039398F"/>
    <w:rsid w:val="00395E9B"/>
    <w:rsid w:val="003973F5"/>
    <w:rsid w:val="003A3ACC"/>
    <w:rsid w:val="003A72B4"/>
    <w:rsid w:val="003B302C"/>
    <w:rsid w:val="003C0685"/>
    <w:rsid w:val="003D1516"/>
    <w:rsid w:val="003E0BD2"/>
    <w:rsid w:val="004039CD"/>
    <w:rsid w:val="00404E9E"/>
    <w:rsid w:val="00417DE6"/>
    <w:rsid w:val="00423F89"/>
    <w:rsid w:val="00432056"/>
    <w:rsid w:val="004329A0"/>
    <w:rsid w:val="00440A99"/>
    <w:rsid w:val="00444277"/>
    <w:rsid w:val="00444B07"/>
    <w:rsid w:val="00455AEE"/>
    <w:rsid w:val="00456D51"/>
    <w:rsid w:val="00456ECA"/>
    <w:rsid w:val="00462DB8"/>
    <w:rsid w:val="00475631"/>
    <w:rsid w:val="00491493"/>
    <w:rsid w:val="00492DBA"/>
    <w:rsid w:val="00492E4B"/>
    <w:rsid w:val="004A7775"/>
    <w:rsid w:val="004B33F4"/>
    <w:rsid w:val="004E02E9"/>
    <w:rsid w:val="004E3794"/>
    <w:rsid w:val="004E5074"/>
    <w:rsid w:val="004F04E9"/>
    <w:rsid w:val="0050115F"/>
    <w:rsid w:val="00503D2B"/>
    <w:rsid w:val="0050576A"/>
    <w:rsid w:val="00522E2E"/>
    <w:rsid w:val="00523252"/>
    <w:rsid w:val="00526181"/>
    <w:rsid w:val="005314E1"/>
    <w:rsid w:val="00546A0C"/>
    <w:rsid w:val="00551BA0"/>
    <w:rsid w:val="005556B3"/>
    <w:rsid w:val="00594854"/>
    <w:rsid w:val="00594DF3"/>
    <w:rsid w:val="005A297C"/>
    <w:rsid w:val="005B032A"/>
    <w:rsid w:val="005B098E"/>
    <w:rsid w:val="005B0DBE"/>
    <w:rsid w:val="005B5E2E"/>
    <w:rsid w:val="005E2171"/>
    <w:rsid w:val="005E2A69"/>
    <w:rsid w:val="005E4950"/>
    <w:rsid w:val="00604CBF"/>
    <w:rsid w:val="00612A61"/>
    <w:rsid w:val="00614247"/>
    <w:rsid w:val="00616427"/>
    <w:rsid w:val="006260BC"/>
    <w:rsid w:val="006351C3"/>
    <w:rsid w:val="00646CD2"/>
    <w:rsid w:val="006542AB"/>
    <w:rsid w:val="006639E3"/>
    <w:rsid w:val="006701BF"/>
    <w:rsid w:val="00673F75"/>
    <w:rsid w:val="00685370"/>
    <w:rsid w:val="00687A69"/>
    <w:rsid w:val="0069260B"/>
    <w:rsid w:val="00695123"/>
    <w:rsid w:val="006A4EA9"/>
    <w:rsid w:val="006B01CB"/>
    <w:rsid w:val="006B0AA6"/>
    <w:rsid w:val="006D1ACF"/>
    <w:rsid w:val="006D2E9A"/>
    <w:rsid w:val="006D5C46"/>
    <w:rsid w:val="006E4249"/>
    <w:rsid w:val="006E60EF"/>
    <w:rsid w:val="006F39BC"/>
    <w:rsid w:val="007003AF"/>
    <w:rsid w:val="007127E9"/>
    <w:rsid w:val="00721AF7"/>
    <w:rsid w:val="007248D7"/>
    <w:rsid w:val="00745C41"/>
    <w:rsid w:val="00747473"/>
    <w:rsid w:val="00747D5C"/>
    <w:rsid w:val="00750754"/>
    <w:rsid w:val="00755B73"/>
    <w:rsid w:val="007742BF"/>
    <w:rsid w:val="00781BD3"/>
    <w:rsid w:val="00782FB0"/>
    <w:rsid w:val="00790855"/>
    <w:rsid w:val="00794167"/>
    <w:rsid w:val="00794CB8"/>
    <w:rsid w:val="007D5721"/>
    <w:rsid w:val="007D5BD3"/>
    <w:rsid w:val="007F211D"/>
    <w:rsid w:val="007F4777"/>
    <w:rsid w:val="007F55AB"/>
    <w:rsid w:val="008076CD"/>
    <w:rsid w:val="00813184"/>
    <w:rsid w:val="008232B0"/>
    <w:rsid w:val="008241FA"/>
    <w:rsid w:val="00825097"/>
    <w:rsid w:val="00826FF9"/>
    <w:rsid w:val="008271D1"/>
    <w:rsid w:val="00832F82"/>
    <w:rsid w:val="008336D7"/>
    <w:rsid w:val="00846CF1"/>
    <w:rsid w:val="00855DA2"/>
    <w:rsid w:val="00870508"/>
    <w:rsid w:val="00871FE8"/>
    <w:rsid w:val="0087260F"/>
    <w:rsid w:val="00874967"/>
    <w:rsid w:val="00877D9B"/>
    <w:rsid w:val="00882907"/>
    <w:rsid w:val="00887791"/>
    <w:rsid w:val="008A6AE9"/>
    <w:rsid w:val="008B1439"/>
    <w:rsid w:val="008C218A"/>
    <w:rsid w:val="008C4E9B"/>
    <w:rsid w:val="008C6482"/>
    <w:rsid w:val="008C76DB"/>
    <w:rsid w:val="008C7C90"/>
    <w:rsid w:val="008D07E6"/>
    <w:rsid w:val="008D2A4C"/>
    <w:rsid w:val="008D455B"/>
    <w:rsid w:val="008E10D7"/>
    <w:rsid w:val="008F2ADE"/>
    <w:rsid w:val="00901844"/>
    <w:rsid w:val="0090593D"/>
    <w:rsid w:val="0090632F"/>
    <w:rsid w:val="0091065B"/>
    <w:rsid w:val="0092168B"/>
    <w:rsid w:val="00926E16"/>
    <w:rsid w:val="00934CF0"/>
    <w:rsid w:val="00935E19"/>
    <w:rsid w:val="00944DD1"/>
    <w:rsid w:val="0094604E"/>
    <w:rsid w:val="00950745"/>
    <w:rsid w:val="009575C7"/>
    <w:rsid w:val="0095763C"/>
    <w:rsid w:val="0097050A"/>
    <w:rsid w:val="0097481C"/>
    <w:rsid w:val="00981C98"/>
    <w:rsid w:val="00996FB0"/>
    <w:rsid w:val="009A26A1"/>
    <w:rsid w:val="009A3AC8"/>
    <w:rsid w:val="009A5C57"/>
    <w:rsid w:val="009B092F"/>
    <w:rsid w:val="009B764F"/>
    <w:rsid w:val="009C678D"/>
    <w:rsid w:val="009D0F98"/>
    <w:rsid w:val="009D3794"/>
    <w:rsid w:val="009D4D14"/>
    <w:rsid w:val="009E1AB4"/>
    <w:rsid w:val="009E5F1F"/>
    <w:rsid w:val="009F4181"/>
    <w:rsid w:val="009F6767"/>
    <w:rsid w:val="00A26EE6"/>
    <w:rsid w:val="00A31182"/>
    <w:rsid w:val="00A31C09"/>
    <w:rsid w:val="00A3303D"/>
    <w:rsid w:val="00A45122"/>
    <w:rsid w:val="00A53C0B"/>
    <w:rsid w:val="00A56575"/>
    <w:rsid w:val="00A73AAC"/>
    <w:rsid w:val="00A97140"/>
    <w:rsid w:val="00AA105E"/>
    <w:rsid w:val="00AA4B5A"/>
    <w:rsid w:val="00AB0112"/>
    <w:rsid w:val="00AB4DDC"/>
    <w:rsid w:val="00AC4B1C"/>
    <w:rsid w:val="00AC4F71"/>
    <w:rsid w:val="00AC6900"/>
    <w:rsid w:val="00AC78C2"/>
    <w:rsid w:val="00AD1878"/>
    <w:rsid w:val="00AE1823"/>
    <w:rsid w:val="00AE7CE8"/>
    <w:rsid w:val="00AF45EC"/>
    <w:rsid w:val="00AF6BB6"/>
    <w:rsid w:val="00B1481A"/>
    <w:rsid w:val="00B21E81"/>
    <w:rsid w:val="00B27923"/>
    <w:rsid w:val="00B304A5"/>
    <w:rsid w:val="00B366A3"/>
    <w:rsid w:val="00B41E76"/>
    <w:rsid w:val="00B53295"/>
    <w:rsid w:val="00B539DC"/>
    <w:rsid w:val="00B66EAA"/>
    <w:rsid w:val="00B76A0B"/>
    <w:rsid w:val="00B824B2"/>
    <w:rsid w:val="00B83025"/>
    <w:rsid w:val="00B84093"/>
    <w:rsid w:val="00B95905"/>
    <w:rsid w:val="00B9676C"/>
    <w:rsid w:val="00BB000F"/>
    <w:rsid w:val="00BB466D"/>
    <w:rsid w:val="00BB6D01"/>
    <w:rsid w:val="00BC05FC"/>
    <w:rsid w:val="00BC0799"/>
    <w:rsid w:val="00BC71A2"/>
    <w:rsid w:val="00BD078C"/>
    <w:rsid w:val="00BD2920"/>
    <w:rsid w:val="00BD7BB5"/>
    <w:rsid w:val="00BE036C"/>
    <w:rsid w:val="00BE17BF"/>
    <w:rsid w:val="00BE6907"/>
    <w:rsid w:val="00BF746B"/>
    <w:rsid w:val="00C02202"/>
    <w:rsid w:val="00C07ADC"/>
    <w:rsid w:val="00C10968"/>
    <w:rsid w:val="00C1197C"/>
    <w:rsid w:val="00C234C9"/>
    <w:rsid w:val="00C27946"/>
    <w:rsid w:val="00C349C0"/>
    <w:rsid w:val="00C47CD9"/>
    <w:rsid w:val="00C72DD0"/>
    <w:rsid w:val="00C77179"/>
    <w:rsid w:val="00C85190"/>
    <w:rsid w:val="00C874CD"/>
    <w:rsid w:val="00CA26C2"/>
    <w:rsid w:val="00CB1A38"/>
    <w:rsid w:val="00CB1E92"/>
    <w:rsid w:val="00CB3306"/>
    <w:rsid w:val="00CB742B"/>
    <w:rsid w:val="00CD296C"/>
    <w:rsid w:val="00CD31F8"/>
    <w:rsid w:val="00CD3882"/>
    <w:rsid w:val="00CD41EB"/>
    <w:rsid w:val="00CE2744"/>
    <w:rsid w:val="00CF0ED1"/>
    <w:rsid w:val="00CF438B"/>
    <w:rsid w:val="00D032CC"/>
    <w:rsid w:val="00D0494E"/>
    <w:rsid w:val="00D105D6"/>
    <w:rsid w:val="00D118C2"/>
    <w:rsid w:val="00D4354E"/>
    <w:rsid w:val="00D45BA2"/>
    <w:rsid w:val="00D4674D"/>
    <w:rsid w:val="00D54B37"/>
    <w:rsid w:val="00D55797"/>
    <w:rsid w:val="00D60744"/>
    <w:rsid w:val="00D64BA1"/>
    <w:rsid w:val="00D679F4"/>
    <w:rsid w:val="00DA2DBB"/>
    <w:rsid w:val="00DA3C57"/>
    <w:rsid w:val="00DB069E"/>
    <w:rsid w:val="00DB0F31"/>
    <w:rsid w:val="00DB20A0"/>
    <w:rsid w:val="00DB4332"/>
    <w:rsid w:val="00DB6C47"/>
    <w:rsid w:val="00DC3949"/>
    <w:rsid w:val="00DD52CD"/>
    <w:rsid w:val="00DE543F"/>
    <w:rsid w:val="00DE5879"/>
    <w:rsid w:val="00DF1DCB"/>
    <w:rsid w:val="00DF224B"/>
    <w:rsid w:val="00DF225F"/>
    <w:rsid w:val="00DF5234"/>
    <w:rsid w:val="00E00E94"/>
    <w:rsid w:val="00E01887"/>
    <w:rsid w:val="00E26197"/>
    <w:rsid w:val="00E3177E"/>
    <w:rsid w:val="00E31D79"/>
    <w:rsid w:val="00E40716"/>
    <w:rsid w:val="00E41475"/>
    <w:rsid w:val="00E52407"/>
    <w:rsid w:val="00E56CA3"/>
    <w:rsid w:val="00E62823"/>
    <w:rsid w:val="00E7253F"/>
    <w:rsid w:val="00E80F3A"/>
    <w:rsid w:val="00E8223A"/>
    <w:rsid w:val="00E82646"/>
    <w:rsid w:val="00E85316"/>
    <w:rsid w:val="00E875D4"/>
    <w:rsid w:val="00E920D0"/>
    <w:rsid w:val="00E928F0"/>
    <w:rsid w:val="00EA73B9"/>
    <w:rsid w:val="00ED7FE6"/>
    <w:rsid w:val="00EE0986"/>
    <w:rsid w:val="00EE16E1"/>
    <w:rsid w:val="00EE3256"/>
    <w:rsid w:val="00EE372A"/>
    <w:rsid w:val="00EE5A16"/>
    <w:rsid w:val="00EF3650"/>
    <w:rsid w:val="00F06B29"/>
    <w:rsid w:val="00F227BF"/>
    <w:rsid w:val="00F2630E"/>
    <w:rsid w:val="00F34A6A"/>
    <w:rsid w:val="00F44DE6"/>
    <w:rsid w:val="00F50FA9"/>
    <w:rsid w:val="00F51334"/>
    <w:rsid w:val="00F60753"/>
    <w:rsid w:val="00F7271F"/>
    <w:rsid w:val="00F74181"/>
    <w:rsid w:val="00F947CC"/>
    <w:rsid w:val="00F95122"/>
    <w:rsid w:val="00FD7CE0"/>
    <w:rsid w:val="00FE08E3"/>
    <w:rsid w:val="00FE14DB"/>
    <w:rsid w:val="00FE237A"/>
    <w:rsid w:val="00FF3713"/>
    <w:rsid w:val="00FF4069"/>
    <w:rsid w:val="00FF6E50"/>
    <w:rsid w:val="00FF72E0"/>
    <w:rsid w:val="012BEF91"/>
    <w:rsid w:val="0184F1CF"/>
    <w:rsid w:val="01B35C3C"/>
    <w:rsid w:val="02BC342E"/>
    <w:rsid w:val="03039D7B"/>
    <w:rsid w:val="04DB6DBC"/>
    <w:rsid w:val="05920BF1"/>
    <w:rsid w:val="0772B570"/>
    <w:rsid w:val="09ABFD30"/>
    <w:rsid w:val="0BA0C66A"/>
    <w:rsid w:val="0BB1F754"/>
    <w:rsid w:val="0E4F9087"/>
    <w:rsid w:val="0E5AE2CD"/>
    <w:rsid w:val="11F90412"/>
    <w:rsid w:val="12516561"/>
    <w:rsid w:val="13233EC3"/>
    <w:rsid w:val="15EE118E"/>
    <w:rsid w:val="1747392E"/>
    <w:rsid w:val="19AD0215"/>
    <w:rsid w:val="1BF54B7E"/>
    <w:rsid w:val="1CEE59E2"/>
    <w:rsid w:val="1E228309"/>
    <w:rsid w:val="1EA37253"/>
    <w:rsid w:val="1EAEED96"/>
    <w:rsid w:val="1EE31E97"/>
    <w:rsid w:val="24911D12"/>
    <w:rsid w:val="249F41F4"/>
    <w:rsid w:val="26394947"/>
    <w:rsid w:val="26F0538E"/>
    <w:rsid w:val="27B3FE53"/>
    <w:rsid w:val="27B4C878"/>
    <w:rsid w:val="27F2A5AE"/>
    <w:rsid w:val="2983A5B2"/>
    <w:rsid w:val="2A1478AC"/>
    <w:rsid w:val="2A453F6B"/>
    <w:rsid w:val="2A5A18B1"/>
    <w:rsid w:val="2A81DABB"/>
    <w:rsid w:val="2C5F72E7"/>
    <w:rsid w:val="2D575150"/>
    <w:rsid w:val="2D707911"/>
    <w:rsid w:val="2E939BDE"/>
    <w:rsid w:val="31A0F397"/>
    <w:rsid w:val="32330C42"/>
    <w:rsid w:val="326BED23"/>
    <w:rsid w:val="32BC9096"/>
    <w:rsid w:val="374FB7E3"/>
    <w:rsid w:val="377B029E"/>
    <w:rsid w:val="37DF542A"/>
    <w:rsid w:val="390FCE53"/>
    <w:rsid w:val="3B1AB699"/>
    <w:rsid w:val="3CBCC40B"/>
    <w:rsid w:val="3D5C538D"/>
    <w:rsid w:val="3D7624C8"/>
    <w:rsid w:val="3EF70894"/>
    <w:rsid w:val="40D50395"/>
    <w:rsid w:val="411293AE"/>
    <w:rsid w:val="4383F4F7"/>
    <w:rsid w:val="459D1005"/>
    <w:rsid w:val="465DCFB7"/>
    <w:rsid w:val="47A275BE"/>
    <w:rsid w:val="48A5CAFD"/>
    <w:rsid w:val="49BA0043"/>
    <w:rsid w:val="4A2BC870"/>
    <w:rsid w:val="4B4099C7"/>
    <w:rsid w:val="4C999A5F"/>
    <w:rsid w:val="4CA6A3BE"/>
    <w:rsid w:val="4E1931BC"/>
    <w:rsid w:val="4E94D200"/>
    <w:rsid w:val="4ED9873C"/>
    <w:rsid w:val="51131A03"/>
    <w:rsid w:val="5196FBE6"/>
    <w:rsid w:val="557D1C05"/>
    <w:rsid w:val="56717489"/>
    <w:rsid w:val="56E68CAF"/>
    <w:rsid w:val="5A7107F0"/>
    <w:rsid w:val="5B44A591"/>
    <w:rsid w:val="5B5875E2"/>
    <w:rsid w:val="5C85591D"/>
    <w:rsid w:val="5D65914F"/>
    <w:rsid w:val="60D9AD9D"/>
    <w:rsid w:val="632F09D0"/>
    <w:rsid w:val="63AA2531"/>
    <w:rsid w:val="64A01A9F"/>
    <w:rsid w:val="666F97C3"/>
    <w:rsid w:val="6711C69E"/>
    <w:rsid w:val="685EC039"/>
    <w:rsid w:val="687A7329"/>
    <w:rsid w:val="6891998D"/>
    <w:rsid w:val="6E41BEDD"/>
    <w:rsid w:val="704F3808"/>
    <w:rsid w:val="72F7536A"/>
    <w:rsid w:val="73784FC8"/>
    <w:rsid w:val="77BE70B0"/>
    <w:rsid w:val="783ABF27"/>
    <w:rsid w:val="78964764"/>
    <w:rsid w:val="79124D34"/>
    <w:rsid w:val="79F805D7"/>
    <w:rsid w:val="7AB80971"/>
    <w:rsid w:val="7ABBD79B"/>
    <w:rsid w:val="7B5491B7"/>
    <w:rsid w:val="7BF663D5"/>
    <w:rsid w:val="7C17E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D5DF3"/>
  <w15:chartTrackingRefBased/>
  <w15:docId w15:val="{EA99B191-B09D-4D42-915E-D4800978D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2A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2A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2A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2A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2A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2A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A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A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A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A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2A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2A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2A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2A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2A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A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A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A4C"/>
    <w:rPr>
      <w:rFonts w:eastAsiaTheme="majorEastAsia" w:cstheme="majorBidi"/>
      <w:color w:val="272727" w:themeColor="text1" w:themeTint="D8"/>
    </w:rPr>
  </w:style>
  <w:style w:type="paragraph" w:styleId="Title">
    <w:name w:val="Title"/>
    <w:basedOn w:val="Normal"/>
    <w:next w:val="Normal"/>
    <w:link w:val="TitleChar"/>
    <w:uiPriority w:val="10"/>
    <w:qFormat/>
    <w:rsid w:val="008D2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A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A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A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A4C"/>
    <w:pPr>
      <w:spacing w:before="160"/>
      <w:jc w:val="center"/>
    </w:pPr>
    <w:rPr>
      <w:i/>
      <w:iCs/>
      <w:color w:val="404040" w:themeColor="text1" w:themeTint="BF"/>
    </w:rPr>
  </w:style>
  <w:style w:type="character" w:customStyle="1" w:styleId="QuoteChar">
    <w:name w:val="Quote Char"/>
    <w:basedOn w:val="DefaultParagraphFont"/>
    <w:link w:val="Quote"/>
    <w:uiPriority w:val="29"/>
    <w:rsid w:val="008D2A4C"/>
    <w:rPr>
      <w:i/>
      <w:iCs/>
      <w:color w:val="404040" w:themeColor="text1" w:themeTint="BF"/>
    </w:rPr>
  </w:style>
  <w:style w:type="paragraph" w:styleId="ListParagraph">
    <w:name w:val="List Paragraph"/>
    <w:basedOn w:val="Normal"/>
    <w:uiPriority w:val="34"/>
    <w:qFormat/>
    <w:rsid w:val="008D2A4C"/>
    <w:pPr>
      <w:ind w:left="720"/>
      <w:contextualSpacing/>
    </w:pPr>
  </w:style>
  <w:style w:type="character" w:styleId="IntenseEmphasis">
    <w:name w:val="Intense Emphasis"/>
    <w:basedOn w:val="DefaultParagraphFont"/>
    <w:uiPriority w:val="21"/>
    <w:qFormat/>
    <w:rsid w:val="008D2A4C"/>
    <w:rPr>
      <w:i/>
      <w:iCs/>
      <w:color w:val="0F4761" w:themeColor="accent1" w:themeShade="BF"/>
    </w:rPr>
  </w:style>
  <w:style w:type="paragraph" w:styleId="IntenseQuote">
    <w:name w:val="Intense Quote"/>
    <w:basedOn w:val="Normal"/>
    <w:next w:val="Normal"/>
    <w:link w:val="IntenseQuoteChar"/>
    <w:uiPriority w:val="30"/>
    <w:qFormat/>
    <w:rsid w:val="008D2A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A4C"/>
    <w:rPr>
      <w:i/>
      <w:iCs/>
      <w:color w:val="0F4761" w:themeColor="accent1" w:themeShade="BF"/>
    </w:rPr>
  </w:style>
  <w:style w:type="character" w:styleId="IntenseReference">
    <w:name w:val="Intense Reference"/>
    <w:basedOn w:val="DefaultParagraphFont"/>
    <w:uiPriority w:val="32"/>
    <w:qFormat/>
    <w:rsid w:val="008D2A4C"/>
    <w:rPr>
      <w:b/>
      <w:bCs/>
      <w:smallCaps/>
      <w:color w:val="0F4761" w:themeColor="accent1" w:themeShade="BF"/>
      <w:spacing w:val="5"/>
    </w:rPr>
  </w:style>
  <w:style w:type="table" w:styleId="TableGrid">
    <w:name w:val="Table Grid"/>
    <w:basedOn w:val="TableNormal"/>
    <w:uiPriority w:val="39"/>
    <w:rsid w:val="008D2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6BB6"/>
    <w:rPr>
      <w:sz w:val="16"/>
      <w:szCs w:val="16"/>
    </w:rPr>
  </w:style>
  <w:style w:type="paragraph" w:styleId="CommentText">
    <w:name w:val="annotation text"/>
    <w:basedOn w:val="Normal"/>
    <w:link w:val="CommentTextChar"/>
    <w:uiPriority w:val="99"/>
    <w:unhideWhenUsed/>
    <w:rsid w:val="00AF6BB6"/>
    <w:pPr>
      <w:spacing w:line="240" w:lineRule="auto"/>
    </w:pPr>
    <w:rPr>
      <w:sz w:val="20"/>
      <w:szCs w:val="20"/>
    </w:rPr>
  </w:style>
  <w:style w:type="character" w:customStyle="1" w:styleId="CommentTextChar">
    <w:name w:val="Comment Text Char"/>
    <w:basedOn w:val="DefaultParagraphFont"/>
    <w:link w:val="CommentText"/>
    <w:uiPriority w:val="99"/>
    <w:rsid w:val="00AF6BB6"/>
    <w:rPr>
      <w:sz w:val="20"/>
      <w:szCs w:val="20"/>
    </w:rPr>
  </w:style>
  <w:style w:type="paragraph" w:styleId="CommentSubject">
    <w:name w:val="annotation subject"/>
    <w:basedOn w:val="CommentText"/>
    <w:next w:val="CommentText"/>
    <w:link w:val="CommentSubjectChar"/>
    <w:uiPriority w:val="99"/>
    <w:semiHidden/>
    <w:unhideWhenUsed/>
    <w:rsid w:val="00AF6BB6"/>
    <w:rPr>
      <w:b/>
      <w:bCs/>
    </w:rPr>
  </w:style>
  <w:style w:type="character" w:customStyle="1" w:styleId="CommentSubjectChar">
    <w:name w:val="Comment Subject Char"/>
    <w:basedOn w:val="CommentTextChar"/>
    <w:link w:val="CommentSubject"/>
    <w:uiPriority w:val="99"/>
    <w:semiHidden/>
    <w:rsid w:val="00AF6B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3620</Characters>
  <Application>Microsoft Office Word</Application>
  <DocSecurity>0</DocSecurity>
  <Lines>30</Lines>
  <Paragraphs>8</Paragraphs>
  <ScaleCrop>false</ScaleCrop>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Katelynn Slade</dc:creator>
  <cp:keywords/>
  <dc:description/>
  <cp:lastModifiedBy>Katelynn Slade</cp:lastModifiedBy>
  <cp:revision>3</cp:revision>
  <dcterms:created xsi:type="dcterms:W3CDTF">2026-04-27T14:06:00Z</dcterms:created>
  <dcterms:modified xsi:type="dcterms:W3CDTF">2026-04-27T14:06:00Z</dcterms:modified>
</cp:coreProperties>
</file>