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5C5F5" w14:textId="77777777" w:rsidR="009C6A9A" w:rsidRPr="006508EA" w:rsidRDefault="009C6A9A" w:rsidP="009C6A9A">
      <w:pPr>
        <w:spacing w:line="360" w:lineRule="auto"/>
        <w:jc w:val="both"/>
        <w:rPr>
          <w:rFonts w:ascii="Arial" w:hAnsi="Arial" w:cs="Arial"/>
          <w:b/>
          <w:bCs/>
          <w:sz w:val="22"/>
          <w:szCs w:val="22"/>
        </w:rPr>
      </w:pPr>
      <w:r w:rsidRPr="006508EA">
        <w:rPr>
          <w:rFonts w:ascii="Arial" w:hAnsi="Arial" w:cs="Arial"/>
          <w:b/>
          <w:bCs/>
          <w:sz w:val="22"/>
          <w:szCs w:val="22"/>
        </w:rPr>
        <w:t>Supplementary Material</w:t>
      </w:r>
    </w:p>
    <w:p w14:paraId="05482CA3" w14:textId="77777777" w:rsidR="009C6A9A" w:rsidRPr="006508EA" w:rsidRDefault="009C6A9A" w:rsidP="009C6A9A">
      <w:pPr>
        <w:spacing w:line="360" w:lineRule="auto"/>
        <w:jc w:val="both"/>
        <w:rPr>
          <w:rFonts w:ascii="Arial" w:hAnsi="Arial" w:cs="Arial"/>
          <w:b/>
          <w:bCs/>
          <w:sz w:val="22"/>
          <w:szCs w:val="22"/>
        </w:rPr>
      </w:pPr>
    </w:p>
    <w:p w14:paraId="3CE51A98" w14:textId="77777777" w:rsidR="009C6A9A" w:rsidRPr="006508EA" w:rsidRDefault="009C6A9A" w:rsidP="009C6A9A">
      <w:pPr>
        <w:spacing w:line="360" w:lineRule="auto"/>
        <w:jc w:val="both"/>
        <w:rPr>
          <w:rFonts w:ascii="Arial" w:hAnsi="Arial" w:cs="Arial"/>
          <w:i/>
          <w:iCs/>
          <w:sz w:val="22"/>
          <w:szCs w:val="22"/>
        </w:rPr>
      </w:pPr>
      <w:r w:rsidRPr="006508EA">
        <w:rPr>
          <w:rFonts w:ascii="Arial" w:hAnsi="Arial" w:cs="Arial"/>
          <w:i/>
          <w:iCs/>
          <w:sz w:val="22"/>
          <w:szCs w:val="22"/>
        </w:rPr>
        <w:t xml:space="preserve">Methods </w:t>
      </w:r>
    </w:p>
    <w:p w14:paraId="3C3A0798" w14:textId="77777777" w:rsidR="009C6A9A" w:rsidRPr="006508EA" w:rsidRDefault="009C6A9A" w:rsidP="009C6A9A">
      <w:pPr>
        <w:spacing w:line="360" w:lineRule="auto"/>
        <w:jc w:val="both"/>
        <w:rPr>
          <w:rFonts w:ascii="Arial" w:hAnsi="Arial" w:cs="Arial"/>
          <w:i/>
          <w:iCs/>
          <w:sz w:val="22"/>
          <w:szCs w:val="22"/>
        </w:rPr>
      </w:pPr>
    </w:p>
    <w:p w14:paraId="19422BE9" w14:textId="77777777" w:rsidR="009C6A9A" w:rsidRPr="006508EA" w:rsidRDefault="009C6A9A" w:rsidP="009C6A9A">
      <w:pPr>
        <w:spacing w:line="360" w:lineRule="auto"/>
        <w:jc w:val="both"/>
        <w:rPr>
          <w:rFonts w:ascii="Arial" w:eastAsia="Times New Roman" w:hAnsi="Arial" w:cs="Arial"/>
          <w:i/>
          <w:iCs/>
          <w:color w:val="000000"/>
          <w:kern w:val="0"/>
          <w:sz w:val="22"/>
          <w:szCs w:val="22"/>
          <w:lang w:eastAsia="en-GB"/>
          <w14:ligatures w14:val="none"/>
        </w:rPr>
      </w:pPr>
      <w:r w:rsidRPr="006508EA">
        <w:rPr>
          <w:rFonts w:ascii="Arial" w:eastAsia="Times New Roman" w:hAnsi="Arial" w:cs="Arial"/>
          <w:i/>
          <w:iCs/>
          <w:color w:val="000000"/>
          <w:kern w:val="0"/>
          <w:sz w:val="22"/>
          <w:szCs w:val="22"/>
          <w:lang w:eastAsia="en-GB"/>
          <w14:ligatures w14:val="none"/>
        </w:rPr>
        <w:t>DMG cells</w:t>
      </w:r>
    </w:p>
    <w:p w14:paraId="1A9B4D62" w14:textId="77777777" w:rsidR="009C6A9A" w:rsidRPr="006508EA" w:rsidRDefault="009C6A9A" w:rsidP="009C6A9A">
      <w:pPr>
        <w:spacing w:line="360" w:lineRule="auto"/>
        <w:jc w:val="both"/>
        <w:rPr>
          <w:rFonts w:ascii="Arial" w:eastAsia="Times New Roman" w:hAnsi="Arial" w:cs="Arial"/>
          <w:color w:val="000000"/>
          <w:kern w:val="0"/>
          <w:sz w:val="22"/>
          <w:szCs w:val="22"/>
          <w:lang w:eastAsia="en-GB"/>
          <w14:ligatures w14:val="none"/>
        </w:rPr>
      </w:pPr>
    </w:p>
    <w:p w14:paraId="52F463DE" w14:textId="77777777" w:rsidR="009C6A9A" w:rsidRPr="006508EA" w:rsidRDefault="009C6A9A" w:rsidP="009C6A9A">
      <w:pPr>
        <w:spacing w:line="360" w:lineRule="auto"/>
        <w:jc w:val="both"/>
        <w:rPr>
          <w:rFonts w:ascii="Arial" w:eastAsia="Times New Roman" w:hAnsi="Arial" w:cs="Arial"/>
          <w:color w:val="000000"/>
          <w:kern w:val="0"/>
          <w:sz w:val="22"/>
          <w:szCs w:val="22"/>
          <w:lang w:eastAsia="en-GB"/>
          <w14:ligatures w14:val="none"/>
        </w:rPr>
      </w:pPr>
      <w:r w:rsidRPr="006508EA">
        <w:rPr>
          <w:rFonts w:ascii="Arial" w:eastAsia="Times New Roman" w:hAnsi="Arial" w:cs="Arial"/>
          <w:color w:val="000000"/>
          <w:kern w:val="0"/>
          <w:sz w:val="22"/>
          <w:szCs w:val="22"/>
          <w:lang w:eastAsia="en-GB"/>
          <w14:ligatures w14:val="none"/>
        </w:rPr>
        <w:t>DMG cells (SF-8628 cells; Sigma-Aldrich), a human glioma cell line derived from a surgical biopsy of a pediatric H3.3K27M DMG patient, were cultured in the same medium and environmental conditions as GBM cells.</w:t>
      </w:r>
    </w:p>
    <w:p w14:paraId="04A82F7E" w14:textId="77777777" w:rsidR="009C6A9A" w:rsidRPr="006508EA" w:rsidRDefault="009C6A9A" w:rsidP="009C6A9A">
      <w:pPr>
        <w:spacing w:line="360" w:lineRule="auto"/>
        <w:jc w:val="both"/>
        <w:rPr>
          <w:rFonts w:ascii="Arial" w:eastAsia="Times New Roman" w:hAnsi="Arial" w:cs="Arial"/>
          <w:color w:val="000000"/>
          <w:kern w:val="0"/>
          <w:sz w:val="22"/>
          <w:szCs w:val="22"/>
          <w:lang w:eastAsia="en-GB"/>
          <w14:ligatures w14:val="none"/>
        </w:rPr>
      </w:pPr>
    </w:p>
    <w:p w14:paraId="4332A135" w14:textId="77777777" w:rsidR="009C6A9A" w:rsidRPr="006508EA" w:rsidRDefault="009C6A9A" w:rsidP="009C6A9A">
      <w:pPr>
        <w:spacing w:line="360" w:lineRule="auto"/>
        <w:jc w:val="both"/>
        <w:rPr>
          <w:rFonts w:ascii="Arial" w:eastAsia="Times New Roman" w:hAnsi="Arial" w:cs="Arial"/>
          <w:i/>
          <w:iCs/>
          <w:color w:val="000000"/>
          <w:kern w:val="0"/>
          <w:sz w:val="22"/>
          <w:szCs w:val="22"/>
          <w:lang w:eastAsia="en-GB"/>
          <w14:ligatures w14:val="none"/>
        </w:rPr>
      </w:pPr>
      <w:r w:rsidRPr="006508EA">
        <w:rPr>
          <w:rFonts w:ascii="Arial" w:eastAsia="Times New Roman" w:hAnsi="Arial" w:cs="Arial"/>
          <w:i/>
          <w:iCs/>
          <w:color w:val="000000"/>
          <w:kern w:val="0"/>
          <w:sz w:val="22"/>
          <w:szCs w:val="22"/>
          <w:lang w:eastAsia="en-GB"/>
          <w14:ligatures w14:val="none"/>
        </w:rPr>
        <w:t>Human astrocytes</w:t>
      </w:r>
    </w:p>
    <w:p w14:paraId="085F3D15" w14:textId="77777777" w:rsidR="009C6A9A" w:rsidRPr="006508EA" w:rsidRDefault="009C6A9A" w:rsidP="009C6A9A">
      <w:pPr>
        <w:spacing w:line="360" w:lineRule="auto"/>
        <w:jc w:val="both"/>
        <w:rPr>
          <w:rFonts w:ascii="Arial" w:eastAsia="Times New Roman" w:hAnsi="Arial" w:cs="Arial"/>
          <w:color w:val="000000"/>
          <w:kern w:val="0"/>
          <w:sz w:val="22"/>
          <w:szCs w:val="22"/>
          <w:lang w:eastAsia="en-GB"/>
          <w14:ligatures w14:val="none"/>
        </w:rPr>
      </w:pPr>
    </w:p>
    <w:p w14:paraId="48B70567" w14:textId="77777777" w:rsidR="009C6A9A" w:rsidRPr="006508EA" w:rsidRDefault="009C6A9A" w:rsidP="009C6A9A">
      <w:pPr>
        <w:spacing w:line="360" w:lineRule="auto"/>
        <w:jc w:val="both"/>
        <w:rPr>
          <w:rFonts w:ascii="Arial" w:eastAsia="Times New Roman" w:hAnsi="Arial" w:cs="Arial"/>
          <w:color w:val="000000"/>
          <w:kern w:val="0"/>
          <w:sz w:val="22"/>
          <w:szCs w:val="22"/>
          <w:lang w:eastAsia="en-GB"/>
          <w14:ligatures w14:val="none"/>
        </w:rPr>
      </w:pPr>
      <w:r w:rsidRPr="006508EA">
        <w:rPr>
          <w:rFonts w:ascii="Arial" w:eastAsia="Times New Roman" w:hAnsi="Arial" w:cs="Arial"/>
          <w:color w:val="000000"/>
          <w:kern w:val="0"/>
          <w:sz w:val="22"/>
          <w:szCs w:val="22"/>
          <w:lang w:eastAsia="en-GB"/>
          <w14:ligatures w14:val="none"/>
        </w:rPr>
        <w:t xml:space="preserve">Primary cultures of human astrocytes isolated from the human brain (cerebral cortex; </w:t>
      </w:r>
      <w:proofErr w:type="spellStart"/>
      <w:r w:rsidRPr="006508EA">
        <w:rPr>
          <w:rFonts w:ascii="Arial" w:eastAsia="Times New Roman" w:hAnsi="Arial" w:cs="Arial"/>
          <w:color w:val="000000"/>
          <w:kern w:val="0"/>
          <w:sz w:val="22"/>
          <w:szCs w:val="22"/>
          <w:lang w:eastAsia="en-GB"/>
          <w14:ligatures w14:val="none"/>
        </w:rPr>
        <w:t>ScienCell</w:t>
      </w:r>
      <w:proofErr w:type="spellEnd"/>
      <w:r w:rsidRPr="006508EA">
        <w:rPr>
          <w:rFonts w:ascii="Arial" w:eastAsia="Times New Roman" w:hAnsi="Arial" w:cs="Arial"/>
          <w:color w:val="000000"/>
          <w:kern w:val="0"/>
          <w:sz w:val="22"/>
          <w:szCs w:val="22"/>
          <w:lang w:eastAsia="en-GB"/>
          <w14:ligatures w14:val="none"/>
        </w:rPr>
        <w:t xml:space="preserve">, Catalogue no.1800) were maintained on T-75 poly-L-lysine coated flasks (2 </w:t>
      </w:r>
      <w:proofErr w:type="spellStart"/>
      <w:r w:rsidRPr="006508EA">
        <w:rPr>
          <w:rFonts w:ascii="Arial" w:eastAsia="Times New Roman" w:hAnsi="Arial" w:cs="Arial"/>
          <w:color w:val="000000"/>
          <w:kern w:val="0"/>
          <w:sz w:val="22"/>
          <w:szCs w:val="22"/>
          <w:lang w:eastAsia="en-GB"/>
          <w14:ligatures w14:val="none"/>
        </w:rPr>
        <w:t>μg</w:t>
      </w:r>
      <w:proofErr w:type="spellEnd"/>
      <w:r w:rsidRPr="006508EA">
        <w:rPr>
          <w:rFonts w:ascii="Arial" w:eastAsia="Times New Roman" w:hAnsi="Arial" w:cs="Arial"/>
          <w:color w:val="000000"/>
          <w:kern w:val="0"/>
          <w:sz w:val="22"/>
          <w:szCs w:val="22"/>
          <w:lang w:eastAsia="en-GB"/>
          <w14:ligatures w14:val="none"/>
        </w:rPr>
        <w:t>/cm2) in astrocyte basal medium (</w:t>
      </w:r>
      <w:proofErr w:type="spellStart"/>
      <w:r w:rsidRPr="006508EA">
        <w:rPr>
          <w:rFonts w:ascii="Arial" w:eastAsia="Times New Roman" w:hAnsi="Arial" w:cs="Arial"/>
          <w:color w:val="000000"/>
          <w:kern w:val="0"/>
          <w:sz w:val="22"/>
          <w:szCs w:val="22"/>
          <w:lang w:eastAsia="en-GB"/>
          <w14:ligatures w14:val="none"/>
        </w:rPr>
        <w:t>ScienCell</w:t>
      </w:r>
      <w:proofErr w:type="spellEnd"/>
      <w:r w:rsidRPr="006508EA">
        <w:rPr>
          <w:rFonts w:ascii="Arial" w:eastAsia="Times New Roman" w:hAnsi="Arial" w:cs="Arial"/>
          <w:color w:val="000000"/>
          <w:kern w:val="0"/>
          <w:sz w:val="22"/>
          <w:szCs w:val="22"/>
          <w:lang w:eastAsia="en-GB"/>
          <w14:ligatures w14:val="none"/>
        </w:rPr>
        <w:t>, Cat. No. 1801) with 2% FBS (</w:t>
      </w:r>
      <w:proofErr w:type="spellStart"/>
      <w:r w:rsidRPr="006508EA">
        <w:rPr>
          <w:rFonts w:ascii="Arial" w:eastAsia="Times New Roman" w:hAnsi="Arial" w:cs="Arial"/>
          <w:color w:val="000000"/>
          <w:kern w:val="0"/>
          <w:sz w:val="22"/>
          <w:szCs w:val="22"/>
          <w:lang w:eastAsia="en-GB"/>
          <w14:ligatures w14:val="none"/>
        </w:rPr>
        <w:t>ScienCell</w:t>
      </w:r>
      <w:proofErr w:type="spellEnd"/>
      <w:r w:rsidRPr="006508EA">
        <w:rPr>
          <w:rFonts w:ascii="Arial" w:eastAsia="Times New Roman" w:hAnsi="Arial" w:cs="Arial"/>
          <w:color w:val="000000"/>
          <w:kern w:val="0"/>
          <w:sz w:val="22"/>
          <w:szCs w:val="22"/>
          <w:lang w:eastAsia="en-GB"/>
          <w14:ligatures w14:val="none"/>
        </w:rPr>
        <w:t xml:space="preserve">, Cat. No. 0010), 1% astrocyte growth supplement (AGS; </w:t>
      </w:r>
      <w:proofErr w:type="spellStart"/>
      <w:r w:rsidRPr="006508EA">
        <w:rPr>
          <w:rFonts w:ascii="Arial" w:eastAsia="Times New Roman" w:hAnsi="Arial" w:cs="Arial"/>
          <w:color w:val="000000"/>
          <w:kern w:val="0"/>
          <w:sz w:val="22"/>
          <w:szCs w:val="22"/>
          <w:lang w:eastAsia="en-GB"/>
          <w14:ligatures w14:val="none"/>
        </w:rPr>
        <w:t>ScienCell</w:t>
      </w:r>
      <w:proofErr w:type="spellEnd"/>
      <w:r w:rsidRPr="006508EA">
        <w:rPr>
          <w:rFonts w:ascii="Arial" w:eastAsia="Times New Roman" w:hAnsi="Arial" w:cs="Arial"/>
          <w:color w:val="000000"/>
          <w:kern w:val="0"/>
          <w:sz w:val="22"/>
          <w:szCs w:val="22"/>
          <w:lang w:eastAsia="en-GB"/>
          <w14:ligatures w14:val="none"/>
        </w:rPr>
        <w:t>, Cat. No. 1852) and 1% P/S solution (</w:t>
      </w:r>
      <w:proofErr w:type="spellStart"/>
      <w:r w:rsidRPr="006508EA">
        <w:rPr>
          <w:rFonts w:ascii="Arial" w:eastAsia="Times New Roman" w:hAnsi="Arial" w:cs="Arial"/>
          <w:color w:val="000000"/>
          <w:kern w:val="0"/>
          <w:sz w:val="22"/>
          <w:szCs w:val="22"/>
          <w:lang w:eastAsia="en-GB"/>
          <w14:ligatures w14:val="none"/>
        </w:rPr>
        <w:t>ScienCell</w:t>
      </w:r>
      <w:proofErr w:type="spellEnd"/>
      <w:r w:rsidRPr="006508EA">
        <w:rPr>
          <w:rFonts w:ascii="Arial" w:eastAsia="Times New Roman" w:hAnsi="Arial" w:cs="Arial"/>
          <w:color w:val="000000"/>
          <w:kern w:val="0"/>
          <w:sz w:val="22"/>
          <w:szCs w:val="22"/>
          <w:lang w:eastAsia="en-GB"/>
          <w14:ligatures w14:val="none"/>
        </w:rPr>
        <w:t>, Cat. No. 0503).</w:t>
      </w:r>
    </w:p>
    <w:p w14:paraId="305711CB" w14:textId="77777777" w:rsidR="009C6A9A" w:rsidRPr="006508EA" w:rsidRDefault="009C6A9A" w:rsidP="009C6A9A">
      <w:pPr>
        <w:spacing w:line="360" w:lineRule="auto"/>
        <w:jc w:val="both"/>
        <w:rPr>
          <w:rFonts w:ascii="Arial" w:hAnsi="Arial" w:cs="Arial"/>
          <w:i/>
          <w:iCs/>
          <w:sz w:val="22"/>
          <w:szCs w:val="22"/>
        </w:rPr>
      </w:pPr>
    </w:p>
    <w:p w14:paraId="17525644" w14:textId="77777777" w:rsidR="009C6A9A" w:rsidRPr="006508EA" w:rsidRDefault="009C6A9A" w:rsidP="009C6A9A">
      <w:pPr>
        <w:spacing w:line="360" w:lineRule="auto"/>
        <w:jc w:val="both"/>
        <w:rPr>
          <w:rFonts w:ascii="Arial" w:eastAsia="Times New Roman" w:hAnsi="Arial" w:cs="Arial"/>
          <w:i/>
          <w:iCs/>
          <w:color w:val="000000"/>
          <w:kern w:val="0"/>
          <w:sz w:val="22"/>
          <w:szCs w:val="22"/>
          <w:lang w:eastAsia="en-GB"/>
          <w14:ligatures w14:val="none"/>
        </w:rPr>
      </w:pPr>
      <w:r w:rsidRPr="006508EA">
        <w:rPr>
          <w:rFonts w:ascii="Arial" w:eastAsia="Times New Roman" w:hAnsi="Arial" w:cs="Arial"/>
          <w:i/>
          <w:iCs/>
          <w:color w:val="000000"/>
          <w:kern w:val="0"/>
          <w:sz w:val="22"/>
          <w:szCs w:val="22"/>
          <w:lang w:eastAsia="en-GB"/>
          <w14:ligatures w14:val="none"/>
        </w:rPr>
        <w:t>cDNA synthesis</w:t>
      </w:r>
    </w:p>
    <w:p w14:paraId="4CC4270C" w14:textId="77777777" w:rsidR="009C6A9A" w:rsidRPr="006508EA" w:rsidRDefault="009C6A9A" w:rsidP="009C6A9A">
      <w:pPr>
        <w:spacing w:line="360" w:lineRule="auto"/>
        <w:jc w:val="both"/>
        <w:rPr>
          <w:rFonts w:ascii="Arial" w:eastAsia="Times New Roman" w:hAnsi="Arial" w:cs="Arial"/>
          <w:color w:val="000000"/>
          <w:kern w:val="0"/>
          <w:sz w:val="22"/>
          <w:szCs w:val="22"/>
          <w:lang w:eastAsia="en-GB"/>
          <w14:ligatures w14:val="none"/>
        </w:rPr>
      </w:pPr>
    </w:p>
    <w:p w14:paraId="1C1AE7FB" w14:textId="77777777" w:rsidR="009C6A9A" w:rsidRPr="006508EA" w:rsidRDefault="009C6A9A" w:rsidP="009C6A9A">
      <w:pPr>
        <w:spacing w:line="360" w:lineRule="auto"/>
        <w:jc w:val="both"/>
        <w:rPr>
          <w:rFonts w:ascii="Arial" w:eastAsia="Times New Roman" w:hAnsi="Arial" w:cs="Arial"/>
          <w:color w:val="000000"/>
          <w:kern w:val="0"/>
          <w:sz w:val="22"/>
          <w:szCs w:val="22"/>
          <w:lang w:eastAsia="en-GB"/>
          <w14:ligatures w14:val="none"/>
        </w:rPr>
      </w:pPr>
      <w:r w:rsidRPr="006508EA">
        <w:rPr>
          <w:rFonts w:ascii="Arial" w:eastAsia="Times New Roman" w:hAnsi="Arial" w:cs="Arial"/>
          <w:color w:val="000000"/>
          <w:kern w:val="0"/>
          <w:sz w:val="22"/>
          <w:szCs w:val="22"/>
          <w:lang w:eastAsia="en-GB"/>
          <w14:ligatures w14:val="none"/>
        </w:rPr>
        <w:t xml:space="preserve">Human brain reference RNA (QS0611; </w:t>
      </w:r>
      <w:proofErr w:type="spellStart"/>
      <w:r w:rsidRPr="006508EA">
        <w:rPr>
          <w:rFonts w:ascii="Arial" w:eastAsia="Times New Roman" w:hAnsi="Arial" w:cs="Arial"/>
          <w:color w:val="000000"/>
          <w:kern w:val="0"/>
          <w:sz w:val="22"/>
          <w:szCs w:val="22"/>
          <w:lang w:eastAsia="en-GB"/>
          <w14:ligatures w14:val="none"/>
        </w:rPr>
        <w:t>Thermo</w:t>
      </w:r>
      <w:proofErr w:type="spellEnd"/>
      <w:r w:rsidRPr="006508EA">
        <w:rPr>
          <w:rFonts w:ascii="Arial" w:eastAsia="Times New Roman" w:hAnsi="Arial" w:cs="Arial"/>
          <w:color w:val="000000"/>
          <w:kern w:val="0"/>
          <w:sz w:val="22"/>
          <w:szCs w:val="22"/>
          <w:lang w:eastAsia="en-GB"/>
          <w14:ligatures w14:val="none"/>
        </w:rPr>
        <w:t xml:space="preserve"> Fisher Scientific) was used as a control. GBM, DMG and human reference brain cDNA were </w:t>
      </w:r>
      <w:proofErr w:type="spellStart"/>
      <w:r w:rsidRPr="006508EA">
        <w:rPr>
          <w:rFonts w:ascii="Arial" w:eastAsia="Times New Roman" w:hAnsi="Arial" w:cs="Arial"/>
          <w:color w:val="000000"/>
          <w:kern w:val="0"/>
          <w:sz w:val="22"/>
          <w:szCs w:val="22"/>
          <w:lang w:eastAsia="en-GB"/>
          <w14:ligatures w14:val="none"/>
        </w:rPr>
        <w:t>synthesised</w:t>
      </w:r>
      <w:proofErr w:type="spellEnd"/>
      <w:r w:rsidRPr="006508EA">
        <w:rPr>
          <w:rFonts w:ascii="Arial" w:eastAsia="Times New Roman" w:hAnsi="Arial" w:cs="Arial"/>
          <w:color w:val="000000"/>
          <w:kern w:val="0"/>
          <w:sz w:val="22"/>
          <w:szCs w:val="22"/>
          <w:lang w:eastAsia="en-GB"/>
          <w14:ligatures w14:val="none"/>
        </w:rPr>
        <w:t xml:space="preserve"> from RNA using </w:t>
      </w:r>
      <w:proofErr w:type="spellStart"/>
      <w:r w:rsidRPr="006508EA">
        <w:rPr>
          <w:rFonts w:ascii="Arial" w:eastAsia="Times New Roman" w:hAnsi="Arial" w:cs="Arial"/>
          <w:color w:val="000000"/>
          <w:kern w:val="0"/>
          <w:sz w:val="22"/>
          <w:szCs w:val="22"/>
          <w:lang w:eastAsia="en-GB"/>
          <w14:ligatures w14:val="none"/>
        </w:rPr>
        <w:t>SuperScript</w:t>
      </w:r>
      <w:proofErr w:type="spellEnd"/>
      <w:r w:rsidRPr="006508EA">
        <w:rPr>
          <w:rFonts w:ascii="Arial" w:eastAsia="Times New Roman" w:hAnsi="Arial" w:cs="Arial"/>
          <w:color w:val="000000"/>
          <w:kern w:val="0"/>
          <w:sz w:val="22"/>
          <w:szCs w:val="22"/>
          <w:lang w:eastAsia="en-GB"/>
          <w14:ligatures w14:val="none"/>
        </w:rPr>
        <w:t xml:space="preserve"> IV VILO (</w:t>
      </w:r>
      <w:proofErr w:type="spellStart"/>
      <w:r w:rsidRPr="006508EA">
        <w:rPr>
          <w:rFonts w:ascii="Arial" w:eastAsia="Times New Roman" w:hAnsi="Arial" w:cs="Arial"/>
          <w:color w:val="000000"/>
          <w:kern w:val="0"/>
          <w:sz w:val="22"/>
          <w:szCs w:val="22"/>
          <w:lang w:eastAsia="en-GB"/>
          <w14:ligatures w14:val="none"/>
        </w:rPr>
        <w:t>Thermo</w:t>
      </w:r>
      <w:proofErr w:type="spellEnd"/>
      <w:r w:rsidRPr="006508EA">
        <w:rPr>
          <w:rFonts w:ascii="Arial" w:eastAsia="Times New Roman" w:hAnsi="Arial" w:cs="Arial"/>
          <w:color w:val="000000"/>
          <w:kern w:val="0"/>
          <w:sz w:val="22"/>
          <w:szCs w:val="22"/>
          <w:lang w:eastAsia="en-GB"/>
          <w14:ligatures w14:val="none"/>
        </w:rPr>
        <w:t xml:space="preserve"> Fisher Scientific). Thermocycler conditions for cDNA synthesis are detailed in Table S1. All samples were plated and placed in a </w:t>
      </w:r>
      <w:proofErr w:type="spellStart"/>
      <w:r w:rsidRPr="006508EA">
        <w:rPr>
          <w:rFonts w:ascii="Arial" w:eastAsia="Times New Roman" w:hAnsi="Arial" w:cs="Arial"/>
          <w:color w:val="000000"/>
          <w:kern w:val="0"/>
          <w:sz w:val="22"/>
          <w:szCs w:val="22"/>
          <w:lang w:eastAsia="en-GB"/>
          <w14:ligatures w14:val="none"/>
        </w:rPr>
        <w:t>QuantStudio</w:t>
      </w:r>
      <w:proofErr w:type="spellEnd"/>
      <w:r w:rsidRPr="006508EA">
        <w:rPr>
          <w:rFonts w:ascii="Arial" w:eastAsia="Times New Roman" w:hAnsi="Arial" w:cs="Arial"/>
          <w:color w:val="000000"/>
          <w:kern w:val="0"/>
          <w:sz w:val="22"/>
          <w:szCs w:val="22"/>
          <w:lang w:eastAsia="en-GB"/>
          <w14:ligatures w14:val="none"/>
        </w:rPr>
        <w:t>™ 3 Real-Time PCR System (</w:t>
      </w:r>
      <w:proofErr w:type="spellStart"/>
      <w:r w:rsidRPr="006508EA">
        <w:rPr>
          <w:rFonts w:ascii="Arial" w:eastAsia="Times New Roman" w:hAnsi="Arial" w:cs="Arial"/>
          <w:color w:val="000000"/>
          <w:kern w:val="0"/>
          <w:sz w:val="22"/>
          <w:szCs w:val="22"/>
          <w:lang w:eastAsia="en-GB"/>
          <w14:ligatures w14:val="none"/>
        </w:rPr>
        <w:t>Thermo</w:t>
      </w:r>
      <w:proofErr w:type="spellEnd"/>
      <w:r w:rsidRPr="006508EA">
        <w:rPr>
          <w:rFonts w:ascii="Arial" w:eastAsia="Times New Roman" w:hAnsi="Arial" w:cs="Arial"/>
          <w:color w:val="000000"/>
          <w:kern w:val="0"/>
          <w:sz w:val="22"/>
          <w:szCs w:val="22"/>
          <w:lang w:eastAsia="en-GB"/>
          <w14:ligatures w14:val="none"/>
        </w:rPr>
        <w:t xml:space="preserve"> Fisher Scientific) following the thermocycler conditions for cDNA synthesis as in Table S1. cDNA was diluted 1:10 to 0.1 µg/µL after addition of 180 µL water. Human oligodendrocyte precursor cell (OPC) cDNA was used (</w:t>
      </w:r>
      <w:proofErr w:type="spellStart"/>
      <w:r w:rsidRPr="006508EA">
        <w:rPr>
          <w:rFonts w:ascii="Arial" w:eastAsia="Times New Roman" w:hAnsi="Arial" w:cs="Arial"/>
          <w:color w:val="000000"/>
          <w:kern w:val="0"/>
          <w:sz w:val="22"/>
          <w:szCs w:val="22"/>
          <w:lang w:eastAsia="en-GB"/>
          <w14:ligatures w14:val="none"/>
        </w:rPr>
        <w:t>ScienCell</w:t>
      </w:r>
      <w:proofErr w:type="spellEnd"/>
      <w:r w:rsidRPr="006508EA">
        <w:rPr>
          <w:rFonts w:ascii="Arial" w:eastAsia="Times New Roman" w:hAnsi="Arial" w:cs="Arial"/>
          <w:color w:val="000000"/>
          <w:kern w:val="0"/>
          <w:sz w:val="22"/>
          <w:szCs w:val="22"/>
          <w:lang w:eastAsia="en-GB"/>
          <w14:ligatures w14:val="none"/>
        </w:rPr>
        <w:t xml:space="preserve">, Cat. No. SC-1604). </w:t>
      </w:r>
    </w:p>
    <w:p w14:paraId="4F423BE2" w14:textId="77777777" w:rsidR="009C6A9A" w:rsidRPr="006508EA" w:rsidRDefault="009C6A9A" w:rsidP="009C6A9A">
      <w:pPr>
        <w:spacing w:line="360" w:lineRule="auto"/>
        <w:jc w:val="both"/>
        <w:rPr>
          <w:rFonts w:ascii="Arial" w:hAnsi="Arial" w:cs="Arial"/>
          <w:i/>
          <w:iCs/>
          <w:sz w:val="22"/>
          <w:szCs w:val="22"/>
        </w:rPr>
      </w:pPr>
    </w:p>
    <w:p w14:paraId="3B0033AE" w14:textId="77777777" w:rsidR="009C6A9A" w:rsidRPr="006508EA" w:rsidRDefault="009C6A9A" w:rsidP="009C6A9A">
      <w:pPr>
        <w:spacing w:line="360" w:lineRule="auto"/>
        <w:jc w:val="both"/>
        <w:rPr>
          <w:rFonts w:ascii="Arial" w:hAnsi="Arial" w:cs="Arial"/>
          <w:b/>
          <w:bCs/>
          <w:sz w:val="22"/>
          <w:szCs w:val="22"/>
        </w:rPr>
      </w:pPr>
    </w:p>
    <w:p w14:paraId="11CB673E" w14:textId="77777777" w:rsidR="009C6A9A" w:rsidRPr="006508EA" w:rsidRDefault="009C6A9A" w:rsidP="009C6A9A">
      <w:pPr>
        <w:spacing w:line="360" w:lineRule="auto"/>
        <w:jc w:val="both"/>
        <w:rPr>
          <w:rFonts w:ascii="Arial" w:hAnsi="Arial" w:cs="Arial"/>
          <w:b/>
          <w:bCs/>
          <w:sz w:val="22"/>
          <w:szCs w:val="22"/>
        </w:rPr>
      </w:pPr>
      <w:r>
        <w:rPr>
          <w:rFonts w:ascii="Arial" w:eastAsia="Times New Roman" w:hAnsi="Arial" w:cs="Arial"/>
          <w:noProof/>
          <w:kern w:val="0"/>
          <w:sz w:val="22"/>
          <w:szCs w:val="22"/>
          <w:lang w:eastAsia="en-GB"/>
        </w:rPr>
        <w:lastRenderedPageBreak/>
        <w:drawing>
          <wp:anchor distT="0" distB="0" distL="114300" distR="114300" simplePos="0" relativeHeight="251659264" behindDoc="1" locked="0" layoutInCell="1" allowOverlap="1" wp14:anchorId="0966C4CC" wp14:editId="2AEB1A9F">
            <wp:simplePos x="0" y="0"/>
            <wp:positionH relativeFrom="margin">
              <wp:posOffset>-269240</wp:posOffset>
            </wp:positionH>
            <wp:positionV relativeFrom="paragraph">
              <wp:posOffset>0</wp:posOffset>
            </wp:positionV>
            <wp:extent cx="6250940" cy="2312670"/>
            <wp:effectExtent l="0" t="0" r="0" b="0"/>
            <wp:wrapTight wrapText="bothSides">
              <wp:wrapPolygon edited="0">
                <wp:start x="395" y="593"/>
                <wp:lineTo x="132" y="2016"/>
                <wp:lineTo x="263" y="2610"/>
                <wp:lineTo x="2194" y="2965"/>
                <wp:lineTo x="2150" y="4270"/>
                <wp:lineTo x="614" y="4982"/>
                <wp:lineTo x="527" y="5575"/>
                <wp:lineTo x="878" y="6524"/>
                <wp:lineTo x="307" y="7473"/>
                <wp:lineTo x="176" y="7829"/>
                <wp:lineTo x="219" y="17555"/>
                <wp:lineTo x="351" y="17911"/>
                <wp:lineTo x="878" y="17911"/>
                <wp:lineTo x="702" y="18741"/>
                <wp:lineTo x="527" y="19809"/>
                <wp:lineTo x="527" y="20876"/>
                <wp:lineTo x="2545" y="21114"/>
                <wp:lineTo x="14965" y="21351"/>
                <wp:lineTo x="19616" y="21351"/>
                <wp:lineTo x="19748" y="20758"/>
                <wp:lineTo x="19704" y="20283"/>
                <wp:lineTo x="19397" y="19809"/>
                <wp:lineTo x="20626" y="19809"/>
                <wp:lineTo x="20714" y="19572"/>
                <wp:lineTo x="20055" y="17911"/>
                <wp:lineTo x="20099" y="14946"/>
                <wp:lineTo x="19309" y="14115"/>
                <wp:lineTo x="19485" y="13878"/>
                <wp:lineTo x="19485" y="5338"/>
                <wp:lineTo x="19134" y="5100"/>
                <wp:lineTo x="14614" y="3914"/>
                <wp:lineTo x="8514" y="2728"/>
                <wp:lineTo x="10796" y="2728"/>
                <wp:lineTo x="11366" y="2372"/>
                <wp:lineTo x="11191" y="593"/>
                <wp:lineTo x="395" y="593"/>
              </wp:wrapPolygon>
            </wp:wrapTight>
            <wp:docPr id="102017437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174373" name="Picture 1020174373"/>
                    <pic:cNvPicPr/>
                  </pic:nvPicPr>
                  <pic:blipFill rotWithShape="1">
                    <a:blip r:embed="rId7" cstate="print">
                      <a:extLst>
                        <a:ext uri="{28A0092B-C50C-407E-A947-70E740481C1C}">
                          <a14:useLocalDpi xmlns:a14="http://schemas.microsoft.com/office/drawing/2010/main" val="0"/>
                        </a:ext>
                      </a:extLst>
                    </a:blip>
                    <a:srcRect t="-1" b="49578"/>
                    <a:stretch>
                      <a:fillRect/>
                    </a:stretch>
                  </pic:blipFill>
                  <pic:spPr bwMode="auto">
                    <a:xfrm>
                      <a:off x="0" y="0"/>
                      <a:ext cx="6250940" cy="2312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3445E82" w14:textId="77777777" w:rsidR="009C6A9A" w:rsidRPr="006508EA" w:rsidRDefault="009C6A9A" w:rsidP="009C6A9A">
      <w:pPr>
        <w:spacing w:line="360" w:lineRule="auto"/>
        <w:jc w:val="both"/>
        <w:rPr>
          <w:rFonts w:ascii="Arial" w:hAnsi="Arial" w:cs="Arial"/>
          <w:sz w:val="22"/>
          <w:szCs w:val="22"/>
        </w:rPr>
      </w:pPr>
    </w:p>
    <w:p w14:paraId="30EA88C7" w14:textId="77777777" w:rsidR="009C6A9A" w:rsidRPr="006508EA" w:rsidRDefault="009C6A9A" w:rsidP="009C6A9A">
      <w:pPr>
        <w:spacing w:line="360" w:lineRule="auto"/>
        <w:jc w:val="both"/>
        <w:rPr>
          <w:rFonts w:ascii="Arial" w:hAnsi="Arial" w:cs="Arial"/>
          <w:sz w:val="22"/>
          <w:szCs w:val="22"/>
        </w:rPr>
      </w:pPr>
    </w:p>
    <w:p w14:paraId="308E152F" w14:textId="77777777" w:rsidR="009C6A9A" w:rsidRPr="006508EA" w:rsidRDefault="009C6A9A" w:rsidP="009C6A9A">
      <w:pPr>
        <w:spacing w:line="360" w:lineRule="auto"/>
        <w:jc w:val="both"/>
        <w:rPr>
          <w:rFonts w:ascii="Arial" w:hAnsi="Arial" w:cs="Arial"/>
          <w:sz w:val="22"/>
          <w:szCs w:val="22"/>
        </w:rPr>
      </w:pPr>
    </w:p>
    <w:p w14:paraId="55CF6C36" w14:textId="77777777" w:rsidR="009C6A9A" w:rsidRPr="006508EA" w:rsidRDefault="009C6A9A" w:rsidP="009C6A9A">
      <w:pPr>
        <w:spacing w:line="360" w:lineRule="auto"/>
        <w:jc w:val="both"/>
        <w:rPr>
          <w:rFonts w:ascii="Arial" w:hAnsi="Arial" w:cs="Arial"/>
          <w:sz w:val="22"/>
          <w:szCs w:val="22"/>
        </w:rPr>
      </w:pPr>
    </w:p>
    <w:p w14:paraId="26E0931B" w14:textId="77777777" w:rsidR="009C6A9A" w:rsidRPr="006508EA" w:rsidRDefault="009C6A9A" w:rsidP="009C6A9A">
      <w:pPr>
        <w:spacing w:line="360" w:lineRule="auto"/>
        <w:jc w:val="both"/>
        <w:rPr>
          <w:rFonts w:ascii="Arial" w:hAnsi="Arial" w:cs="Arial"/>
          <w:b/>
          <w:bCs/>
          <w:sz w:val="22"/>
          <w:szCs w:val="22"/>
        </w:rPr>
      </w:pPr>
    </w:p>
    <w:p w14:paraId="4B4B8ED9" w14:textId="4BAD0774" w:rsidR="009C6A9A" w:rsidRPr="00F6173D" w:rsidRDefault="009C6A9A" w:rsidP="009C6A9A">
      <w:pPr>
        <w:pStyle w:val="NoSpacing"/>
        <w:spacing w:line="360" w:lineRule="auto"/>
        <w:jc w:val="both"/>
        <w:rPr>
          <w:rFonts w:ascii="Arial" w:hAnsi="Arial" w:cs="Arial"/>
          <w:sz w:val="22"/>
          <w:szCs w:val="22"/>
          <w:lang w:val="en-GB"/>
        </w:rPr>
      </w:pPr>
      <w:r w:rsidRPr="003E39CA">
        <w:rPr>
          <w:rFonts w:ascii="Arial" w:hAnsi="Arial" w:cs="Arial"/>
          <w:b/>
          <w:sz w:val="22"/>
          <w:szCs w:val="22"/>
          <w:lang w:val="en-GB"/>
        </w:rPr>
        <w:t>Figure S1. Expression of mechanosensitive ion channel</w:t>
      </w:r>
      <w:r w:rsidRPr="006508EA">
        <w:rPr>
          <w:rFonts w:ascii="Arial" w:hAnsi="Arial" w:cs="Arial"/>
          <w:b/>
          <w:sz w:val="22"/>
          <w:szCs w:val="22"/>
          <w:lang w:val="en-GB"/>
        </w:rPr>
        <w:t>s</w:t>
      </w:r>
      <w:r>
        <w:rPr>
          <w:rFonts w:ascii="Arial" w:hAnsi="Arial" w:cs="Arial"/>
          <w:b/>
          <w:sz w:val="22"/>
          <w:szCs w:val="22"/>
          <w:lang w:val="en-GB"/>
        </w:rPr>
        <w:t xml:space="preserve"> in different cell types.</w:t>
      </w:r>
      <w:r w:rsidRPr="003E39CA">
        <w:rPr>
          <w:rFonts w:ascii="Arial" w:hAnsi="Arial" w:cs="Arial"/>
          <w:b/>
          <w:sz w:val="22"/>
          <w:szCs w:val="22"/>
          <w:lang w:val="en-GB"/>
        </w:rPr>
        <w:t xml:space="preserve"> A) </w:t>
      </w:r>
      <w:r w:rsidRPr="003E39CA">
        <w:rPr>
          <w:rFonts w:ascii="Arial" w:hAnsi="Arial" w:cs="Arial"/>
          <w:bCs/>
          <w:sz w:val="22"/>
          <w:szCs w:val="22"/>
          <w:lang w:val="en-GB"/>
        </w:rPr>
        <w:t>Piezo1 and</w:t>
      </w:r>
      <w:r w:rsidRPr="003E39CA">
        <w:rPr>
          <w:rFonts w:ascii="Arial" w:hAnsi="Arial" w:cs="Arial"/>
          <w:b/>
          <w:sz w:val="22"/>
          <w:szCs w:val="22"/>
          <w:lang w:val="en-GB"/>
        </w:rPr>
        <w:t xml:space="preserve"> B) </w:t>
      </w:r>
      <w:r w:rsidRPr="003E39CA">
        <w:rPr>
          <w:rFonts w:ascii="Arial" w:hAnsi="Arial" w:cs="Arial"/>
          <w:bCs/>
          <w:sz w:val="22"/>
          <w:szCs w:val="22"/>
          <w:lang w:val="en-GB"/>
        </w:rPr>
        <w:t>Piezo2.</w:t>
      </w:r>
      <w:r w:rsidRPr="003E39CA">
        <w:rPr>
          <w:rFonts w:ascii="Arial" w:hAnsi="Arial" w:cs="Arial"/>
          <w:sz w:val="22"/>
          <w:szCs w:val="22"/>
          <w:lang w:val="en-GB"/>
        </w:rPr>
        <w:t xml:space="preserve"> RT-qPCR comparing total RNA levels of Piezo1 and Piezo2 in human brain reference RNA (HBR) samples, oligodendrocyte precursor cells (OPCs), human astrocytes (HA), and diffuse midline glioma cells (DMG). Significance was determined using one-way analysis of variance (ANOVA) with Dunnett's multiple comparisons test. Normalized expression of Piezo1 is shown. Data is shown as mean ± standard error of the mean (SEM) from four biological experiments, each with three technical replicates. Significance was set at p &lt; 0.05. ns</w:t>
      </w:r>
      <w:r>
        <w:rPr>
          <w:rFonts w:ascii="Arial" w:hAnsi="Arial" w:cs="Arial"/>
          <w:sz w:val="22"/>
          <w:szCs w:val="22"/>
          <w:lang w:val="en-GB"/>
        </w:rPr>
        <w:t>:</w:t>
      </w:r>
      <w:r w:rsidRPr="003E39CA">
        <w:rPr>
          <w:rFonts w:ascii="Arial" w:hAnsi="Arial" w:cs="Arial"/>
          <w:sz w:val="22"/>
          <w:szCs w:val="22"/>
          <w:lang w:val="en-GB"/>
        </w:rPr>
        <w:t xml:space="preserve"> not significant; **</w:t>
      </w:r>
      <w:r>
        <w:rPr>
          <w:rFonts w:ascii="Arial" w:hAnsi="Arial" w:cs="Arial"/>
          <w:sz w:val="22"/>
          <w:szCs w:val="22"/>
          <w:lang w:val="en-GB"/>
        </w:rPr>
        <w:t xml:space="preserve">: </w:t>
      </w:r>
      <w:r w:rsidRPr="003E39CA">
        <w:rPr>
          <w:rFonts w:ascii="Arial" w:hAnsi="Arial" w:cs="Arial"/>
          <w:sz w:val="22"/>
          <w:szCs w:val="22"/>
          <w:lang w:val="en-GB"/>
        </w:rPr>
        <w:t>p &lt; 0.01; ****</w:t>
      </w:r>
      <w:r>
        <w:rPr>
          <w:rFonts w:ascii="Arial" w:hAnsi="Arial" w:cs="Arial"/>
          <w:sz w:val="22"/>
          <w:szCs w:val="22"/>
          <w:lang w:val="en-GB"/>
        </w:rPr>
        <w:t xml:space="preserve">: </w:t>
      </w:r>
      <w:r w:rsidRPr="003E39CA">
        <w:rPr>
          <w:rFonts w:ascii="Arial" w:hAnsi="Arial" w:cs="Arial"/>
          <w:sz w:val="22"/>
          <w:szCs w:val="22"/>
          <w:lang w:val="en-GB"/>
        </w:rPr>
        <w:t>p &lt; 0.0001.</w:t>
      </w:r>
      <w:r w:rsidRPr="003E39CA">
        <w:rPr>
          <w:rFonts w:ascii="Arial" w:hAnsi="Arial" w:cs="Arial"/>
          <w:sz w:val="22"/>
          <w:szCs w:val="22"/>
          <w:lang w:val="en-GB"/>
        </w:rPr>
        <w:tab/>
      </w:r>
    </w:p>
    <w:p w14:paraId="2CB3F1D3" w14:textId="77777777" w:rsidR="009C6A9A" w:rsidRPr="006508EA" w:rsidRDefault="009C6A9A" w:rsidP="009C6A9A">
      <w:pPr>
        <w:spacing w:line="360" w:lineRule="auto"/>
        <w:jc w:val="center"/>
        <w:rPr>
          <w:rFonts w:ascii="Arial" w:hAnsi="Arial" w:cs="Arial"/>
          <w:sz w:val="22"/>
          <w:szCs w:val="22"/>
        </w:rPr>
      </w:pPr>
      <w:r>
        <w:rPr>
          <w:rFonts w:ascii="Arial" w:eastAsia="Times New Roman" w:hAnsi="Arial" w:cs="Arial"/>
          <w:noProof/>
          <w:kern w:val="0"/>
          <w:sz w:val="22"/>
          <w:szCs w:val="22"/>
          <w:lang w:eastAsia="en-GB"/>
        </w:rPr>
        <w:drawing>
          <wp:inline distT="0" distB="0" distL="0" distR="0" wp14:anchorId="63B69311" wp14:editId="6E34D7BA">
            <wp:extent cx="3926691" cy="2640330"/>
            <wp:effectExtent l="0" t="0" r="0" b="0"/>
            <wp:docPr id="119394623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174373" name="Picture 1020174373"/>
                    <pic:cNvPicPr/>
                  </pic:nvPicPr>
                  <pic:blipFill rotWithShape="1">
                    <a:blip r:embed="rId8" cstate="print">
                      <a:extLst>
                        <a:ext uri="{28A0092B-C50C-407E-A947-70E740481C1C}">
                          <a14:useLocalDpi xmlns:a14="http://schemas.microsoft.com/office/drawing/2010/main" val="0"/>
                        </a:ext>
                      </a:extLst>
                    </a:blip>
                    <a:srcRect t="55749" r="51707"/>
                    <a:stretch>
                      <a:fillRect/>
                    </a:stretch>
                  </pic:blipFill>
                  <pic:spPr bwMode="auto">
                    <a:xfrm>
                      <a:off x="0" y="0"/>
                      <a:ext cx="3934407" cy="2645518"/>
                    </a:xfrm>
                    <a:prstGeom prst="rect">
                      <a:avLst/>
                    </a:prstGeom>
                    <a:ln>
                      <a:noFill/>
                    </a:ln>
                    <a:extLst>
                      <a:ext uri="{53640926-AAD7-44D8-BBD7-CCE9431645EC}">
                        <a14:shadowObscured xmlns:a14="http://schemas.microsoft.com/office/drawing/2010/main"/>
                      </a:ext>
                    </a:extLst>
                  </pic:spPr>
                </pic:pic>
              </a:graphicData>
            </a:graphic>
          </wp:inline>
        </w:drawing>
      </w:r>
    </w:p>
    <w:p w14:paraId="54A2EC13" w14:textId="77777777" w:rsidR="009C6A9A" w:rsidRPr="006508EA" w:rsidRDefault="009C6A9A" w:rsidP="009C6A9A">
      <w:pPr>
        <w:spacing w:line="360" w:lineRule="auto"/>
        <w:jc w:val="both"/>
        <w:rPr>
          <w:rFonts w:ascii="Arial" w:hAnsi="Arial" w:cs="Arial"/>
          <w:sz w:val="22"/>
          <w:szCs w:val="22"/>
        </w:rPr>
      </w:pPr>
      <w:r w:rsidRPr="006508EA">
        <w:rPr>
          <w:rFonts w:ascii="Arial" w:hAnsi="Arial" w:cs="Arial"/>
          <w:b/>
          <w:bCs/>
          <w:sz w:val="22"/>
          <w:szCs w:val="22"/>
        </w:rPr>
        <w:t xml:space="preserve">Figure S2. Focused ultrasound with microbubbles does not affect glioblastoma cell viability immediately after treatment in </w:t>
      </w:r>
      <w:proofErr w:type="spellStart"/>
      <w:r w:rsidRPr="006508EA">
        <w:rPr>
          <w:rFonts w:ascii="Arial" w:hAnsi="Arial" w:cs="Arial"/>
          <w:b/>
          <w:bCs/>
          <w:sz w:val="22"/>
          <w:szCs w:val="22"/>
        </w:rPr>
        <w:t>siControl</w:t>
      </w:r>
      <w:proofErr w:type="spellEnd"/>
      <w:r w:rsidRPr="006508EA">
        <w:rPr>
          <w:rFonts w:ascii="Arial" w:hAnsi="Arial" w:cs="Arial"/>
          <w:b/>
          <w:bCs/>
          <w:sz w:val="22"/>
          <w:szCs w:val="22"/>
        </w:rPr>
        <w:t xml:space="preserve"> or Piezo1KD groups. </w:t>
      </w:r>
      <w:r w:rsidRPr="006508EA">
        <w:rPr>
          <w:rFonts w:ascii="Arial" w:hAnsi="Arial" w:cs="Arial"/>
          <w:sz w:val="22"/>
          <w:szCs w:val="22"/>
        </w:rPr>
        <w:t xml:space="preserve">Total cells (blue; Hoechst 33342-stained nuclei) and live cells (green; </w:t>
      </w:r>
      <w:proofErr w:type="spellStart"/>
      <w:r w:rsidRPr="006508EA">
        <w:rPr>
          <w:rFonts w:ascii="Arial" w:hAnsi="Arial" w:cs="Arial"/>
          <w:sz w:val="22"/>
          <w:szCs w:val="22"/>
        </w:rPr>
        <w:t>Calcein</w:t>
      </w:r>
      <w:proofErr w:type="spellEnd"/>
      <w:r w:rsidRPr="006508EA">
        <w:rPr>
          <w:rFonts w:ascii="Arial" w:hAnsi="Arial" w:cs="Arial"/>
          <w:sz w:val="22"/>
          <w:szCs w:val="22"/>
        </w:rPr>
        <w:t xml:space="preserve"> AM) were quantified at 0 h post-sonication in </w:t>
      </w:r>
      <w:proofErr w:type="spellStart"/>
      <w:r w:rsidRPr="006508EA">
        <w:rPr>
          <w:rFonts w:ascii="Arial" w:hAnsi="Arial" w:cs="Arial"/>
          <w:sz w:val="22"/>
          <w:szCs w:val="22"/>
        </w:rPr>
        <w:t>siControl</w:t>
      </w:r>
      <w:proofErr w:type="spellEnd"/>
      <w:r w:rsidRPr="006508EA">
        <w:rPr>
          <w:rFonts w:ascii="Arial" w:hAnsi="Arial" w:cs="Arial"/>
          <w:sz w:val="22"/>
          <w:szCs w:val="22"/>
        </w:rPr>
        <w:t xml:space="preserve"> and Piezo1KD cells. Data is shown as mean ± standard error of the mean (SEM) from three biological experiments, each with three technical replicates per biological. Statistical analysis was conducted using an unpaired t-test. Significance was set at p&lt;0.05. ns, not significant. </w:t>
      </w:r>
    </w:p>
    <w:p w14:paraId="16504B1A" w14:textId="77777777" w:rsidR="009C6A9A" w:rsidRPr="006508EA" w:rsidRDefault="009C6A9A" w:rsidP="009C6A9A">
      <w:pPr>
        <w:spacing w:line="360" w:lineRule="auto"/>
        <w:jc w:val="both"/>
        <w:rPr>
          <w:rFonts w:ascii="Arial" w:hAnsi="Arial" w:cs="Arial"/>
          <w:color w:val="000000" w:themeColor="text1"/>
          <w:sz w:val="22"/>
          <w:szCs w:val="22"/>
        </w:rPr>
      </w:pPr>
      <w:r w:rsidRPr="006508EA">
        <w:rPr>
          <w:rFonts w:ascii="Arial" w:hAnsi="Arial" w:cs="Arial"/>
          <w:b/>
          <w:bCs/>
          <w:color w:val="000000" w:themeColor="text1"/>
          <w:sz w:val="22"/>
          <w:szCs w:val="22"/>
        </w:rPr>
        <w:lastRenderedPageBreak/>
        <w:t>Supplementary Table 1.</w:t>
      </w:r>
      <w:r w:rsidRPr="006508EA">
        <w:rPr>
          <w:rFonts w:ascii="Arial" w:hAnsi="Arial" w:cs="Arial"/>
          <w:color w:val="000000" w:themeColor="text1"/>
          <w:sz w:val="22"/>
          <w:szCs w:val="22"/>
        </w:rPr>
        <w:t xml:space="preserve"> Thermal Cycle information used for cDNA synthesis </w:t>
      </w:r>
    </w:p>
    <w:p w14:paraId="215DD9CC" w14:textId="77777777" w:rsidR="009C6A9A" w:rsidRPr="006508EA" w:rsidRDefault="009C6A9A" w:rsidP="009C6A9A">
      <w:pPr>
        <w:spacing w:line="360" w:lineRule="auto"/>
        <w:jc w:val="both"/>
        <w:rPr>
          <w:rFonts w:ascii="Arial" w:hAnsi="Arial" w:cs="Arial"/>
          <w:color w:val="000000" w:themeColor="text1"/>
          <w:sz w:val="22"/>
          <w:szCs w:val="22"/>
        </w:rPr>
      </w:pPr>
    </w:p>
    <w:tbl>
      <w:tblPr>
        <w:tblStyle w:val="TableGrid"/>
        <w:tblpPr w:leftFromText="180" w:rightFromText="180" w:vertAnchor="text" w:horzAnchor="margin" w:tblpY="89"/>
        <w:tblW w:w="9135" w:type="dxa"/>
        <w:tblLook w:val="04A0" w:firstRow="1" w:lastRow="0" w:firstColumn="1" w:lastColumn="0" w:noHBand="0" w:noVBand="1"/>
      </w:tblPr>
      <w:tblGrid>
        <w:gridCol w:w="2915"/>
        <w:gridCol w:w="3303"/>
        <w:gridCol w:w="2917"/>
      </w:tblGrid>
      <w:tr w:rsidR="009C6A9A" w:rsidRPr="006508EA" w14:paraId="27AAA848" w14:textId="77777777" w:rsidTr="003E39CA">
        <w:trPr>
          <w:trHeight w:val="343"/>
        </w:trPr>
        <w:tc>
          <w:tcPr>
            <w:tcW w:w="2915" w:type="dxa"/>
            <w:shd w:val="clear" w:color="auto" w:fill="FFFFFF" w:themeFill="background1"/>
          </w:tcPr>
          <w:p w14:paraId="2879272D" w14:textId="77777777" w:rsidR="009C6A9A" w:rsidRPr="006508EA" w:rsidRDefault="009C6A9A" w:rsidP="003E39CA">
            <w:pPr>
              <w:spacing w:line="360" w:lineRule="auto"/>
              <w:jc w:val="both"/>
              <w:rPr>
                <w:rFonts w:ascii="Arial" w:hAnsi="Arial" w:cs="Arial"/>
                <w:b/>
                <w:bCs/>
                <w:color w:val="000000" w:themeColor="text1"/>
                <w:sz w:val="22"/>
                <w:szCs w:val="22"/>
              </w:rPr>
            </w:pPr>
          </w:p>
        </w:tc>
        <w:tc>
          <w:tcPr>
            <w:tcW w:w="6220" w:type="dxa"/>
            <w:gridSpan w:val="2"/>
            <w:shd w:val="clear" w:color="auto" w:fill="FFFFFF" w:themeFill="background1"/>
          </w:tcPr>
          <w:p w14:paraId="4AE0A870" w14:textId="77777777" w:rsidR="009C6A9A" w:rsidRPr="006508EA" w:rsidRDefault="009C6A9A" w:rsidP="003E39CA">
            <w:pPr>
              <w:spacing w:line="360" w:lineRule="auto"/>
              <w:jc w:val="both"/>
              <w:rPr>
                <w:rFonts w:ascii="Arial" w:hAnsi="Arial" w:cs="Arial"/>
                <w:b/>
                <w:bCs/>
                <w:color w:val="000000" w:themeColor="text1"/>
                <w:sz w:val="22"/>
                <w:szCs w:val="22"/>
              </w:rPr>
            </w:pPr>
            <w:r w:rsidRPr="006508EA">
              <w:rPr>
                <w:rFonts w:ascii="Arial" w:hAnsi="Arial" w:cs="Arial"/>
                <w:b/>
                <w:bCs/>
                <w:color w:val="000000" w:themeColor="text1"/>
                <w:sz w:val="22"/>
                <w:szCs w:val="22"/>
              </w:rPr>
              <w:t>cDNA synthesis</w:t>
            </w:r>
          </w:p>
        </w:tc>
      </w:tr>
      <w:tr w:rsidR="009C6A9A" w:rsidRPr="006508EA" w14:paraId="22CC9AD8" w14:textId="77777777" w:rsidTr="003E39CA">
        <w:trPr>
          <w:trHeight w:val="363"/>
        </w:trPr>
        <w:tc>
          <w:tcPr>
            <w:tcW w:w="2915" w:type="dxa"/>
          </w:tcPr>
          <w:p w14:paraId="59069298" w14:textId="77777777" w:rsidR="009C6A9A" w:rsidRPr="006508EA" w:rsidRDefault="009C6A9A" w:rsidP="003E39CA">
            <w:pPr>
              <w:spacing w:line="360" w:lineRule="auto"/>
              <w:jc w:val="both"/>
              <w:rPr>
                <w:rFonts w:ascii="Arial" w:hAnsi="Arial" w:cs="Arial"/>
                <w:color w:val="000000" w:themeColor="text1"/>
                <w:sz w:val="22"/>
                <w:szCs w:val="22"/>
              </w:rPr>
            </w:pPr>
            <w:r w:rsidRPr="006508EA">
              <w:rPr>
                <w:rFonts w:ascii="Arial" w:hAnsi="Arial" w:cs="Arial"/>
                <w:color w:val="000000" w:themeColor="text1"/>
                <w:sz w:val="22"/>
                <w:szCs w:val="22"/>
              </w:rPr>
              <w:t>Number of cycles</w:t>
            </w:r>
          </w:p>
        </w:tc>
        <w:tc>
          <w:tcPr>
            <w:tcW w:w="3303" w:type="dxa"/>
          </w:tcPr>
          <w:p w14:paraId="6C32B326" w14:textId="77777777" w:rsidR="009C6A9A" w:rsidRPr="006508EA" w:rsidRDefault="009C6A9A" w:rsidP="003E39CA">
            <w:pPr>
              <w:spacing w:line="360" w:lineRule="auto"/>
              <w:jc w:val="both"/>
              <w:rPr>
                <w:rFonts w:ascii="Arial" w:hAnsi="Arial" w:cs="Arial"/>
                <w:color w:val="000000" w:themeColor="text1"/>
                <w:sz w:val="22"/>
                <w:szCs w:val="22"/>
              </w:rPr>
            </w:pPr>
            <w:r w:rsidRPr="006508EA">
              <w:rPr>
                <w:rFonts w:ascii="Arial" w:hAnsi="Arial" w:cs="Arial"/>
                <w:color w:val="000000" w:themeColor="text1"/>
                <w:sz w:val="22"/>
                <w:szCs w:val="22"/>
              </w:rPr>
              <w:t>Temperature (°C)</w:t>
            </w:r>
          </w:p>
        </w:tc>
        <w:tc>
          <w:tcPr>
            <w:tcW w:w="2917" w:type="dxa"/>
          </w:tcPr>
          <w:p w14:paraId="700FA227" w14:textId="77777777" w:rsidR="009C6A9A" w:rsidRPr="006508EA" w:rsidRDefault="009C6A9A" w:rsidP="003E39CA">
            <w:pPr>
              <w:spacing w:line="360" w:lineRule="auto"/>
              <w:jc w:val="both"/>
              <w:rPr>
                <w:rFonts w:ascii="Arial" w:hAnsi="Arial" w:cs="Arial"/>
                <w:color w:val="000000" w:themeColor="text1"/>
                <w:sz w:val="22"/>
                <w:szCs w:val="22"/>
              </w:rPr>
            </w:pPr>
            <w:r w:rsidRPr="006508EA">
              <w:rPr>
                <w:rFonts w:ascii="Arial" w:hAnsi="Arial" w:cs="Arial"/>
                <w:color w:val="000000" w:themeColor="text1"/>
                <w:sz w:val="22"/>
                <w:szCs w:val="22"/>
              </w:rPr>
              <w:t>Time per cycle</w:t>
            </w:r>
          </w:p>
        </w:tc>
      </w:tr>
      <w:tr w:rsidR="009C6A9A" w:rsidRPr="006508EA" w14:paraId="2A9A4DAC" w14:textId="77777777" w:rsidTr="003E39CA">
        <w:trPr>
          <w:trHeight w:val="343"/>
        </w:trPr>
        <w:tc>
          <w:tcPr>
            <w:tcW w:w="2915" w:type="dxa"/>
          </w:tcPr>
          <w:p w14:paraId="1E5D20DF" w14:textId="77777777" w:rsidR="009C6A9A" w:rsidRPr="006508EA" w:rsidRDefault="009C6A9A" w:rsidP="003E39CA">
            <w:pPr>
              <w:spacing w:line="360" w:lineRule="auto"/>
              <w:jc w:val="both"/>
              <w:rPr>
                <w:rFonts w:ascii="Arial" w:hAnsi="Arial" w:cs="Arial"/>
                <w:color w:val="000000" w:themeColor="text1"/>
                <w:sz w:val="22"/>
                <w:szCs w:val="22"/>
              </w:rPr>
            </w:pPr>
            <w:r w:rsidRPr="006508EA">
              <w:rPr>
                <w:rFonts w:ascii="Arial" w:hAnsi="Arial" w:cs="Arial"/>
                <w:color w:val="000000" w:themeColor="text1"/>
                <w:sz w:val="22"/>
                <w:szCs w:val="22"/>
              </w:rPr>
              <w:t>1</w:t>
            </w:r>
          </w:p>
        </w:tc>
        <w:tc>
          <w:tcPr>
            <w:tcW w:w="3303" w:type="dxa"/>
          </w:tcPr>
          <w:p w14:paraId="75C2BAAA" w14:textId="77777777" w:rsidR="009C6A9A" w:rsidRPr="006508EA" w:rsidRDefault="009C6A9A" w:rsidP="003E39CA">
            <w:pPr>
              <w:spacing w:line="360" w:lineRule="auto"/>
              <w:jc w:val="both"/>
              <w:rPr>
                <w:rFonts w:ascii="Arial" w:hAnsi="Arial" w:cs="Arial"/>
                <w:color w:val="000000" w:themeColor="text1"/>
                <w:sz w:val="22"/>
                <w:szCs w:val="22"/>
              </w:rPr>
            </w:pPr>
            <w:r w:rsidRPr="006508EA">
              <w:rPr>
                <w:rFonts w:ascii="Arial" w:hAnsi="Arial" w:cs="Arial"/>
                <w:color w:val="000000" w:themeColor="text1"/>
                <w:sz w:val="22"/>
                <w:szCs w:val="22"/>
              </w:rPr>
              <w:t>25</w:t>
            </w:r>
          </w:p>
        </w:tc>
        <w:tc>
          <w:tcPr>
            <w:tcW w:w="2917" w:type="dxa"/>
          </w:tcPr>
          <w:p w14:paraId="4A7FF9AD" w14:textId="77777777" w:rsidR="009C6A9A" w:rsidRPr="006508EA" w:rsidRDefault="009C6A9A" w:rsidP="003E39CA">
            <w:pPr>
              <w:spacing w:line="360" w:lineRule="auto"/>
              <w:jc w:val="both"/>
              <w:rPr>
                <w:rFonts w:ascii="Arial" w:hAnsi="Arial" w:cs="Arial"/>
                <w:color w:val="000000" w:themeColor="text1"/>
                <w:sz w:val="22"/>
                <w:szCs w:val="22"/>
              </w:rPr>
            </w:pPr>
            <w:r w:rsidRPr="006508EA">
              <w:rPr>
                <w:rFonts w:ascii="Arial" w:hAnsi="Arial" w:cs="Arial"/>
                <w:color w:val="000000" w:themeColor="text1"/>
                <w:sz w:val="22"/>
                <w:szCs w:val="22"/>
              </w:rPr>
              <w:t>10 minutes</w:t>
            </w:r>
          </w:p>
        </w:tc>
      </w:tr>
      <w:tr w:rsidR="009C6A9A" w:rsidRPr="006508EA" w14:paraId="7B0FA1D0" w14:textId="77777777" w:rsidTr="003E39CA">
        <w:trPr>
          <w:trHeight w:val="363"/>
        </w:trPr>
        <w:tc>
          <w:tcPr>
            <w:tcW w:w="2915" w:type="dxa"/>
          </w:tcPr>
          <w:p w14:paraId="7CA28191" w14:textId="77777777" w:rsidR="009C6A9A" w:rsidRPr="006508EA" w:rsidRDefault="009C6A9A" w:rsidP="003E39CA">
            <w:pPr>
              <w:spacing w:line="360" w:lineRule="auto"/>
              <w:jc w:val="both"/>
              <w:rPr>
                <w:rFonts w:ascii="Arial" w:hAnsi="Arial" w:cs="Arial"/>
                <w:color w:val="000000" w:themeColor="text1"/>
                <w:sz w:val="22"/>
                <w:szCs w:val="22"/>
              </w:rPr>
            </w:pPr>
            <w:r w:rsidRPr="006508EA">
              <w:rPr>
                <w:rFonts w:ascii="Arial" w:hAnsi="Arial" w:cs="Arial"/>
                <w:color w:val="000000" w:themeColor="text1"/>
                <w:sz w:val="22"/>
                <w:szCs w:val="22"/>
              </w:rPr>
              <w:t>1</w:t>
            </w:r>
          </w:p>
        </w:tc>
        <w:tc>
          <w:tcPr>
            <w:tcW w:w="3303" w:type="dxa"/>
          </w:tcPr>
          <w:p w14:paraId="01519FD3" w14:textId="77777777" w:rsidR="009C6A9A" w:rsidRPr="006508EA" w:rsidRDefault="009C6A9A" w:rsidP="003E39CA">
            <w:pPr>
              <w:spacing w:line="360" w:lineRule="auto"/>
              <w:jc w:val="both"/>
              <w:rPr>
                <w:rFonts w:ascii="Arial" w:hAnsi="Arial" w:cs="Arial"/>
                <w:color w:val="000000" w:themeColor="text1"/>
                <w:sz w:val="22"/>
                <w:szCs w:val="22"/>
              </w:rPr>
            </w:pPr>
            <w:r w:rsidRPr="006508EA">
              <w:rPr>
                <w:rFonts w:ascii="Arial" w:hAnsi="Arial" w:cs="Arial"/>
                <w:color w:val="000000" w:themeColor="text1"/>
                <w:sz w:val="22"/>
                <w:szCs w:val="22"/>
              </w:rPr>
              <w:t>50</w:t>
            </w:r>
          </w:p>
        </w:tc>
        <w:tc>
          <w:tcPr>
            <w:tcW w:w="2917" w:type="dxa"/>
          </w:tcPr>
          <w:p w14:paraId="336D16C7" w14:textId="77777777" w:rsidR="009C6A9A" w:rsidRPr="006508EA" w:rsidRDefault="009C6A9A" w:rsidP="003E39CA">
            <w:pPr>
              <w:spacing w:line="360" w:lineRule="auto"/>
              <w:jc w:val="both"/>
              <w:rPr>
                <w:rFonts w:ascii="Arial" w:hAnsi="Arial" w:cs="Arial"/>
                <w:color w:val="000000" w:themeColor="text1"/>
                <w:sz w:val="22"/>
                <w:szCs w:val="22"/>
              </w:rPr>
            </w:pPr>
            <w:r w:rsidRPr="006508EA">
              <w:rPr>
                <w:rFonts w:ascii="Arial" w:hAnsi="Arial" w:cs="Arial"/>
                <w:color w:val="000000" w:themeColor="text1"/>
                <w:sz w:val="22"/>
                <w:szCs w:val="22"/>
              </w:rPr>
              <w:t>10 minutes</w:t>
            </w:r>
          </w:p>
        </w:tc>
      </w:tr>
      <w:tr w:rsidR="009C6A9A" w:rsidRPr="006508EA" w14:paraId="0E3362AE" w14:textId="77777777" w:rsidTr="003E39CA">
        <w:trPr>
          <w:trHeight w:val="343"/>
        </w:trPr>
        <w:tc>
          <w:tcPr>
            <w:tcW w:w="2915" w:type="dxa"/>
          </w:tcPr>
          <w:p w14:paraId="21BFA5E2" w14:textId="77777777" w:rsidR="009C6A9A" w:rsidRPr="006508EA" w:rsidRDefault="009C6A9A" w:rsidP="003E39CA">
            <w:pPr>
              <w:spacing w:line="360" w:lineRule="auto"/>
              <w:jc w:val="both"/>
              <w:rPr>
                <w:rFonts w:ascii="Arial" w:hAnsi="Arial" w:cs="Arial"/>
                <w:color w:val="000000" w:themeColor="text1"/>
                <w:sz w:val="22"/>
                <w:szCs w:val="22"/>
              </w:rPr>
            </w:pPr>
            <w:r w:rsidRPr="006508EA">
              <w:rPr>
                <w:rFonts w:ascii="Arial" w:hAnsi="Arial" w:cs="Arial"/>
                <w:color w:val="000000" w:themeColor="text1"/>
                <w:sz w:val="22"/>
                <w:szCs w:val="22"/>
              </w:rPr>
              <w:t>1</w:t>
            </w:r>
          </w:p>
        </w:tc>
        <w:tc>
          <w:tcPr>
            <w:tcW w:w="3303" w:type="dxa"/>
          </w:tcPr>
          <w:p w14:paraId="504B8DD1" w14:textId="77777777" w:rsidR="009C6A9A" w:rsidRPr="006508EA" w:rsidRDefault="009C6A9A" w:rsidP="003E39CA">
            <w:pPr>
              <w:spacing w:line="360" w:lineRule="auto"/>
              <w:jc w:val="both"/>
              <w:rPr>
                <w:rFonts w:ascii="Arial" w:hAnsi="Arial" w:cs="Arial"/>
                <w:color w:val="000000" w:themeColor="text1"/>
                <w:sz w:val="22"/>
                <w:szCs w:val="22"/>
              </w:rPr>
            </w:pPr>
            <w:r w:rsidRPr="006508EA">
              <w:rPr>
                <w:rFonts w:ascii="Arial" w:hAnsi="Arial" w:cs="Arial"/>
                <w:color w:val="000000" w:themeColor="text1"/>
                <w:sz w:val="22"/>
                <w:szCs w:val="22"/>
              </w:rPr>
              <w:t>85</w:t>
            </w:r>
          </w:p>
        </w:tc>
        <w:tc>
          <w:tcPr>
            <w:tcW w:w="2917" w:type="dxa"/>
          </w:tcPr>
          <w:p w14:paraId="7D8C6609" w14:textId="77777777" w:rsidR="009C6A9A" w:rsidRPr="006508EA" w:rsidRDefault="009C6A9A" w:rsidP="003E39CA">
            <w:pPr>
              <w:spacing w:line="360" w:lineRule="auto"/>
              <w:jc w:val="both"/>
              <w:rPr>
                <w:rFonts w:ascii="Arial" w:hAnsi="Arial" w:cs="Arial"/>
                <w:color w:val="000000" w:themeColor="text1"/>
                <w:sz w:val="22"/>
                <w:szCs w:val="22"/>
              </w:rPr>
            </w:pPr>
            <w:r w:rsidRPr="006508EA">
              <w:rPr>
                <w:rFonts w:ascii="Arial" w:hAnsi="Arial" w:cs="Arial"/>
                <w:color w:val="000000" w:themeColor="text1"/>
                <w:sz w:val="22"/>
                <w:szCs w:val="22"/>
              </w:rPr>
              <w:t>5 minutes</w:t>
            </w:r>
          </w:p>
        </w:tc>
      </w:tr>
    </w:tbl>
    <w:p w14:paraId="0A6ABD0A" w14:textId="77777777" w:rsidR="009C6A9A" w:rsidRPr="006508EA" w:rsidRDefault="009C6A9A" w:rsidP="009C6A9A">
      <w:pPr>
        <w:spacing w:line="360" w:lineRule="auto"/>
        <w:jc w:val="both"/>
        <w:rPr>
          <w:rFonts w:ascii="Arial" w:hAnsi="Arial" w:cs="Arial"/>
          <w:b/>
          <w:bCs/>
          <w:color w:val="000000" w:themeColor="text1"/>
          <w:sz w:val="22"/>
          <w:szCs w:val="22"/>
        </w:rPr>
      </w:pPr>
    </w:p>
    <w:p w14:paraId="3BE2E2B4" w14:textId="77777777" w:rsidR="009C6A9A" w:rsidRPr="006508EA" w:rsidRDefault="009C6A9A" w:rsidP="009C6A9A">
      <w:pPr>
        <w:spacing w:line="360" w:lineRule="auto"/>
        <w:jc w:val="both"/>
        <w:rPr>
          <w:rFonts w:ascii="Arial" w:hAnsi="Arial" w:cs="Arial"/>
          <w:color w:val="000000" w:themeColor="text1"/>
          <w:sz w:val="22"/>
          <w:szCs w:val="22"/>
        </w:rPr>
      </w:pPr>
      <w:r w:rsidRPr="006508EA">
        <w:rPr>
          <w:rFonts w:ascii="Arial" w:hAnsi="Arial" w:cs="Arial"/>
          <w:b/>
          <w:bCs/>
          <w:color w:val="000000" w:themeColor="text1"/>
          <w:sz w:val="22"/>
          <w:szCs w:val="22"/>
        </w:rPr>
        <w:t xml:space="preserve">Supplementary Table 2. </w:t>
      </w:r>
      <w:r w:rsidRPr="006508EA">
        <w:rPr>
          <w:rFonts w:ascii="Arial" w:hAnsi="Arial" w:cs="Arial"/>
          <w:color w:val="000000" w:themeColor="text1"/>
          <w:sz w:val="22"/>
          <w:szCs w:val="22"/>
        </w:rPr>
        <w:t>Gene primers used in qPCR</w:t>
      </w:r>
    </w:p>
    <w:p w14:paraId="0A1FE477" w14:textId="77777777" w:rsidR="009C6A9A" w:rsidRPr="006508EA" w:rsidRDefault="009C6A9A" w:rsidP="009C6A9A">
      <w:pPr>
        <w:spacing w:line="360" w:lineRule="auto"/>
        <w:jc w:val="both"/>
        <w:rPr>
          <w:rFonts w:ascii="Arial" w:hAnsi="Arial" w:cs="Arial"/>
          <w:color w:val="000000" w:themeColor="text1"/>
          <w:sz w:val="22"/>
          <w:szCs w:val="22"/>
        </w:rPr>
      </w:pPr>
    </w:p>
    <w:tbl>
      <w:tblPr>
        <w:tblStyle w:val="TableGrid"/>
        <w:tblW w:w="9137" w:type="dxa"/>
        <w:tblLook w:val="04A0" w:firstRow="1" w:lastRow="0" w:firstColumn="1" w:lastColumn="0" w:noHBand="0" w:noVBand="1"/>
      </w:tblPr>
      <w:tblGrid>
        <w:gridCol w:w="1464"/>
        <w:gridCol w:w="1433"/>
        <w:gridCol w:w="3523"/>
        <w:gridCol w:w="1396"/>
        <w:gridCol w:w="1321"/>
      </w:tblGrid>
      <w:tr w:rsidR="009C6A9A" w:rsidRPr="006508EA" w14:paraId="1CDC50F1" w14:textId="77777777" w:rsidTr="003E39CA">
        <w:trPr>
          <w:trHeight w:val="800"/>
        </w:trPr>
        <w:tc>
          <w:tcPr>
            <w:tcW w:w="1464" w:type="dxa"/>
          </w:tcPr>
          <w:p w14:paraId="048C713E" w14:textId="77777777" w:rsidR="009C6A9A" w:rsidRPr="006508EA" w:rsidRDefault="009C6A9A" w:rsidP="003E39CA">
            <w:pPr>
              <w:spacing w:line="360" w:lineRule="auto"/>
              <w:jc w:val="both"/>
              <w:rPr>
                <w:rFonts w:ascii="Arial" w:hAnsi="Arial" w:cs="Arial"/>
                <w:b/>
                <w:bCs/>
                <w:color w:val="000000" w:themeColor="text1"/>
                <w:sz w:val="22"/>
                <w:szCs w:val="22"/>
              </w:rPr>
            </w:pPr>
            <w:r w:rsidRPr="006508EA">
              <w:rPr>
                <w:rFonts w:ascii="Arial" w:hAnsi="Arial" w:cs="Arial"/>
                <w:b/>
                <w:bCs/>
                <w:color w:val="000000" w:themeColor="text1"/>
                <w:sz w:val="22"/>
                <w:szCs w:val="22"/>
              </w:rPr>
              <w:t>Gene name</w:t>
            </w:r>
          </w:p>
        </w:tc>
        <w:tc>
          <w:tcPr>
            <w:tcW w:w="1433" w:type="dxa"/>
          </w:tcPr>
          <w:p w14:paraId="1AE0F9FE" w14:textId="77777777" w:rsidR="009C6A9A" w:rsidRPr="006508EA" w:rsidRDefault="009C6A9A" w:rsidP="003E39CA">
            <w:pPr>
              <w:spacing w:line="360" w:lineRule="auto"/>
              <w:jc w:val="both"/>
              <w:rPr>
                <w:rFonts w:ascii="Arial" w:hAnsi="Arial" w:cs="Arial"/>
                <w:b/>
                <w:bCs/>
                <w:color w:val="000000" w:themeColor="text1"/>
                <w:sz w:val="22"/>
                <w:szCs w:val="22"/>
              </w:rPr>
            </w:pPr>
            <w:r w:rsidRPr="006508EA">
              <w:rPr>
                <w:rFonts w:ascii="Arial" w:hAnsi="Arial" w:cs="Arial"/>
                <w:b/>
                <w:bCs/>
                <w:color w:val="000000" w:themeColor="text1"/>
                <w:sz w:val="22"/>
                <w:szCs w:val="22"/>
              </w:rPr>
              <w:t>Primer direction</w:t>
            </w:r>
          </w:p>
        </w:tc>
        <w:tc>
          <w:tcPr>
            <w:tcW w:w="3523" w:type="dxa"/>
          </w:tcPr>
          <w:p w14:paraId="43E34E07" w14:textId="77777777" w:rsidR="009C6A9A" w:rsidRPr="006508EA" w:rsidRDefault="009C6A9A" w:rsidP="003E39CA">
            <w:pPr>
              <w:spacing w:line="360" w:lineRule="auto"/>
              <w:jc w:val="both"/>
              <w:rPr>
                <w:rFonts w:ascii="Arial" w:hAnsi="Arial" w:cs="Arial"/>
                <w:b/>
                <w:bCs/>
                <w:color w:val="000000" w:themeColor="text1"/>
                <w:sz w:val="22"/>
                <w:szCs w:val="22"/>
              </w:rPr>
            </w:pPr>
            <w:r w:rsidRPr="006508EA">
              <w:rPr>
                <w:rFonts w:ascii="Arial" w:hAnsi="Arial" w:cs="Arial"/>
                <w:b/>
                <w:bCs/>
                <w:color w:val="000000" w:themeColor="text1"/>
                <w:sz w:val="22"/>
                <w:szCs w:val="22"/>
              </w:rPr>
              <w:t>Oligo Sequence (5’ to 3’)</w:t>
            </w:r>
          </w:p>
        </w:tc>
        <w:tc>
          <w:tcPr>
            <w:tcW w:w="1396" w:type="dxa"/>
          </w:tcPr>
          <w:p w14:paraId="02354AB3" w14:textId="77777777" w:rsidR="009C6A9A" w:rsidRPr="006508EA" w:rsidRDefault="009C6A9A" w:rsidP="003E39CA">
            <w:pPr>
              <w:spacing w:line="360" w:lineRule="auto"/>
              <w:jc w:val="both"/>
              <w:rPr>
                <w:rFonts w:ascii="Arial" w:hAnsi="Arial" w:cs="Arial"/>
                <w:b/>
                <w:bCs/>
                <w:color w:val="000000" w:themeColor="text1"/>
                <w:sz w:val="22"/>
                <w:szCs w:val="22"/>
              </w:rPr>
            </w:pPr>
            <w:r w:rsidRPr="006508EA">
              <w:rPr>
                <w:rFonts w:ascii="Arial" w:hAnsi="Arial" w:cs="Arial"/>
                <w:b/>
                <w:bCs/>
                <w:color w:val="000000" w:themeColor="text1"/>
                <w:sz w:val="22"/>
                <w:szCs w:val="22"/>
              </w:rPr>
              <w:t>Length</w:t>
            </w:r>
          </w:p>
        </w:tc>
        <w:tc>
          <w:tcPr>
            <w:tcW w:w="1321" w:type="dxa"/>
          </w:tcPr>
          <w:p w14:paraId="517F5492" w14:textId="77777777" w:rsidR="009C6A9A" w:rsidRPr="006508EA" w:rsidRDefault="009C6A9A" w:rsidP="003E39CA">
            <w:pPr>
              <w:spacing w:line="360" w:lineRule="auto"/>
              <w:jc w:val="both"/>
              <w:rPr>
                <w:rFonts w:ascii="Arial" w:hAnsi="Arial" w:cs="Arial"/>
                <w:b/>
                <w:bCs/>
                <w:color w:val="000000" w:themeColor="text1"/>
                <w:sz w:val="22"/>
                <w:szCs w:val="22"/>
              </w:rPr>
            </w:pPr>
            <w:r w:rsidRPr="006508EA">
              <w:rPr>
                <w:rFonts w:ascii="Arial" w:hAnsi="Arial" w:cs="Arial"/>
                <w:b/>
                <w:bCs/>
                <w:color w:val="000000" w:themeColor="text1"/>
                <w:sz w:val="22"/>
                <w:szCs w:val="22"/>
              </w:rPr>
              <w:t>Tm (°C)</w:t>
            </w:r>
          </w:p>
        </w:tc>
      </w:tr>
      <w:tr w:rsidR="009C6A9A" w:rsidRPr="006508EA" w14:paraId="187C1DB9" w14:textId="77777777" w:rsidTr="003E39CA">
        <w:trPr>
          <w:trHeight w:val="285"/>
        </w:trPr>
        <w:tc>
          <w:tcPr>
            <w:tcW w:w="1464" w:type="dxa"/>
            <w:vMerge w:val="restart"/>
          </w:tcPr>
          <w:p w14:paraId="4B19E73F" w14:textId="77777777" w:rsidR="009C6A9A" w:rsidRPr="006508EA" w:rsidRDefault="009C6A9A" w:rsidP="003E39CA">
            <w:pPr>
              <w:spacing w:line="360" w:lineRule="auto"/>
              <w:jc w:val="both"/>
              <w:rPr>
                <w:rFonts w:ascii="Arial" w:hAnsi="Arial" w:cs="Arial"/>
                <w:color w:val="000000" w:themeColor="text1"/>
                <w:sz w:val="22"/>
                <w:szCs w:val="22"/>
              </w:rPr>
            </w:pPr>
            <w:r w:rsidRPr="006508EA">
              <w:rPr>
                <w:rFonts w:ascii="Arial" w:hAnsi="Arial" w:cs="Arial"/>
                <w:color w:val="000000" w:themeColor="text1"/>
                <w:sz w:val="22"/>
                <w:szCs w:val="22"/>
              </w:rPr>
              <w:t>GAPDH</w:t>
            </w:r>
          </w:p>
        </w:tc>
        <w:tc>
          <w:tcPr>
            <w:tcW w:w="1433" w:type="dxa"/>
            <w:vAlign w:val="bottom"/>
          </w:tcPr>
          <w:p w14:paraId="3BC9307B" w14:textId="77777777" w:rsidR="009C6A9A" w:rsidRPr="006508EA" w:rsidRDefault="009C6A9A" w:rsidP="003E39CA">
            <w:pPr>
              <w:spacing w:line="360" w:lineRule="auto"/>
              <w:jc w:val="both"/>
              <w:rPr>
                <w:rFonts w:ascii="Arial" w:hAnsi="Arial" w:cs="Arial"/>
                <w:color w:val="000000" w:themeColor="text1"/>
                <w:sz w:val="22"/>
                <w:szCs w:val="22"/>
              </w:rPr>
            </w:pPr>
            <w:r w:rsidRPr="006508EA">
              <w:rPr>
                <w:rFonts w:ascii="Arial" w:hAnsi="Arial" w:cs="Arial"/>
                <w:color w:val="000000" w:themeColor="text1"/>
                <w:sz w:val="22"/>
                <w:szCs w:val="22"/>
              </w:rPr>
              <w:t>Forward</w:t>
            </w:r>
          </w:p>
        </w:tc>
        <w:tc>
          <w:tcPr>
            <w:tcW w:w="3523" w:type="dxa"/>
            <w:vAlign w:val="bottom"/>
          </w:tcPr>
          <w:p w14:paraId="3055BB4C" w14:textId="77777777" w:rsidR="009C6A9A" w:rsidRPr="006508EA" w:rsidRDefault="009C6A9A" w:rsidP="003E39CA">
            <w:pPr>
              <w:spacing w:line="360" w:lineRule="auto"/>
              <w:jc w:val="both"/>
              <w:rPr>
                <w:rFonts w:ascii="Arial" w:hAnsi="Arial" w:cs="Arial"/>
                <w:color w:val="000000" w:themeColor="text1"/>
                <w:sz w:val="22"/>
                <w:szCs w:val="22"/>
              </w:rPr>
            </w:pPr>
            <w:r w:rsidRPr="006508EA">
              <w:rPr>
                <w:rFonts w:ascii="Arial" w:hAnsi="Arial" w:cs="Arial"/>
                <w:color w:val="000000" w:themeColor="text1"/>
                <w:sz w:val="22"/>
                <w:szCs w:val="22"/>
              </w:rPr>
              <w:t>CTCCTGCACCACCAACTGCT</w:t>
            </w:r>
          </w:p>
        </w:tc>
        <w:tc>
          <w:tcPr>
            <w:tcW w:w="1396" w:type="dxa"/>
            <w:vAlign w:val="bottom"/>
          </w:tcPr>
          <w:p w14:paraId="63FF1991" w14:textId="77777777" w:rsidR="009C6A9A" w:rsidRPr="006508EA" w:rsidRDefault="009C6A9A" w:rsidP="003E39CA">
            <w:pPr>
              <w:spacing w:line="360" w:lineRule="auto"/>
              <w:jc w:val="both"/>
              <w:rPr>
                <w:rFonts w:ascii="Arial" w:hAnsi="Arial" w:cs="Arial"/>
                <w:color w:val="000000" w:themeColor="text1"/>
                <w:sz w:val="22"/>
                <w:szCs w:val="22"/>
              </w:rPr>
            </w:pPr>
            <w:r w:rsidRPr="006508EA">
              <w:rPr>
                <w:rFonts w:ascii="Arial" w:hAnsi="Arial" w:cs="Arial"/>
                <w:color w:val="000000" w:themeColor="text1"/>
                <w:sz w:val="22"/>
                <w:szCs w:val="22"/>
              </w:rPr>
              <w:t>20</w:t>
            </w:r>
          </w:p>
        </w:tc>
        <w:tc>
          <w:tcPr>
            <w:tcW w:w="1321" w:type="dxa"/>
            <w:vAlign w:val="bottom"/>
          </w:tcPr>
          <w:p w14:paraId="4C84AA0A" w14:textId="77777777" w:rsidR="009C6A9A" w:rsidRPr="006508EA" w:rsidRDefault="009C6A9A" w:rsidP="003E39CA">
            <w:pPr>
              <w:spacing w:line="360" w:lineRule="auto"/>
              <w:jc w:val="both"/>
              <w:rPr>
                <w:rFonts w:ascii="Arial" w:hAnsi="Arial" w:cs="Arial"/>
                <w:color w:val="000000" w:themeColor="text1"/>
                <w:sz w:val="22"/>
                <w:szCs w:val="22"/>
              </w:rPr>
            </w:pPr>
            <w:r w:rsidRPr="006508EA">
              <w:rPr>
                <w:rFonts w:ascii="Arial" w:hAnsi="Arial" w:cs="Arial"/>
                <w:color w:val="000000" w:themeColor="text1"/>
                <w:sz w:val="22"/>
                <w:szCs w:val="22"/>
              </w:rPr>
              <w:t>67.8</w:t>
            </w:r>
          </w:p>
        </w:tc>
      </w:tr>
      <w:tr w:rsidR="009C6A9A" w:rsidRPr="006508EA" w14:paraId="762525A8" w14:textId="77777777" w:rsidTr="003E39CA">
        <w:trPr>
          <w:trHeight w:val="81"/>
        </w:trPr>
        <w:tc>
          <w:tcPr>
            <w:tcW w:w="1464" w:type="dxa"/>
            <w:vMerge/>
          </w:tcPr>
          <w:p w14:paraId="6C8CFEBF" w14:textId="77777777" w:rsidR="009C6A9A" w:rsidRPr="006508EA" w:rsidRDefault="009C6A9A" w:rsidP="003E39CA">
            <w:pPr>
              <w:spacing w:line="360" w:lineRule="auto"/>
              <w:jc w:val="both"/>
              <w:rPr>
                <w:rFonts w:ascii="Arial" w:hAnsi="Arial" w:cs="Arial"/>
                <w:color w:val="000000" w:themeColor="text1"/>
                <w:sz w:val="22"/>
                <w:szCs w:val="22"/>
              </w:rPr>
            </w:pPr>
          </w:p>
        </w:tc>
        <w:tc>
          <w:tcPr>
            <w:tcW w:w="1433" w:type="dxa"/>
            <w:vAlign w:val="bottom"/>
          </w:tcPr>
          <w:p w14:paraId="7815DC98" w14:textId="77777777" w:rsidR="009C6A9A" w:rsidRPr="006508EA" w:rsidRDefault="009C6A9A" w:rsidP="003E39CA">
            <w:pPr>
              <w:spacing w:line="360" w:lineRule="auto"/>
              <w:jc w:val="both"/>
              <w:rPr>
                <w:rFonts w:ascii="Arial" w:hAnsi="Arial" w:cs="Arial"/>
                <w:color w:val="000000" w:themeColor="text1"/>
                <w:sz w:val="22"/>
                <w:szCs w:val="22"/>
              </w:rPr>
            </w:pPr>
            <w:r w:rsidRPr="006508EA">
              <w:rPr>
                <w:rFonts w:ascii="Arial" w:hAnsi="Arial" w:cs="Arial"/>
                <w:color w:val="000000" w:themeColor="text1"/>
                <w:sz w:val="22"/>
                <w:szCs w:val="22"/>
              </w:rPr>
              <w:t>Reverse</w:t>
            </w:r>
          </w:p>
        </w:tc>
        <w:tc>
          <w:tcPr>
            <w:tcW w:w="3523" w:type="dxa"/>
            <w:vAlign w:val="bottom"/>
          </w:tcPr>
          <w:p w14:paraId="79BCB31E" w14:textId="77777777" w:rsidR="009C6A9A" w:rsidRPr="006508EA" w:rsidRDefault="009C6A9A" w:rsidP="003E39CA">
            <w:pPr>
              <w:spacing w:line="360" w:lineRule="auto"/>
              <w:jc w:val="both"/>
              <w:rPr>
                <w:rFonts w:ascii="Arial" w:hAnsi="Arial" w:cs="Arial"/>
                <w:color w:val="000000" w:themeColor="text1"/>
                <w:sz w:val="22"/>
                <w:szCs w:val="22"/>
              </w:rPr>
            </w:pPr>
            <w:r w:rsidRPr="006508EA">
              <w:rPr>
                <w:rFonts w:ascii="Arial" w:hAnsi="Arial" w:cs="Arial"/>
                <w:color w:val="000000" w:themeColor="text1"/>
                <w:sz w:val="22"/>
                <w:szCs w:val="22"/>
              </w:rPr>
              <w:t>GGGCCATCCACAGTCTTCTG</w:t>
            </w:r>
          </w:p>
        </w:tc>
        <w:tc>
          <w:tcPr>
            <w:tcW w:w="1396" w:type="dxa"/>
          </w:tcPr>
          <w:p w14:paraId="5730887F" w14:textId="77777777" w:rsidR="009C6A9A" w:rsidRPr="006508EA" w:rsidRDefault="009C6A9A" w:rsidP="003E39CA">
            <w:pPr>
              <w:spacing w:line="360" w:lineRule="auto"/>
              <w:jc w:val="both"/>
              <w:rPr>
                <w:rFonts w:ascii="Arial" w:hAnsi="Arial" w:cs="Arial"/>
                <w:color w:val="000000" w:themeColor="text1"/>
                <w:sz w:val="22"/>
                <w:szCs w:val="22"/>
              </w:rPr>
            </w:pPr>
            <w:r w:rsidRPr="006508EA">
              <w:rPr>
                <w:rFonts w:ascii="Arial" w:hAnsi="Arial" w:cs="Arial"/>
                <w:color w:val="000000" w:themeColor="text1"/>
                <w:sz w:val="22"/>
                <w:szCs w:val="22"/>
              </w:rPr>
              <w:t>20</w:t>
            </w:r>
          </w:p>
        </w:tc>
        <w:tc>
          <w:tcPr>
            <w:tcW w:w="1321" w:type="dxa"/>
            <w:vAlign w:val="bottom"/>
          </w:tcPr>
          <w:p w14:paraId="7BF1610D" w14:textId="77777777" w:rsidR="009C6A9A" w:rsidRPr="006508EA" w:rsidRDefault="009C6A9A" w:rsidP="003E39CA">
            <w:pPr>
              <w:spacing w:line="360" w:lineRule="auto"/>
              <w:jc w:val="both"/>
              <w:rPr>
                <w:rFonts w:ascii="Arial" w:hAnsi="Arial" w:cs="Arial"/>
                <w:color w:val="000000" w:themeColor="text1"/>
                <w:sz w:val="22"/>
                <w:szCs w:val="22"/>
              </w:rPr>
            </w:pPr>
            <w:r w:rsidRPr="006508EA">
              <w:rPr>
                <w:rFonts w:ascii="Arial" w:hAnsi="Arial" w:cs="Arial"/>
                <w:color w:val="000000" w:themeColor="text1"/>
                <w:sz w:val="22"/>
                <w:szCs w:val="22"/>
              </w:rPr>
              <w:t>67</w:t>
            </w:r>
          </w:p>
        </w:tc>
      </w:tr>
      <w:tr w:rsidR="009C6A9A" w:rsidRPr="006508EA" w14:paraId="570C4899" w14:textId="77777777" w:rsidTr="003E39CA">
        <w:trPr>
          <w:trHeight w:val="400"/>
        </w:trPr>
        <w:tc>
          <w:tcPr>
            <w:tcW w:w="1464" w:type="dxa"/>
            <w:vMerge w:val="restart"/>
          </w:tcPr>
          <w:p w14:paraId="0A229A7E" w14:textId="77777777" w:rsidR="009C6A9A" w:rsidRPr="006508EA" w:rsidRDefault="009C6A9A" w:rsidP="003E39CA">
            <w:pPr>
              <w:spacing w:line="360" w:lineRule="auto"/>
              <w:jc w:val="both"/>
              <w:rPr>
                <w:rFonts w:ascii="Arial" w:hAnsi="Arial" w:cs="Arial"/>
                <w:color w:val="000000" w:themeColor="text1"/>
                <w:sz w:val="22"/>
                <w:szCs w:val="22"/>
              </w:rPr>
            </w:pPr>
            <w:r w:rsidRPr="006508EA">
              <w:rPr>
                <w:rFonts w:ascii="Arial" w:hAnsi="Arial" w:cs="Arial"/>
                <w:color w:val="000000" w:themeColor="text1"/>
                <w:sz w:val="22"/>
                <w:szCs w:val="22"/>
              </w:rPr>
              <w:t>Piezo1</w:t>
            </w:r>
          </w:p>
        </w:tc>
        <w:tc>
          <w:tcPr>
            <w:tcW w:w="1433" w:type="dxa"/>
            <w:vAlign w:val="bottom"/>
          </w:tcPr>
          <w:p w14:paraId="6C8D7C02" w14:textId="77777777" w:rsidR="009C6A9A" w:rsidRPr="006508EA" w:rsidRDefault="009C6A9A" w:rsidP="003E39CA">
            <w:pPr>
              <w:spacing w:line="360" w:lineRule="auto"/>
              <w:jc w:val="both"/>
              <w:rPr>
                <w:rFonts w:ascii="Arial" w:hAnsi="Arial" w:cs="Arial"/>
                <w:color w:val="000000" w:themeColor="text1"/>
                <w:sz w:val="22"/>
                <w:szCs w:val="22"/>
              </w:rPr>
            </w:pPr>
            <w:r w:rsidRPr="006508EA">
              <w:rPr>
                <w:rFonts w:ascii="Arial" w:hAnsi="Arial" w:cs="Arial"/>
                <w:color w:val="000000" w:themeColor="text1"/>
                <w:sz w:val="22"/>
                <w:szCs w:val="22"/>
              </w:rPr>
              <w:t>Forward</w:t>
            </w:r>
          </w:p>
        </w:tc>
        <w:tc>
          <w:tcPr>
            <w:tcW w:w="3523" w:type="dxa"/>
            <w:vAlign w:val="bottom"/>
          </w:tcPr>
          <w:p w14:paraId="0ADB4753" w14:textId="77777777" w:rsidR="009C6A9A" w:rsidRPr="006508EA" w:rsidRDefault="009C6A9A" w:rsidP="003E39CA">
            <w:pPr>
              <w:spacing w:line="360" w:lineRule="auto"/>
              <w:jc w:val="both"/>
              <w:rPr>
                <w:rFonts w:ascii="Arial" w:hAnsi="Arial" w:cs="Arial"/>
                <w:color w:val="000000" w:themeColor="text1"/>
                <w:sz w:val="22"/>
                <w:szCs w:val="22"/>
              </w:rPr>
            </w:pPr>
            <w:r w:rsidRPr="006508EA">
              <w:rPr>
                <w:rFonts w:ascii="Arial" w:hAnsi="Arial" w:cs="Arial"/>
                <w:color w:val="000000" w:themeColor="text1"/>
                <w:sz w:val="22"/>
                <w:szCs w:val="22"/>
              </w:rPr>
              <w:t>TTCCTGCTGTACCAGTACCT</w:t>
            </w:r>
          </w:p>
        </w:tc>
        <w:tc>
          <w:tcPr>
            <w:tcW w:w="1396" w:type="dxa"/>
          </w:tcPr>
          <w:p w14:paraId="194BF287" w14:textId="77777777" w:rsidR="009C6A9A" w:rsidRPr="006508EA" w:rsidRDefault="009C6A9A" w:rsidP="003E39CA">
            <w:pPr>
              <w:spacing w:line="360" w:lineRule="auto"/>
              <w:jc w:val="both"/>
              <w:rPr>
                <w:rFonts w:ascii="Arial" w:hAnsi="Arial" w:cs="Arial"/>
                <w:color w:val="000000" w:themeColor="text1"/>
                <w:sz w:val="22"/>
                <w:szCs w:val="22"/>
              </w:rPr>
            </w:pPr>
            <w:r w:rsidRPr="006508EA">
              <w:rPr>
                <w:rFonts w:ascii="Arial" w:hAnsi="Arial" w:cs="Arial"/>
                <w:color w:val="000000" w:themeColor="text1"/>
                <w:sz w:val="22"/>
                <w:szCs w:val="22"/>
              </w:rPr>
              <w:t>20</w:t>
            </w:r>
          </w:p>
        </w:tc>
        <w:tc>
          <w:tcPr>
            <w:tcW w:w="1321" w:type="dxa"/>
            <w:vAlign w:val="bottom"/>
          </w:tcPr>
          <w:p w14:paraId="11A3E170" w14:textId="77777777" w:rsidR="009C6A9A" w:rsidRPr="006508EA" w:rsidRDefault="009C6A9A" w:rsidP="003E39CA">
            <w:pPr>
              <w:spacing w:line="360" w:lineRule="auto"/>
              <w:jc w:val="both"/>
              <w:rPr>
                <w:rFonts w:ascii="Arial" w:hAnsi="Arial" w:cs="Arial"/>
                <w:color w:val="000000" w:themeColor="text1"/>
                <w:sz w:val="22"/>
                <w:szCs w:val="22"/>
              </w:rPr>
            </w:pPr>
            <w:r w:rsidRPr="006508EA">
              <w:rPr>
                <w:rFonts w:ascii="Arial" w:hAnsi="Arial" w:cs="Arial"/>
                <w:color w:val="000000" w:themeColor="text1"/>
                <w:sz w:val="22"/>
                <w:szCs w:val="22"/>
              </w:rPr>
              <w:t>58.8</w:t>
            </w:r>
          </w:p>
        </w:tc>
      </w:tr>
      <w:tr w:rsidR="009C6A9A" w:rsidRPr="006508EA" w14:paraId="4FFB5D2A" w14:textId="77777777" w:rsidTr="003E39CA">
        <w:trPr>
          <w:trHeight w:val="400"/>
        </w:trPr>
        <w:tc>
          <w:tcPr>
            <w:tcW w:w="1464" w:type="dxa"/>
            <w:vMerge/>
          </w:tcPr>
          <w:p w14:paraId="0D49F74B" w14:textId="77777777" w:rsidR="009C6A9A" w:rsidRPr="006508EA" w:rsidRDefault="009C6A9A" w:rsidP="003E39CA">
            <w:pPr>
              <w:spacing w:line="360" w:lineRule="auto"/>
              <w:jc w:val="both"/>
              <w:rPr>
                <w:rFonts w:ascii="Arial" w:hAnsi="Arial" w:cs="Arial"/>
                <w:color w:val="000000" w:themeColor="text1"/>
                <w:sz w:val="22"/>
                <w:szCs w:val="22"/>
              </w:rPr>
            </w:pPr>
          </w:p>
        </w:tc>
        <w:tc>
          <w:tcPr>
            <w:tcW w:w="1433" w:type="dxa"/>
            <w:vAlign w:val="bottom"/>
          </w:tcPr>
          <w:p w14:paraId="69A0A653" w14:textId="77777777" w:rsidR="009C6A9A" w:rsidRPr="006508EA" w:rsidRDefault="009C6A9A" w:rsidP="003E39CA">
            <w:pPr>
              <w:spacing w:line="360" w:lineRule="auto"/>
              <w:jc w:val="both"/>
              <w:rPr>
                <w:rFonts w:ascii="Arial" w:hAnsi="Arial" w:cs="Arial"/>
                <w:color w:val="000000" w:themeColor="text1"/>
                <w:sz w:val="22"/>
                <w:szCs w:val="22"/>
              </w:rPr>
            </w:pPr>
            <w:r w:rsidRPr="006508EA">
              <w:rPr>
                <w:rFonts w:ascii="Arial" w:hAnsi="Arial" w:cs="Arial"/>
                <w:color w:val="000000" w:themeColor="text1"/>
                <w:sz w:val="22"/>
                <w:szCs w:val="22"/>
              </w:rPr>
              <w:t>Reverse</w:t>
            </w:r>
          </w:p>
        </w:tc>
        <w:tc>
          <w:tcPr>
            <w:tcW w:w="3523" w:type="dxa"/>
            <w:vAlign w:val="bottom"/>
          </w:tcPr>
          <w:p w14:paraId="5319B331" w14:textId="77777777" w:rsidR="009C6A9A" w:rsidRPr="006508EA" w:rsidRDefault="009C6A9A" w:rsidP="003E39CA">
            <w:pPr>
              <w:spacing w:line="360" w:lineRule="auto"/>
              <w:jc w:val="both"/>
              <w:rPr>
                <w:rFonts w:ascii="Arial" w:hAnsi="Arial" w:cs="Arial"/>
                <w:color w:val="000000" w:themeColor="text1"/>
                <w:sz w:val="22"/>
                <w:szCs w:val="22"/>
              </w:rPr>
            </w:pPr>
            <w:r w:rsidRPr="006508EA">
              <w:rPr>
                <w:rFonts w:ascii="Arial" w:hAnsi="Arial" w:cs="Arial"/>
                <w:color w:val="000000" w:themeColor="text1"/>
                <w:sz w:val="22"/>
                <w:szCs w:val="22"/>
              </w:rPr>
              <w:t>AGGTACAGCCACTTGATGAG</w:t>
            </w:r>
          </w:p>
        </w:tc>
        <w:tc>
          <w:tcPr>
            <w:tcW w:w="1396" w:type="dxa"/>
          </w:tcPr>
          <w:p w14:paraId="1BFC2E01" w14:textId="77777777" w:rsidR="009C6A9A" w:rsidRPr="006508EA" w:rsidRDefault="009C6A9A" w:rsidP="003E39CA">
            <w:pPr>
              <w:spacing w:line="360" w:lineRule="auto"/>
              <w:jc w:val="both"/>
              <w:rPr>
                <w:rFonts w:ascii="Arial" w:hAnsi="Arial" w:cs="Arial"/>
                <w:color w:val="000000" w:themeColor="text1"/>
                <w:sz w:val="22"/>
                <w:szCs w:val="22"/>
              </w:rPr>
            </w:pPr>
            <w:r w:rsidRPr="006508EA">
              <w:rPr>
                <w:rFonts w:ascii="Arial" w:hAnsi="Arial" w:cs="Arial"/>
                <w:color w:val="000000" w:themeColor="text1"/>
                <w:sz w:val="22"/>
                <w:szCs w:val="22"/>
              </w:rPr>
              <w:t>20</w:t>
            </w:r>
          </w:p>
        </w:tc>
        <w:tc>
          <w:tcPr>
            <w:tcW w:w="1321" w:type="dxa"/>
            <w:vAlign w:val="bottom"/>
          </w:tcPr>
          <w:p w14:paraId="347D8F9E" w14:textId="77777777" w:rsidR="009C6A9A" w:rsidRPr="006508EA" w:rsidRDefault="009C6A9A" w:rsidP="003E39CA">
            <w:pPr>
              <w:spacing w:line="360" w:lineRule="auto"/>
              <w:jc w:val="both"/>
              <w:rPr>
                <w:rFonts w:ascii="Arial" w:hAnsi="Arial" w:cs="Arial"/>
                <w:color w:val="000000" w:themeColor="text1"/>
                <w:sz w:val="22"/>
                <w:szCs w:val="22"/>
              </w:rPr>
            </w:pPr>
            <w:r w:rsidRPr="006508EA">
              <w:rPr>
                <w:rFonts w:ascii="Arial" w:hAnsi="Arial" w:cs="Arial"/>
                <w:color w:val="000000" w:themeColor="text1"/>
                <w:sz w:val="22"/>
                <w:szCs w:val="22"/>
              </w:rPr>
              <w:t>59.4</w:t>
            </w:r>
          </w:p>
        </w:tc>
      </w:tr>
    </w:tbl>
    <w:p w14:paraId="7931FA02" w14:textId="77777777" w:rsidR="009C6A9A" w:rsidRPr="006508EA" w:rsidRDefault="009C6A9A" w:rsidP="009C6A9A">
      <w:pPr>
        <w:spacing w:line="360" w:lineRule="auto"/>
        <w:jc w:val="both"/>
        <w:rPr>
          <w:rFonts w:ascii="Arial" w:hAnsi="Arial" w:cs="Arial"/>
          <w:b/>
          <w:bCs/>
          <w:color w:val="000000" w:themeColor="text1"/>
          <w:sz w:val="22"/>
          <w:szCs w:val="22"/>
        </w:rPr>
      </w:pPr>
    </w:p>
    <w:p w14:paraId="0D511232" w14:textId="77777777" w:rsidR="009C6A9A" w:rsidRPr="006508EA" w:rsidRDefault="009C6A9A" w:rsidP="009C6A9A">
      <w:pPr>
        <w:spacing w:line="360" w:lineRule="auto"/>
        <w:jc w:val="both"/>
        <w:rPr>
          <w:rFonts w:ascii="Arial" w:hAnsi="Arial" w:cs="Arial"/>
          <w:b/>
          <w:bCs/>
          <w:color w:val="000000" w:themeColor="text1"/>
          <w:sz w:val="22"/>
          <w:szCs w:val="22"/>
        </w:rPr>
      </w:pPr>
    </w:p>
    <w:p w14:paraId="7A33B831" w14:textId="77777777" w:rsidR="009C6A9A" w:rsidRPr="006508EA" w:rsidRDefault="009C6A9A" w:rsidP="009C6A9A">
      <w:pPr>
        <w:spacing w:line="360" w:lineRule="auto"/>
        <w:jc w:val="both"/>
        <w:rPr>
          <w:rFonts w:ascii="Arial" w:hAnsi="Arial" w:cs="Arial"/>
          <w:color w:val="000000" w:themeColor="text1"/>
          <w:sz w:val="22"/>
          <w:szCs w:val="22"/>
        </w:rPr>
      </w:pPr>
      <w:r w:rsidRPr="006508EA">
        <w:rPr>
          <w:rFonts w:ascii="Arial" w:hAnsi="Arial" w:cs="Arial"/>
          <w:b/>
          <w:bCs/>
          <w:color w:val="000000" w:themeColor="text1"/>
          <w:sz w:val="22"/>
          <w:szCs w:val="22"/>
        </w:rPr>
        <w:t>Supplementary Table 3.</w:t>
      </w:r>
      <w:r w:rsidRPr="006508EA">
        <w:rPr>
          <w:rFonts w:ascii="Arial" w:hAnsi="Arial" w:cs="Arial"/>
          <w:color w:val="000000" w:themeColor="text1"/>
          <w:sz w:val="22"/>
          <w:szCs w:val="22"/>
        </w:rPr>
        <w:t xml:space="preserve"> Thermal Cycle Information used for qPCR</w:t>
      </w:r>
    </w:p>
    <w:tbl>
      <w:tblPr>
        <w:tblStyle w:val="TableGrid"/>
        <w:tblpPr w:leftFromText="180" w:rightFromText="180" w:vertAnchor="text" w:horzAnchor="margin" w:tblpY="151"/>
        <w:tblW w:w="9190" w:type="dxa"/>
        <w:tblLook w:val="04A0" w:firstRow="1" w:lastRow="0" w:firstColumn="1" w:lastColumn="0" w:noHBand="0" w:noVBand="1"/>
      </w:tblPr>
      <w:tblGrid>
        <w:gridCol w:w="2938"/>
        <w:gridCol w:w="3307"/>
        <w:gridCol w:w="2945"/>
      </w:tblGrid>
      <w:tr w:rsidR="009C6A9A" w:rsidRPr="006508EA" w14:paraId="5CAFEDAB" w14:textId="77777777" w:rsidTr="003E39CA">
        <w:trPr>
          <w:trHeight w:val="301"/>
        </w:trPr>
        <w:tc>
          <w:tcPr>
            <w:tcW w:w="9190" w:type="dxa"/>
            <w:gridSpan w:val="3"/>
          </w:tcPr>
          <w:p w14:paraId="2D2E1A33" w14:textId="77777777" w:rsidR="009C6A9A" w:rsidRPr="006508EA" w:rsidRDefault="009C6A9A" w:rsidP="003E39CA">
            <w:pPr>
              <w:spacing w:line="360" w:lineRule="auto"/>
              <w:jc w:val="both"/>
              <w:rPr>
                <w:rFonts w:ascii="Arial" w:hAnsi="Arial" w:cs="Arial"/>
                <w:b/>
                <w:bCs/>
                <w:color w:val="000000" w:themeColor="text1"/>
                <w:sz w:val="22"/>
                <w:szCs w:val="22"/>
              </w:rPr>
            </w:pPr>
            <w:r w:rsidRPr="006508EA">
              <w:rPr>
                <w:rFonts w:ascii="Arial" w:hAnsi="Arial" w:cs="Arial"/>
                <w:b/>
                <w:bCs/>
                <w:color w:val="000000" w:themeColor="text1"/>
                <w:sz w:val="22"/>
                <w:szCs w:val="22"/>
              </w:rPr>
              <w:t>qPCR</w:t>
            </w:r>
          </w:p>
        </w:tc>
      </w:tr>
      <w:tr w:rsidR="009C6A9A" w:rsidRPr="006508EA" w14:paraId="31CF1428" w14:textId="77777777" w:rsidTr="003E39CA">
        <w:trPr>
          <w:trHeight w:val="317"/>
        </w:trPr>
        <w:tc>
          <w:tcPr>
            <w:tcW w:w="2938" w:type="dxa"/>
          </w:tcPr>
          <w:p w14:paraId="643D9C79" w14:textId="77777777" w:rsidR="009C6A9A" w:rsidRPr="006508EA" w:rsidRDefault="009C6A9A" w:rsidP="003E39CA">
            <w:pPr>
              <w:spacing w:line="360" w:lineRule="auto"/>
              <w:jc w:val="both"/>
              <w:rPr>
                <w:rFonts w:ascii="Arial" w:hAnsi="Arial" w:cs="Arial"/>
                <w:color w:val="000000" w:themeColor="text1"/>
                <w:sz w:val="22"/>
                <w:szCs w:val="22"/>
              </w:rPr>
            </w:pPr>
            <w:r w:rsidRPr="006508EA">
              <w:rPr>
                <w:rFonts w:ascii="Arial" w:hAnsi="Arial" w:cs="Arial"/>
                <w:color w:val="000000" w:themeColor="text1"/>
                <w:sz w:val="22"/>
                <w:szCs w:val="22"/>
              </w:rPr>
              <w:t>No. of cycles</w:t>
            </w:r>
          </w:p>
        </w:tc>
        <w:tc>
          <w:tcPr>
            <w:tcW w:w="3307" w:type="dxa"/>
          </w:tcPr>
          <w:p w14:paraId="2AA8C89E" w14:textId="77777777" w:rsidR="009C6A9A" w:rsidRPr="006508EA" w:rsidRDefault="009C6A9A" w:rsidP="003E39CA">
            <w:pPr>
              <w:spacing w:line="360" w:lineRule="auto"/>
              <w:jc w:val="both"/>
              <w:rPr>
                <w:rFonts w:ascii="Arial" w:hAnsi="Arial" w:cs="Arial"/>
                <w:color w:val="000000" w:themeColor="text1"/>
                <w:sz w:val="22"/>
                <w:szCs w:val="22"/>
              </w:rPr>
            </w:pPr>
            <w:r w:rsidRPr="006508EA">
              <w:rPr>
                <w:rFonts w:ascii="Arial" w:hAnsi="Arial" w:cs="Arial"/>
                <w:color w:val="000000" w:themeColor="text1"/>
                <w:sz w:val="22"/>
                <w:szCs w:val="22"/>
              </w:rPr>
              <w:t>Temperature (°C)</w:t>
            </w:r>
          </w:p>
        </w:tc>
        <w:tc>
          <w:tcPr>
            <w:tcW w:w="2945" w:type="dxa"/>
          </w:tcPr>
          <w:p w14:paraId="28251623" w14:textId="77777777" w:rsidR="009C6A9A" w:rsidRPr="006508EA" w:rsidRDefault="009C6A9A" w:rsidP="003E39CA">
            <w:pPr>
              <w:spacing w:line="360" w:lineRule="auto"/>
              <w:jc w:val="both"/>
              <w:rPr>
                <w:rFonts w:ascii="Arial" w:hAnsi="Arial" w:cs="Arial"/>
                <w:color w:val="000000" w:themeColor="text1"/>
                <w:sz w:val="22"/>
                <w:szCs w:val="22"/>
              </w:rPr>
            </w:pPr>
            <w:r w:rsidRPr="006508EA">
              <w:rPr>
                <w:rFonts w:ascii="Arial" w:hAnsi="Arial" w:cs="Arial"/>
                <w:color w:val="000000" w:themeColor="text1"/>
                <w:sz w:val="22"/>
                <w:szCs w:val="22"/>
              </w:rPr>
              <w:t>Time per cycle</w:t>
            </w:r>
          </w:p>
        </w:tc>
      </w:tr>
      <w:tr w:rsidR="009C6A9A" w:rsidRPr="006508EA" w14:paraId="3120CEB1" w14:textId="77777777" w:rsidTr="003E39CA">
        <w:trPr>
          <w:trHeight w:val="301"/>
        </w:trPr>
        <w:tc>
          <w:tcPr>
            <w:tcW w:w="2938" w:type="dxa"/>
          </w:tcPr>
          <w:p w14:paraId="70451B65" w14:textId="77777777" w:rsidR="009C6A9A" w:rsidRPr="006508EA" w:rsidRDefault="009C6A9A" w:rsidP="003E39CA">
            <w:pPr>
              <w:spacing w:line="360" w:lineRule="auto"/>
              <w:jc w:val="both"/>
              <w:rPr>
                <w:rFonts w:ascii="Arial" w:hAnsi="Arial" w:cs="Arial"/>
                <w:color w:val="000000" w:themeColor="text1"/>
                <w:sz w:val="22"/>
                <w:szCs w:val="22"/>
              </w:rPr>
            </w:pPr>
            <w:r w:rsidRPr="006508EA">
              <w:rPr>
                <w:rFonts w:ascii="Arial" w:hAnsi="Arial" w:cs="Arial"/>
                <w:color w:val="000000" w:themeColor="text1"/>
                <w:sz w:val="22"/>
                <w:szCs w:val="22"/>
              </w:rPr>
              <w:t>1</w:t>
            </w:r>
          </w:p>
        </w:tc>
        <w:tc>
          <w:tcPr>
            <w:tcW w:w="3307" w:type="dxa"/>
          </w:tcPr>
          <w:p w14:paraId="2638DBDE" w14:textId="77777777" w:rsidR="009C6A9A" w:rsidRPr="006508EA" w:rsidRDefault="009C6A9A" w:rsidP="003E39CA">
            <w:pPr>
              <w:spacing w:line="360" w:lineRule="auto"/>
              <w:jc w:val="both"/>
              <w:rPr>
                <w:rFonts w:ascii="Arial" w:hAnsi="Arial" w:cs="Arial"/>
                <w:color w:val="000000" w:themeColor="text1"/>
                <w:sz w:val="22"/>
                <w:szCs w:val="22"/>
              </w:rPr>
            </w:pPr>
            <w:r w:rsidRPr="006508EA">
              <w:rPr>
                <w:rFonts w:ascii="Arial" w:hAnsi="Arial" w:cs="Arial"/>
                <w:color w:val="000000" w:themeColor="text1"/>
                <w:sz w:val="22"/>
                <w:szCs w:val="22"/>
              </w:rPr>
              <w:t>50</w:t>
            </w:r>
          </w:p>
        </w:tc>
        <w:tc>
          <w:tcPr>
            <w:tcW w:w="2945" w:type="dxa"/>
          </w:tcPr>
          <w:p w14:paraId="6E5795F5" w14:textId="77777777" w:rsidR="009C6A9A" w:rsidRPr="006508EA" w:rsidRDefault="009C6A9A" w:rsidP="003E39CA">
            <w:pPr>
              <w:spacing w:line="360" w:lineRule="auto"/>
              <w:jc w:val="both"/>
              <w:rPr>
                <w:rFonts w:ascii="Arial" w:hAnsi="Arial" w:cs="Arial"/>
                <w:color w:val="000000" w:themeColor="text1"/>
                <w:sz w:val="22"/>
                <w:szCs w:val="22"/>
              </w:rPr>
            </w:pPr>
            <w:r w:rsidRPr="006508EA">
              <w:rPr>
                <w:rFonts w:ascii="Arial" w:hAnsi="Arial" w:cs="Arial"/>
                <w:color w:val="000000" w:themeColor="text1"/>
                <w:sz w:val="22"/>
                <w:szCs w:val="22"/>
              </w:rPr>
              <w:t>2 minutes</w:t>
            </w:r>
          </w:p>
        </w:tc>
      </w:tr>
      <w:tr w:rsidR="009C6A9A" w:rsidRPr="006508EA" w14:paraId="42774D1B" w14:textId="77777777" w:rsidTr="003E39CA">
        <w:trPr>
          <w:trHeight w:val="301"/>
        </w:trPr>
        <w:tc>
          <w:tcPr>
            <w:tcW w:w="2938" w:type="dxa"/>
          </w:tcPr>
          <w:p w14:paraId="52A62B59" w14:textId="77777777" w:rsidR="009C6A9A" w:rsidRPr="006508EA" w:rsidRDefault="009C6A9A" w:rsidP="003E39CA">
            <w:pPr>
              <w:spacing w:line="360" w:lineRule="auto"/>
              <w:jc w:val="both"/>
              <w:rPr>
                <w:rFonts w:ascii="Arial" w:hAnsi="Arial" w:cs="Arial"/>
                <w:color w:val="000000" w:themeColor="text1"/>
                <w:sz w:val="22"/>
                <w:szCs w:val="22"/>
              </w:rPr>
            </w:pPr>
            <w:r w:rsidRPr="006508EA">
              <w:rPr>
                <w:rFonts w:ascii="Arial" w:hAnsi="Arial" w:cs="Arial"/>
                <w:color w:val="000000" w:themeColor="text1"/>
                <w:sz w:val="22"/>
                <w:szCs w:val="22"/>
              </w:rPr>
              <w:t>1</w:t>
            </w:r>
          </w:p>
        </w:tc>
        <w:tc>
          <w:tcPr>
            <w:tcW w:w="3307" w:type="dxa"/>
          </w:tcPr>
          <w:p w14:paraId="4BD9E75F" w14:textId="77777777" w:rsidR="009C6A9A" w:rsidRPr="006508EA" w:rsidRDefault="009C6A9A" w:rsidP="003E39CA">
            <w:pPr>
              <w:spacing w:line="360" w:lineRule="auto"/>
              <w:jc w:val="both"/>
              <w:rPr>
                <w:rFonts w:ascii="Arial" w:hAnsi="Arial" w:cs="Arial"/>
                <w:color w:val="000000" w:themeColor="text1"/>
                <w:sz w:val="22"/>
                <w:szCs w:val="22"/>
              </w:rPr>
            </w:pPr>
            <w:r w:rsidRPr="006508EA">
              <w:rPr>
                <w:rFonts w:ascii="Arial" w:hAnsi="Arial" w:cs="Arial"/>
                <w:color w:val="000000" w:themeColor="text1"/>
                <w:sz w:val="22"/>
                <w:szCs w:val="22"/>
              </w:rPr>
              <w:t>95</w:t>
            </w:r>
          </w:p>
        </w:tc>
        <w:tc>
          <w:tcPr>
            <w:tcW w:w="2945" w:type="dxa"/>
          </w:tcPr>
          <w:p w14:paraId="018E12E3" w14:textId="77777777" w:rsidR="009C6A9A" w:rsidRPr="006508EA" w:rsidRDefault="009C6A9A" w:rsidP="003E39CA">
            <w:pPr>
              <w:spacing w:line="360" w:lineRule="auto"/>
              <w:jc w:val="both"/>
              <w:rPr>
                <w:rFonts w:ascii="Arial" w:hAnsi="Arial" w:cs="Arial"/>
                <w:color w:val="000000" w:themeColor="text1"/>
                <w:sz w:val="22"/>
                <w:szCs w:val="22"/>
              </w:rPr>
            </w:pPr>
            <w:r w:rsidRPr="006508EA">
              <w:rPr>
                <w:rFonts w:ascii="Arial" w:hAnsi="Arial" w:cs="Arial"/>
                <w:color w:val="000000" w:themeColor="text1"/>
                <w:sz w:val="22"/>
                <w:szCs w:val="22"/>
              </w:rPr>
              <w:t>2 minutes</w:t>
            </w:r>
          </w:p>
        </w:tc>
      </w:tr>
      <w:tr w:rsidR="009C6A9A" w:rsidRPr="006508EA" w14:paraId="07664718" w14:textId="77777777" w:rsidTr="003E39CA">
        <w:trPr>
          <w:trHeight w:val="317"/>
        </w:trPr>
        <w:tc>
          <w:tcPr>
            <w:tcW w:w="2938" w:type="dxa"/>
            <w:vMerge w:val="restart"/>
          </w:tcPr>
          <w:p w14:paraId="75D5D8F4" w14:textId="77777777" w:rsidR="009C6A9A" w:rsidRPr="006508EA" w:rsidRDefault="009C6A9A" w:rsidP="003E39CA">
            <w:pPr>
              <w:spacing w:line="360" w:lineRule="auto"/>
              <w:jc w:val="both"/>
              <w:rPr>
                <w:rFonts w:ascii="Arial" w:hAnsi="Arial" w:cs="Arial"/>
                <w:color w:val="000000" w:themeColor="text1"/>
                <w:sz w:val="22"/>
                <w:szCs w:val="22"/>
              </w:rPr>
            </w:pPr>
          </w:p>
          <w:p w14:paraId="27F0ED45" w14:textId="77777777" w:rsidR="009C6A9A" w:rsidRPr="006508EA" w:rsidRDefault="009C6A9A" w:rsidP="003E39CA">
            <w:pPr>
              <w:spacing w:line="360" w:lineRule="auto"/>
              <w:jc w:val="both"/>
              <w:rPr>
                <w:rFonts w:ascii="Arial" w:hAnsi="Arial" w:cs="Arial"/>
                <w:color w:val="000000" w:themeColor="text1"/>
                <w:sz w:val="22"/>
                <w:szCs w:val="22"/>
              </w:rPr>
            </w:pPr>
            <w:r w:rsidRPr="006508EA">
              <w:rPr>
                <w:rFonts w:ascii="Arial" w:hAnsi="Arial" w:cs="Arial"/>
                <w:color w:val="000000" w:themeColor="text1"/>
                <w:sz w:val="22"/>
                <w:szCs w:val="22"/>
              </w:rPr>
              <w:t>45</w:t>
            </w:r>
          </w:p>
        </w:tc>
        <w:tc>
          <w:tcPr>
            <w:tcW w:w="3307" w:type="dxa"/>
          </w:tcPr>
          <w:p w14:paraId="60CB47CE" w14:textId="77777777" w:rsidR="009C6A9A" w:rsidRPr="006508EA" w:rsidRDefault="009C6A9A" w:rsidP="003E39CA">
            <w:pPr>
              <w:spacing w:line="360" w:lineRule="auto"/>
              <w:jc w:val="both"/>
              <w:rPr>
                <w:rFonts w:ascii="Arial" w:hAnsi="Arial" w:cs="Arial"/>
                <w:color w:val="000000" w:themeColor="text1"/>
                <w:sz w:val="22"/>
                <w:szCs w:val="22"/>
              </w:rPr>
            </w:pPr>
            <w:r w:rsidRPr="006508EA">
              <w:rPr>
                <w:rFonts w:ascii="Arial" w:hAnsi="Arial" w:cs="Arial"/>
                <w:color w:val="000000" w:themeColor="text1"/>
                <w:sz w:val="22"/>
                <w:szCs w:val="22"/>
              </w:rPr>
              <w:t>95</w:t>
            </w:r>
          </w:p>
        </w:tc>
        <w:tc>
          <w:tcPr>
            <w:tcW w:w="2945" w:type="dxa"/>
          </w:tcPr>
          <w:p w14:paraId="718E9E92" w14:textId="77777777" w:rsidR="009C6A9A" w:rsidRPr="006508EA" w:rsidRDefault="009C6A9A" w:rsidP="003E39CA">
            <w:pPr>
              <w:spacing w:line="360" w:lineRule="auto"/>
              <w:jc w:val="both"/>
              <w:rPr>
                <w:rFonts w:ascii="Arial" w:hAnsi="Arial" w:cs="Arial"/>
                <w:color w:val="000000" w:themeColor="text1"/>
                <w:sz w:val="22"/>
                <w:szCs w:val="22"/>
              </w:rPr>
            </w:pPr>
            <w:r w:rsidRPr="006508EA">
              <w:rPr>
                <w:rFonts w:ascii="Arial" w:hAnsi="Arial" w:cs="Arial"/>
                <w:color w:val="000000" w:themeColor="text1"/>
                <w:sz w:val="22"/>
                <w:szCs w:val="22"/>
              </w:rPr>
              <w:t>15 seconds</w:t>
            </w:r>
          </w:p>
        </w:tc>
      </w:tr>
      <w:tr w:rsidR="009C6A9A" w:rsidRPr="006508EA" w14:paraId="1E490BC8" w14:textId="77777777" w:rsidTr="003E39CA">
        <w:trPr>
          <w:trHeight w:val="317"/>
        </w:trPr>
        <w:tc>
          <w:tcPr>
            <w:tcW w:w="2938" w:type="dxa"/>
            <w:vMerge/>
          </w:tcPr>
          <w:p w14:paraId="79C22787" w14:textId="77777777" w:rsidR="009C6A9A" w:rsidRPr="006508EA" w:rsidRDefault="009C6A9A" w:rsidP="003E39CA">
            <w:pPr>
              <w:spacing w:line="360" w:lineRule="auto"/>
              <w:jc w:val="both"/>
              <w:rPr>
                <w:rFonts w:ascii="Arial" w:hAnsi="Arial" w:cs="Arial"/>
                <w:color w:val="000000" w:themeColor="text1"/>
                <w:sz w:val="22"/>
                <w:szCs w:val="22"/>
              </w:rPr>
            </w:pPr>
          </w:p>
        </w:tc>
        <w:tc>
          <w:tcPr>
            <w:tcW w:w="3307" w:type="dxa"/>
          </w:tcPr>
          <w:p w14:paraId="28734EA5" w14:textId="77777777" w:rsidR="009C6A9A" w:rsidRPr="006508EA" w:rsidRDefault="009C6A9A" w:rsidP="003E39CA">
            <w:pPr>
              <w:spacing w:line="360" w:lineRule="auto"/>
              <w:jc w:val="both"/>
              <w:rPr>
                <w:rFonts w:ascii="Arial" w:hAnsi="Arial" w:cs="Arial"/>
                <w:color w:val="000000" w:themeColor="text1"/>
                <w:sz w:val="22"/>
                <w:szCs w:val="22"/>
              </w:rPr>
            </w:pPr>
            <w:r w:rsidRPr="006508EA">
              <w:rPr>
                <w:rFonts w:ascii="Arial" w:hAnsi="Arial" w:cs="Arial"/>
                <w:color w:val="000000" w:themeColor="text1"/>
                <w:sz w:val="22"/>
                <w:szCs w:val="22"/>
              </w:rPr>
              <w:t>60</w:t>
            </w:r>
          </w:p>
        </w:tc>
        <w:tc>
          <w:tcPr>
            <w:tcW w:w="2945" w:type="dxa"/>
          </w:tcPr>
          <w:p w14:paraId="6A9CD94B" w14:textId="77777777" w:rsidR="009C6A9A" w:rsidRPr="006508EA" w:rsidRDefault="009C6A9A" w:rsidP="003E39CA">
            <w:pPr>
              <w:spacing w:line="360" w:lineRule="auto"/>
              <w:jc w:val="both"/>
              <w:rPr>
                <w:rFonts w:ascii="Arial" w:hAnsi="Arial" w:cs="Arial"/>
                <w:color w:val="000000" w:themeColor="text1"/>
                <w:sz w:val="22"/>
                <w:szCs w:val="22"/>
              </w:rPr>
            </w:pPr>
            <w:r w:rsidRPr="006508EA">
              <w:rPr>
                <w:rFonts w:ascii="Arial" w:hAnsi="Arial" w:cs="Arial"/>
                <w:color w:val="000000" w:themeColor="text1"/>
                <w:sz w:val="22"/>
                <w:szCs w:val="22"/>
              </w:rPr>
              <w:t>1 minute</w:t>
            </w:r>
          </w:p>
        </w:tc>
      </w:tr>
      <w:tr w:rsidR="009C6A9A" w:rsidRPr="006508EA" w14:paraId="425DC3BE" w14:textId="77777777" w:rsidTr="003E39CA">
        <w:trPr>
          <w:trHeight w:val="317"/>
        </w:trPr>
        <w:tc>
          <w:tcPr>
            <w:tcW w:w="2938" w:type="dxa"/>
          </w:tcPr>
          <w:p w14:paraId="7355C2F5" w14:textId="77777777" w:rsidR="009C6A9A" w:rsidRPr="006508EA" w:rsidRDefault="009C6A9A" w:rsidP="003E39CA">
            <w:pPr>
              <w:spacing w:line="360" w:lineRule="auto"/>
              <w:jc w:val="both"/>
              <w:rPr>
                <w:rFonts w:ascii="Arial" w:hAnsi="Arial" w:cs="Arial"/>
                <w:color w:val="000000" w:themeColor="text1"/>
                <w:sz w:val="22"/>
                <w:szCs w:val="22"/>
              </w:rPr>
            </w:pPr>
            <w:r w:rsidRPr="006508EA">
              <w:rPr>
                <w:rFonts w:ascii="Arial" w:hAnsi="Arial" w:cs="Arial"/>
                <w:color w:val="000000" w:themeColor="text1"/>
                <w:sz w:val="22"/>
                <w:szCs w:val="22"/>
              </w:rPr>
              <w:t>1</w:t>
            </w:r>
          </w:p>
        </w:tc>
        <w:tc>
          <w:tcPr>
            <w:tcW w:w="3307" w:type="dxa"/>
          </w:tcPr>
          <w:p w14:paraId="3C251FE6" w14:textId="77777777" w:rsidR="009C6A9A" w:rsidRPr="006508EA" w:rsidRDefault="009C6A9A" w:rsidP="003E39CA">
            <w:pPr>
              <w:spacing w:line="360" w:lineRule="auto"/>
              <w:jc w:val="both"/>
              <w:rPr>
                <w:rFonts w:ascii="Arial" w:hAnsi="Arial" w:cs="Arial"/>
                <w:color w:val="000000" w:themeColor="text1"/>
                <w:sz w:val="22"/>
                <w:szCs w:val="22"/>
              </w:rPr>
            </w:pPr>
            <w:r w:rsidRPr="006508EA">
              <w:rPr>
                <w:rFonts w:ascii="Arial" w:hAnsi="Arial" w:cs="Arial"/>
                <w:color w:val="000000" w:themeColor="text1"/>
                <w:sz w:val="22"/>
                <w:szCs w:val="22"/>
              </w:rPr>
              <w:t>50</w:t>
            </w:r>
          </w:p>
        </w:tc>
        <w:tc>
          <w:tcPr>
            <w:tcW w:w="2945" w:type="dxa"/>
          </w:tcPr>
          <w:p w14:paraId="77458DCC" w14:textId="77777777" w:rsidR="009C6A9A" w:rsidRPr="006508EA" w:rsidRDefault="009C6A9A" w:rsidP="003E39CA">
            <w:pPr>
              <w:spacing w:line="360" w:lineRule="auto"/>
              <w:jc w:val="both"/>
              <w:rPr>
                <w:rFonts w:ascii="Arial" w:hAnsi="Arial" w:cs="Arial"/>
                <w:color w:val="000000" w:themeColor="text1"/>
                <w:sz w:val="22"/>
                <w:szCs w:val="22"/>
              </w:rPr>
            </w:pPr>
            <w:r w:rsidRPr="006508EA">
              <w:rPr>
                <w:rFonts w:ascii="Arial" w:hAnsi="Arial" w:cs="Arial"/>
                <w:color w:val="000000" w:themeColor="text1"/>
                <w:sz w:val="22"/>
                <w:szCs w:val="22"/>
              </w:rPr>
              <w:t>50 seconds</w:t>
            </w:r>
          </w:p>
        </w:tc>
      </w:tr>
      <w:tr w:rsidR="009C6A9A" w:rsidRPr="006508EA" w14:paraId="003F82D2" w14:textId="77777777" w:rsidTr="003E39CA">
        <w:trPr>
          <w:trHeight w:val="301"/>
        </w:trPr>
        <w:tc>
          <w:tcPr>
            <w:tcW w:w="2938" w:type="dxa"/>
          </w:tcPr>
          <w:p w14:paraId="222B3ACC" w14:textId="77777777" w:rsidR="009C6A9A" w:rsidRPr="006508EA" w:rsidRDefault="009C6A9A" w:rsidP="003E39CA">
            <w:pPr>
              <w:spacing w:line="360" w:lineRule="auto"/>
              <w:jc w:val="both"/>
              <w:rPr>
                <w:rFonts w:ascii="Arial" w:hAnsi="Arial" w:cs="Arial"/>
                <w:color w:val="000000" w:themeColor="text1"/>
                <w:sz w:val="22"/>
                <w:szCs w:val="22"/>
              </w:rPr>
            </w:pPr>
            <w:r w:rsidRPr="006508EA">
              <w:rPr>
                <w:rFonts w:ascii="Arial" w:hAnsi="Arial" w:cs="Arial"/>
                <w:color w:val="000000" w:themeColor="text1"/>
                <w:sz w:val="22"/>
                <w:szCs w:val="22"/>
              </w:rPr>
              <w:t>1</w:t>
            </w:r>
          </w:p>
        </w:tc>
        <w:tc>
          <w:tcPr>
            <w:tcW w:w="3307" w:type="dxa"/>
          </w:tcPr>
          <w:p w14:paraId="6F7B77BA" w14:textId="77777777" w:rsidR="009C6A9A" w:rsidRPr="006508EA" w:rsidRDefault="009C6A9A" w:rsidP="003E39CA">
            <w:pPr>
              <w:spacing w:line="360" w:lineRule="auto"/>
              <w:jc w:val="both"/>
              <w:rPr>
                <w:rFonts w:ascii="Arial" w:hAnsi="Arial" w:cs="Arial"/>
                <w:color w:val="000000" w:themeColor="text1"/>
                <w:sz w:val="22"/>
                <w:szCs w:val="22"/>
              </w:rPr>
            </w:pPr>
            <w:r w:rsidRPr="006508EA">
              <w:rPr>
                <w:rFonts w:ascii="Arial" w:hAnsi="Arial" w:cs="Arial"/>
                <w:color w:val="000000" w:themeColor="text1"/>
                <w:sz w:val="22"/>
                <w:szCs w:val="22"/>
              </w:rPr>
              <w:t>55</w:t>
            </w:r>
          </w:p>
        </w:tc>
        <w:tc>
          <w:tcPr>
            <w:tcW w:w="2945" w:type="dxa"/>
          </w:tcPr>
          <w:p w14:paraId="6EAD0FAE" w14:textId="77777777" w:rsidR="009C6A9A" w:rsidRPr="006508EA" w:rsidRDefault="009C6A9A" w:rsidP="003E39CA">
            <w:pPr>
              <w:spacing w:line="360" w:lineRule="auto"/>
              <w:jc w:val="both"/>
              <w:rPr>
                <w:rFonts w:ascii="Arial" w:hAnsi="Arial" w:cs="Arial"/>
                <w:color w:val="000000" w:themeColor="text1"/>
                <w:sz w:val="22"/>
                <w:szCs w:val="22"/>
              </w:rPr>
            </w:pPr>
            <w:r w:rsidRPr="006508EA">
              <w:rPr>
                <w:rFonts w:ascii="Arial" w:hAnsi="Arial" w:cs="Arial"/>
                <w:color w:val="000000" w:themeColor="text1"/>
                <w:sz w:val="22"/>
                <w:szCs w:val="22"/>
              </w:rPr>
              <w:t>1 minute</w:t>
            </w:r>
          </w:p>
        </w:tc>
      </w:tr>
      <w:tr w:rsidR="009C6A9A" w:rsidRPr="006508EA" w14:paraId="1CD186E6" w14:textId="77777777" w:rsidTr="003E39CA">
        <w:trPr>
          <w:trHeight w:val="301"/>
        </w:trPr>
        <w:tc>
          <w:tcPr>
            <w:tcW w:w="2938" w:type="dxa"/>
          </w:tcPr>
          <w:p w14:paraId="1F8A6877" w14:textId="77777777" w:rsidR="009C6A9A" w:rsidRPr="006508EA" w:rsidRDefault="009C6A9A" w:rsidP="003E39CA">
            <w:pPr>
              <w:spacing w:line="360" w:lineRule="auto"/>
              <w:jc w:val="both"/>
              <w:rPr>
                <w:rFonts w:ascii="Arial" w:hAnsi="Arial" w:cs="Arial"/>
                <w:color w:val="000000" w:themeColor="text1"/>
                <w:sz w:val="22"/>
                <w:szCs w:val="22"/>
              </w:rPr>
            </w:pPr>
            <w:r w:rsidRPr="006508EA">
              <w:rPr>
                <w:rFonts w:ascii="Arial" w:hAnsi="Arial" w:cs="Arial"/>
                <w:color w:val="000000" w:themeColor="text1"/>
                <w:sz w:val="22"/>
                <w:szCs w:val="22"/>
              </w:rPr>
              <w:t>1</w:t>
            </w:r>
          </w:p>
        </w:tc>
        <w:tc>
          <w:tcPr>
            <w:tcW w:w="3307" w:type="dxa"/>
          </w:tcPr>
          <w:p w14:paraId="1BD65D39" w14:textId="77777777" w:rsidR="009C6A9A" w:rsidRPr="006508EA" w:rsidRDefault="009C6A9A" w:rsidP="003E39CA">
            <w:pPr>
              <w:spacing w:line="360" w:lineRule="auto"/>
              <w:jc w:val="both"/>
              <w:rPr>
                <w:rFonts w:ascii="Arial" w:hAnsi="Arial" w:cs="Arial"/>
                <w:color w:val="000000" w:themeColor="text1"/>
                <w:sz w:val="22"/>
                <w:szCs w:val="22"/>
              </w:rPr>
            </w:pPr>
            <w:r w:rsidRPr="006508EA">
              <w:rPr>
                <w:rFonts w:ascii="Arial" w:hAnsi="Arial" w:cs="Arial"/>
                <w:color w:val="000000" w:themeColor="text1"/>
                <w:sz w:val="22"/>
                <w:szCs w:val="22"/>
              </w:rPr>
              <w:t>95</w:t>
            </w:r>
          </w:p>
        </w:tc>
        <w:tc>
          <w:tcPr>
            <w:tcW w:w="2945" w:type="dxa"/>
          </w:tcPr>
          <w:p w14:paraId="09C31A38" w14:textId="77777777" w:rsidR="009C6A9A" w:rsidRPr="006508EA" w:rsidRDefault="009C6A9A" w:rsidP="003E39CA">
            <w:pPr>
              <w:spacing w:line="360" w:lineRule="auto"/>
              <w:jc w:val="both"/>
              <w:rPr>
                <w:rFonts w:ascii="Arial" w:hAnsi="Arial" w:cs="Arial"/>
                <w:color w:val="000000" w:themeColor="text1"/>
                <w:sz w:val="22"/>
                <w:szCs w:val="22"/>
              </w:rPr>
            </w:pPr>
            <w:r w:rsidRPr="006508EA">
              <w:rPr>
                <w:rFonts w:ascii="Arial" w:hAnsi="Arial" w:cs="Arial"/>
                <w:color w:val="000000" w:themeColor="text1"/>
                <w:sz w:val="22"/>
                <w:szCs w:val="22"/>
              </w:rPr>
              <w:t>1 minute</w:t>
            </w:r>
          </w:p>
        </w:tc>
      </w:tr>
    </w:tbl>
    <w:p w14:paraId="2D30F402" w14:textId="77777777" w:rsidR="009C6A9A" w:rsidRPr="006508EA" w:rsidRDefault="009C6A9A" w:rsidP="009C6A9A">
      <w:pPr>
        <w:spacing w:line="360" w:lineRule="auto"/>
        <w:jc w:val="both"/>
        <w:rPr>
          <w:rFonts w:ascii="Arial" w:hAnsi="Arial" w:cs="Arial"/>
          <w:color w:val="000000" w:themeColor="text1"/>
          <w:sz w:val="22"/>
          <w:szCs w:val="22"/>
        </w:rPr>
      </w:pPr>
    </w:p>
    <w:p w14:paraId="4A0DAB05" w14:textId="77777777" w:rsidR="009C6A9A" w:rsidRPr="006508EA" w:rsidRDefault="009C6A9A" w:rsidP="009C6A9A">
      <w:pPr>
        <w:spacing w:line="360" w:lineRule="auto"/>
        <w:jc w:val="both"/>
        <w:rPr>
          <w:rFonts w:ascii="Arial" w:hAnsi="Arial" w:cs="Arial"/>
          <w:sz w:val="22"/>
          <w:szCs w:val="22"/>
        </w:rPr>
      </w:pPr>
    </w:p>
    <w:p w14:paraId="6C518A2E" w14:textId="77777777" w:rsidR="004673B8" w:rsidRPr="009C6A9A" w:rsidRDefault="004673B8" w:rsidP="009C6A9A"/>
    <w:sectPr w:rsidR="004673B8" w:rsidRPr="009C6A9A" w:rsidSect="00F6173D">
      <w:footerReference w:type="even" r:id="rId9"/>
      <w:footerReference w:type="default" r:id="rId10"/>
      <w:pgSz w:w="11900" w:h="16840"/>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C5C13" w14:textId="77777777" w:rsidR="009531E9" w:rsidRDefault="009531E9" w:rsidP="005A7BF3">
      <w:r>
        <w:separator/>
      </w:r>
    </w:p>
  </w:endnote>
  <w:endnote w:type="continuationSeparator" w:id="0">
    <w:p w14:paraId="26B7C1B6" w14:textId="77777777" w:rsidR="009531E9" w:rsidRDefault="009531E9" w:rsidP="005A7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55804013"/>
      <w:docPartObj>
        <w:docPartGallery w:val="Page Numbers (Bottom of Page)"/>
        <w:docPartUnique/>
      </w:docPartObj>
    </w:sdtPr>
    <w:sdtContent>
      <w:p w14:paraId="1451EA67" w14:textId="23FF4874" w:rsidR="005A7BF3" w:rsidRDefault="005A7BF3" w:rsidP="006933C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3A6E2A6" w14:textId="77777777" w:rsidR="005A7BF3" w:rsidRDefault="005A7BF3" w:rsidP="005A7BF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76654812"/>
      <w:docPartObj>
        <w:docPartGallery w:val="Page Numbers (Bottom of Page)"/>
        <w:docPartUnique/>
      </w:docPartObj>
    </w:sdtPr>
    <w:sdtContent>
      <w:p w14:paraId="59CD9D9A" w14:textId="4CB5A44D" w:rsidR="005A7BF3" w:rsidRDefault="005A7BF3" w:rsidP="006933C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27ABDBC" w14:textId="77777777" w:rsidR="005A7BF3" w:rsidRDefault="005A7BF3" w:rsidP="005A7BF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9BCAC" w14:textId="77777777" w:rsidR="009531E9" w:rsidRDefault="009531E9" w:rsidP="005A7BF3">
      <w:r>
        <w:separator/>
      </w:r>
    </w:p>
  </w:footnote>
  <w:footnote w:type="continuationSeparator" w:id="0">
    <w:p w14:paraId="1C862BA6" w14:textId="77777777" w:rsidR="009531E9" w:rsidRDefault="009531E9" w:rsidP="005A7B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6E7"/>
    <w:rsid w:val="00014D06"/>
    <w:rsid w:val="00024BD2"/>
    <w:rsid w:val="00031C98"/>
    <w:rsid w:val="00050717"/>
    <w:rsid w:val="000519F4"/>
    <w:rsid w:val="000554F0"/>
    <w:rsid w:val="0009259B"/>
    <w:rsid w:val="000A6FDE"/>
    <w:rsid w:val="000B08B9"/>
    <w:rsid w:val="000D257B"/>
    <w:rsid w:val="000E6C5B"/>
    <w:rsid w:val="00104D55"/>
    <w:rsid w:val="00120459"/>
    <w:rsid w:val="001267F5"/>
    <w:rsid w:val="001328EC"/>
    <w:rsid w:val="00135238"/>
    <w:rsid w:val="0015328E"/>
    <w:rsid w:val="0017242E"/>
    <w:rsid w:val="001877E3"/>
    <w:rsid w:val="0019172D"/>
    <w:rsid w:val="00192F81"/>
    <w:rsid w:val="001B2480"/>
    <w:rsid w:val="001B7C58"/>
    <w:rsid w:val="001D1962"/>
    <w:rsid w:val="001D1EE6"/>
    <w:rsid w:val="001D71F8"/>
    <w:rsid w:val="001E45CB"/>
    <w:rsid w:val="001F750E"/>
    <w:rsid w:val="002068C0"/>
    <w:rsid w:val="0021621C"/>
    <w:rsid w:val="0022050A"/>
    <w:rsid w:val="002304BB"/>
    <w:rsid w:val="00233A0F"/>
    <w:rsid w:val="00243C28"/>
    <w:rsid w:val="00245980"/>
    <w:rsid w:val="00250A8A"/>
    <w:rsid w:val="0026253C"/>
    <w:rsid w:val="00266CCB"/>
    <w:rsid w:val="00285C59"/>
    <w:rsid w:val="00294C63"/>
    <w:rsid w:val="002C021B"/>
    <w:rsid w:val="002C5A77"/>
    <w:rsid w:val="002E2497"/>
    <w:rsid w:val="002E7CE3"/>
    <w:rsid w:val="002F25D9"/>
    <w:rsid w:val="00324D3C"/>
    <w:rsid w:val="003376E5"/>
    <w:rsid w:val="00350B82"/>
    <w:rsid w:val="003566D0"/>
    <w:rsid w:val="003606E6"/>
    <w:rsid w:val="003608E4"/>
    <w:rsid w:val="0037071A"/>
    <w:rsid w:val="003710E5"/>
    <w:rsid w:val="00385756"/>
    <w:rsid w:val="003A0BEA"/>
    <w:rsid w:val="003C45A1"/>
    <w:rsid w:val="003F2D52"/>
    <w:rsid w:val="00403087"/>
    <w:rsid w:val="00403F09"/>
    <w:rsid w:val="004314AA"/>
    <w:rsid w:val="0043546F"/>
    <w:rsid w:val="00447938"/>
    <w:rsid w:val="004673B8"/>
    <w:rsid w:val="0047609D"/>
    <w:rsid w:val="00487C73"/>
    <w:rsid w:val="0049226A"/>
    <w:rsid w:val="004930F6"/>
    <w:rsid w:val="004B3CB3"/>
    <w:rsid w:val="004B5D5E"/>
    <w:rsid w:val="004B732D"/>
    <w:rsid w:val="004D30B5"/>
    <w:rsid w:val="00500C44"/>
    <w:rsid w:val="005072E8"/>
    <w:rsid w:val="005226BF"/>
    <w:rsid w:val="005346D9"/>
    <w:rsid w:val="00534E6A"/>
    <w:rsid w:val="0053668E"/>
    <w:rsid w:val="0054163D"/>
    <w:rsid w:val="00556395"/>
    <w:rsid w:val="00581F55"/>
    <w:rsid w:val="00587671"/>
    <w:rsid w:val="005A5667"/>
    <w:rsid w:val="005A6458"/>
    <w:rsid w:val="005A7BF3"/>
    <w:rsid w:val="005B0BA7"/>
    <w:rsid w:val="005D66AC"/>
    <w:rsid w:val="005D6F42"/>
    <w:rsid w:val="005E482A"/>
    <w:rsid w:val="005F5CD5"/>
    <w:rsid w:val="006067B1"/>
    <w:rsid w:val="00614FC5"/>
    <w:rsid w:val="006259E7"/>
    <w:rsid w:val="006541B4"/>
    <w:rsid w:val="00656D40"/>
    <w:rsid w:val="00665B6E"/>
    <w:rsid w:val="00674706"/>
    <w:rsid w:val="006762FA"/>
    <w:rsid w:val="00684290"/>
    <w:rsid w:val="006A12C9"/>
    <w:rsid w:val="006B7299"/>
    <w:rsid w:val="006C4775"/>
    <w:rsid w:val="006D0D81"/>
    <w:rsid w:val="006E5FFA"/>
    <w:rsid w:val="006F1CD1"/>
    <w:rsid w:val="00700CEF"/>
    <w:rsid w:val="00703EC3"/>
    <w:rsid w:val="007128D8"/>
    <w:rsid w:val="0071309A"/>
    <w:rsid w:val="00714D1D"/>
    <w:rsid w:val="00714D27"/>
    <w:rsid w:val="00725E37"/>
    <w:rsid w:val="00736DD9"/>
    <w:rsid w:val="0073776C"/>
    <w:rsid w:val="00745354"/>
    <w:rsid w:val="00756A73"/>
    <w:rsid w:val="007620FA"/>
    <w:rsid w:val="007749DB"/>
    <w:rsid w:val="00775574"/>
    <w:rsid w:val="0077652D"/>
    <w:rsid w:val="00780035"/>
    <w:rsid w:val="0079132C"/>
    <w:rsid w:val="007B53EF"/>
    <w:rsid w:val="007C4A7C"/>
    <w:rsid w:val="007E194D"/>
    <w:rsid w:val="007F1F1D"/>
    <w:rsid w:val="007F3BF4"/>
    <w:rsid w:val="00804CB1"/>
    <w:rsid w:val="008050E0"/>
    <w:rsid w:val="008073BD"/>
    <w:rsid w:val="00867E0C"/>
    <w:rsid w:val="0087581A"/>
    <w:rsid w:val="00893710"/>
    <w:rsid w:val="008A798D"/>
    <w:rsid w:val="008D4306"/>
    <w:rsid w:val="008E4B04"/>
    <w:rsid w:val="008E74CF"/>
    <w:rsid w:val="008F0C47"/>
    <w:rsid w:val="008F2A22"/>
    <w:rsid w:val="008F63A2"/>
    <w:rsid w:val="00906798"/>
    <w:rsid w:val="00907CBE"/>
    <w:rsid w:val="0091146D"/>
    <w:rsid w:val="00912E16"/>
    <w:rsid w:val="00914C29"/>
    <w:rsid w:val="00937EE5"/>
    <w:rsid w:val="00952494"/>
    <w:rsid w:val="009531E9"/>
    <w:rsid w:val="00953B90"/>
    <w:rsid w:val="00967C46"/>
    <w:rsid w:val="009757EA"/>
    <w:rsid w:val="00991EEA"/>
    <w:rsid w:val="009A03EE"/>
    <w:rsid w:val="009B28B6"/>
    <w:rsid w:val="009B60B5"/>
    <w:rsid w:val="009C6A9A"/>
    <w:rsid w:val="009C6C03"/>
    <w:rsid w:val="009F24EF"/>
    <w:rsid w:val="009F72C2"/>
    <w:rsid w:val="009F7A6C"/>
    <w:rsid w:val="00A01512"/>
    <w:rsid w:val="00A02DDA"/>
    <w:rsid w:val="00A073EB"/>
    <w:rsid w:val="00A11205"/>
    <w:rsid w:val="00A3215A"/>
    <w:rsid w:val="00A403C7"/>
    <w:rsid w:val="00A418CD"/>
    <w:rsid w:val="00A4207C"/>
    <w:rsid w:val="00A440B8"/>
    <w:rsid w:val="00A50A69"/>
    <w:rsid w:val="00A60739"/>
    <w:rsid w:val="00A6365F"/>
    <w:rsid w:val="00A63C76"/>
    <w:rsid w:val="00A83C2A"/>
    <w:rsid w:val="00A91C3A"/>
    <w:rsid w:val="00AA3072"/>
    <w:rsid w:val="00AA5B58"/>
    <w:rsid w:val="00AC37E9"/>
    <w:rsid w:val="00AD7E9D"/>
    <w:rsid w:val="00AE21EC"/>
    <w:rsid w:val="00AF3176"/>
    <w:rsid w:val="00B00016"/>
    <w:rsid w:val="00B0072B"/>
    <w:rsid w:val="00B04E11"/>
    <w:rsid w:val="00B143E0"/>
    <w:rsid w:val="00B3470C"/>
    <w:rsid w:val="00B5483C"/>
    <w:rsid w:val="00B55861"/>
    <w:rsid w:val="00B64E01"/>
    <w:rsid w:val="00B774B9"/>
    <w:rsid w:val="00B8131E"/>
    <w:rsid w:val="00B815E7"/>
    <w:rsid w:val="00B84AD3"/>
    <w:rsid w:val="00BB31BF"/>
    <w:rsid w:val="00BC0C27"/>
    <w:rsid w:val="00BC25FD"/>
    <w:rsid w:val="00BE1C08"/>
    <w:rsid w:val="00BF20A7"/>
    <w:rsid w:val="00BF76AF"/>
    <w:rsid w:val="00C17731"/>
    <w:rsid w:val="00C226E7"/>
    <w:rsid w:val="00C3045F"/>
    <w:rsid w:val="00C47C8A"/>
    <w:rsid w:val="00C97E7A"/>
    <w:rsid w:val="00CB4584"/>
    <w:rsid w:val="00CC5C06"/>
    <w:rsid w:val="00CD082E"/>
    <w:rsid w:val="00CD6BB4"/>
    <w:rsid w:val="00CE2D46"/>
    <w:rsid w:val="00CE3F3A"/>
    <w:rsid w:val="00CF5863"/>
    <w:rsid w:val="00CF67A4"/>
    <w:rsid w:val="00D0306C"/>
    <w:rsid w:val="00D27192"/>
    <w:rsid w:val="00D27D37"/>
    <w:rsid w:val="00D4150D"/>
    <w:rsid w:val="00D84118"/>
    <w:rsid w:val="00DA0DCD"/>
    <w:rsid w:val="00DA64CE"/>
    <w:rsid w:val="00DA737F"/>
    <w:rsid w:val="00DC1B25"/>
    <w:rsid w:val="00DD42F1"/>
    <w:rsid w:val="00DD698D"/>
    <w:rsid w:val="00DE03A9"/>
    <w:rsid w:val="00E00AE4"/>
    <w:rsid w:val="00E07A6E"/>
    <w:rsid w:val="00E10B1A"/>
    <w:rsid w:val="00E23E82"/>
    <w:rsid w:val="00E27BB8"/>
    <w:rsid w:val="00E46058"/>
    <w:rsid w:val="00E471C2"/>
    <w:rsid w:val="00E50875"/>
    <w:rsid w:val="00E608AA"/>
    <w:rsid w:val="00E63779"/>
    <w:rsid w:val="00E67DCC"/>
    <w:rsid w:val="00E70C02"/>
    <w:rsid w:val="00E815A9"/>
    <w:rsid w:val="00E83B84"/>
    <w:rsid w:val="00EB17BB"/>
    <w:rsid w:val="00EC5957"/>
    <w:rsid w:val="00EF69CD"/>
    <w:rsid w:val="00F03DEC"/>
    <w:rsid w:val="00F30442"/>
    <w:rsid w:val="00F32E89"/>
    <w:rsid w:val="00F40769"/>
    <w:rsid w:val="00F44D70"/>
    <w:rsid w:val="00F6173D"/>
    <w:rsid w:val="00F66898"/>
    <w:rsid w:val="00F70AE6"/>
    <w:rsid w:val="00F75971"/>
    <w:rsid w:val="00F82388"/>
    <w:rsid w:val="00F8646C"/>
    <w:rsid w:val="00F90B39"/>
    <w:rsid w:val="00FA28B0"/>
    <w:rsid w:val="00FA3523"/>
    <w:rsid w:val="00FB0E39"/>
    <w:rsid w:val="00FB2815"/>
    <w:rsid w:val="00FC20C7"/>
    <w:rsid w:val="00FD7C01"/>
    <w:rsid w:val="00FE1BC2"/>
    <w:rsid w:val="00FE270E"/>
    <w:rsid w:val="00FE56AF"/>
    <w:rsid w:val="00FE5B82"/>
    <w:rsid w:val="00FE76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FCE83"/>
  <w15:chartTrackingRefBased/>
  <w15:docId w15:val="{19E35517-7B25-094E-B6A5-4B50276C4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9"/>
    <w:qFormat/>
    <w:rsid w:val="00C226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26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26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26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26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26E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26E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26E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26E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5346D9"/>
    <w:rPr>
      <w:lang w:val="en-US"/>
    </w:rPr>
  </w:style>
  <w:style w:type="character" w:customStyle="1" w:styleId="Heading1Char">
    <w:name w:val="Heading 1 Char"/>
    <w:basedOn w:val="DefaultParagraphFont"/>
    <w:link w:val="Heading1"/>
    <w:uiPriority w:val="9"/>
    <w:rsid w:val="00C226E7"/>
    <w:rPr>
      <w:rFonts w:asciiTheme="majorHAnsi" w:eastAsiaTheme="majorEastAsia" w:hAnsiTheme="majorHAnsi" w:cstheme="majorBidi"/>
      <w:color w:val="0F4761" w:themeColor="accent1" w:themeShade="BF"/>
      <w:sz w:val="40"/>
      <w:szCs w:val="40"/>
      <w:lang w:val="en-US"/>
    </w:rPr>
  </w:style>
  <w:style w:type="character" w:customStyle="1" w:styleId="Heading2Char">
    <w:name w:val="Heading 2 Char"/>
    <w:basedOn w:val="DefaultParagraphFont"/>
    <w:link w:val="Heading2"/>
    <w:uiPriority w:val="9"/>
    <w:semiHidden/>
    <w:rsid w:val="00C226E7"/>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C226E7"/>
    <w:rPr>
      <w:rFonts w:eastAsiaTheme="majorEastAsia"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C226E7"/>
    <w:rPr>
      <w:rFonts w:eastAsiaTheme="majorEastAsia" w:cstheme="majorBidi"/>
      <w:i/>
      <w:iCs/>
      <w:color w:val="0F4761" w:themeColor="accent1" w:themeShade="BF"/>
      <w:lang w:val="en-US"/>
    </w:rPr>
  </w:style>
  <w:style w:type="character" w:customStyle="1" w:styleId="Heading5Char">
    <w:name w:val="Heading 5 Char"/>
    <w:basedOn w:val="DefaultParagraphFont"/>
    <w:link w:val="Heading5"/>
    <w:uiPriority w:val="9"/>
    <w:semiHidden/>
    <w:rsid w:val="00C226E7"/>
    <w:rPr>
      <w:rFonts w:eastAsiaTheme="majorEastAsia" w:cstheme="majorBidi"/>
      <w:color w:val="0F4761" w:themeColor="accent1" w:themeShade="BF"/>
      <w:lang w:val="en-US"/>
    </w:rPr>
  </w:style>
  <w:style w:type="character" w:customStyle="1" w:styleId="Heading6Char">
    <w:name w:val="Heading 6 Char"/>
    <w:basedOn w:val="DefaultParagraphFont"/>
    <w:link w:val="Heading6"/>
    <w:uiPriority w:val="9"/>
    <w:semiHidden/>
    <w:rsid w:val="00C226E7"/>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C226E7"/>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C226E7"/>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C226E7"/>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C226E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26E7"/>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C226E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26E7"/>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C226E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226E7"/>
    <w:rPr>
      <w:i/>
      <w:iCs/>
      <w:color w:val="404040" w:themeColor="text1" w:themeTint="BF"/>
      <w:lang w:val="en-US"/>
    </w:rPr>
  </w:style>
  <w:style w:type="paragraph" w:styleId="ListParagraph">
    <w:name w:val="List Paragraph"/>
    <w:basedOn w:val="Normal"/>
    <w:uiPriority w:val="34"/>
    <w:qFormat/>
    <w:rsid w:val="00C226E7"/>
    <w:pPr>
      <w:ind w:left="720"/>
      <w:contextualSpacing/>
    </w:pPr>
  </w:style>
  <w:style w:type="character" w:styleId="IntenseEmphasis">
    <w:name w:val="Intense Emphasis"/>
    <w:basedOn w:val="DefaultParagraphFont"/>
    <w:uiPriority w:val="21"/>
    <w:qFormat/>
    <w:rsid w:val="00C226E7"/>
    <w:rPr>
      <w:i/>
      <w:iCs/>
      <w:color w:val="0F4761" w:themeColor="accent1" w:themeShade="BF"/>
    </w:rPr>
  </w:style>
  <w:style w:type="paragraph" w:styleId="IntenseQuote">
    <w:name w:val="Intense Quote"/>
    <w:basedOn w:val="Normal"/>
    <w:next w:val="Normal"/>
    <w:link w:val="IntenseQuoteChar"/>
    <w:uiPriority w:val="30"/>
    <w:qFormat/>
    <w:rsid w:val="00C226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26E7"/>
    <w:rPr>
      <w:i/>
      <w:iCs/>
      <w:color w:val="0F4761" w:themeColor="accent1" w:themeShade="BF"/>
      <w:lang w:val="en-US"/>
    </w:rPr>
  </w:style>
  <w:style w:type="character" w:styleId="IntenseReference">
    <w:name w:val="Intense Reference"/>
    <w:basedOn w:val="DefaultParagraphFont"/>
    <w:uiPriority w:val="32"/>
    <w:qFormat/>
    <w:rsid w:val="00C226E7"/>
    <w:rPr>
      <w:b/>
      <w:bCs/>
      <w:smallCaps/>
      <w:color w:val="0F4761" w:themeColor="accent1" w:themeShade="BF"/>
      <w:spacing w:val="5"/>
    </w:rPr>
  </w:style>
  <w:style w:type="character" w:styleId="CommentReference">
    <w:name w:val="annotation reference"/>
    <w:basedOn w:val="DefaultParagraphFont"/>
    <w:uiPriority w:val="99"/>
    <w:semiHidden/>
    <w:unhideWhenUsed/>
    <w:rsid w:val="00F8646C"/>
    <w:rPr>
      <w:sz w:val="16"/>
      <w:szCs w:val="16"/>
    </w:rPr>
  </w:style>
  <w:style w:type="paragraph" w:styleId="CommentText">
    <w:name w:val="annotation text"/>
    <w:basedOn w:val="Normal"/>
    <w:link w:val="CommentTextChar"/>
    <w:uiPriority w:val="99"/>
    <w:unhideWhenUsed/>
    <w:rsid w:val="00F8646C"/>
    <w:rPr>
      <w:sz w:val="20"/>
      <w:szCs w:val="20"/>
    </w:rPr>
  </w:style>
  <w:style w:type="character" w:customStyle="1" w:styleId="CommentTextChar">
    <w:name w:val="Comment Text Char"/>
    <w:basedOn w:val="DefaultParagraphFont"/>
    <w:link w:val="CommentText"/>
    <w:uiPriority w:val="99"/>
    <w:rsid w:val="00F8646C"/>
    <w:rPr>
      <w:sz w:val="20"/>
      <w:szCs w:val="20"/>
      <w:lang w:val="en-US"/>
    </w:rPr>
  </w:style>
  <w:style w:type="table" w:styleId="TableGrid">
    <w:name w:val="Table Grid"/>
    <w:basedOn w:val="TableNormal"/>
    <w:uiPriority w:val="39"/>
    <w:rsid w:val="00F8646C"/>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8646C"/>
    <w:rPr>
      <w:lang w:val="en-US"/>
    </w:rPr>
  </w:style>
  <w:style w:type="character" w:styleId="LineNumber">
    <w:name w:val="line number"/>
    <w:basedOn w:val="DefaultParagraphFont"/>
    <w:uiPriority w:val="99"/>
    <w:semiHidden/>
    <w:unhideWhenUsed/>
    <w:rsid w:val="00F6173D"/>
  </w:style>
  <w:style w:type="paragraph" w:styleId="Footer">
    <w:name w:val="footer"/>
    <w:basedOn w:val="Normal"/>
    <w:link w:val="FooterChar"/>
    <w:uiPriority w:val="99"/>
    <w:unhideWhenUsed/>
    <w:rsid w:val="005A7BF3"/>
    <w:pPr>
      <w:tabs>
        <w:tab w:val="center" w:pos="4513"/>
        <w:tab w:val="right" w:pos="9026"/>
      </w:tabs>
    </w:pPr>
  </w:style>
  <w:style w:type="character" w:customStyle="1" w:styleId="FooterChar">
    <w:name w:val="Footer Char"/>
    <w:basedOn w:val="DefaultParagraphFont"/>
    <w:link w:val="Footer"/>
    <w:uiPriority w:val="99"/>
    <w:rsid w:val="005A7BF3"/>
    <w:rPr>
      <w:lang w:val="en-US"/>
    </w:rPr>
  </w:style>
  <w:style w:type="character" w:styleId="PageNumber">
    <w:name w:val="page number"/>
    <w:basedOn w:val="DefaultParagraphFont"/>
    <w:uiPriority w:val="99"/>
    <w:semiHidden/>
    <w:unhideWhenUsed/>
    <w:rsid w:val="005A7B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02D661-CD68-2944-AC6B-B88C3340F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484</Words>
  <Characters>2765</Characters>
  <Application>Microsoft Office Word</Application>
  <DocSecurity>0</DocSecurity>
  <Lines>23</Lines>
  <Paragraphs>6</Paragraphs>
  <ScaleCrop>false</ScaleCrop>
  <Company/>
  <LinksUpToDate>false</LinksUpToDate>
  <CharactersWithSpaces>3243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Gomes</dc:creator>
  <cp:keywords/>
  <dc:description/>
  <cp:lastModifiedBy>Lauren Gomes</cp:lastModifiedBy>
  <cp:revision>12</cp:revision>
  <dcterms:created xsi:type="dcterms:W3CDTF">2026-07-20T08:55:00Z</dcterms:created>
  <dcterms:modified xsi:type="dcterms:W3CDTF">2026-07-21T10:30:00Z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http://www.zotero.org/styles/apa-no-doi-no-issue</vt:lpwstr>
  </property>
  <property fmtid="{D5CDD505-2E9C-101B-9397-08002B2CF9AE}" pid="5" name="Mendeley Recent Style Name 1_1">
    <vt:lpwstr>American Psychological Association 6th edition (no DOIs, no issue numbers)</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http://www.zotero.org/styles/harvard-cite-them-right-no-et-al</vt:lpwstr>
  </property>
  <property fmtid="{D5CDD505-2E9C-101B-9397-08002B2CF9AE}" pid="11" name="Mendeley Recent Style Name 4_1">
    <vt:lpwstr>Cite Them Right 10th edition - Harvard (no "et al.")</vt:lpwstr>
  </property>
  <property fmtid="{D5CDD505-2E9C-101B-9397-08002B2CF9AE}" pid="12" name="Mendeley Recent Style Id 5_1">
    <vt:lpwstr>http://csl.mendeley.com/styles/586962951/harvard-cite-them-right</vt:lpwstr>
  </property>
  <property fmtid="{D5CDD505-2E9C-101B-9397-08002B2CF9AE}" pid="13" name="Mendeley Recent Style Name 5_1">
    <vt:lpwstr>Cite Them Right 10th edition - Harvard - lauren gomes</vt:lpwstr>
  </property>
  <property fmtid="{D5CDD505-2E9C-101B-9397-08002B2CF9AE}" pid="14" name="Mendeley Recent Style Id 6_1">
    <vt:lpwstr>http://www.zotero.org/styles/jama</vt:lpwstr>
  </property>
  <property fmtid="{D5CDD505-2E9C-101B-9397-08002B2CF9AE}" pid="15" name="Mendeley Recent Style Name 6_1">
    <vt:lpwstr>JAMA (The Journal of the American Medical Association)</vt:lpwstr>
  </property>
  <property fmtid="{D5CDD505-2E9C-101B-9397-08002B2CF9AE}" pid="16" name="Mendeley Recent Style Id 7_1">
    <vt:lpwstr>http://csl.mendeley.com/styles/20448741/minimal-grant-proposals</vt:lpwstr>
  </property>
  <property fmtid="{D5CDD505-2E9C-101B-9397-08002B2CF9AE}" pid="17" name="Mendeley Recent Style Name 7_1">
    <vt:lpwstr>Minimal style for grant proposals</vt:lpwstr>
  </property>
  <property fmtid="{D5CDD505-2E9C-101B-9397-08002B2CF9AE}" pid="18" name="Mendeley Recent Style Id 8_1">
    <vt:lpwstr>http://www.zotero.org/styles/nature-reviews-cancer</vt:lpwstr>
  </property>
  <property fmtid="{D5CDD505-2E9C-101B-9397-08002B2CF9AE}" pid="19" name="Mendeley Recent Style Name 8_1">
    <vt:lpwstr>Nature Reviews Cancer</vt:lpwstr>
  </property>
  <property fmtid="{D5CDD505-2E9C-101B-9397-08002B2CF9AE}" pid="20" name="Mendeley Recent Style Id 9_1">
    <vt:lpwstr>http://www.zotero.org/styles/university-of-york-apa</vt:lpwstr>
  </property>
  <property fmtid="{D5CDD505-2E9C-101B-9397-08002B2CF9AE}" pid="21" name="Mendeley Recent Style Name 9_1">
    <vt:lpwstr>University of York - APA 6th edition</vt:lpwstr>
  </property>
</Properties>
</file>