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5282" w14:textId="77777777" w:rsidR="006D5DC4" w:rsidRDefault="003E5DF5">
      <w:pPr>
        <w:jc w:val="center"/>
      </w:pPr>
      <w:r>
        <w:rPr>
          <w:b/>
          <w:sz w:val="30"/>
        </w:rPr>
        <w:t>CONSORT 2010 Checklist</w:t>
      </w:r>
    </w:p>
    <w:p w14:paraId="525A158D" w14:textId="77777777" w:rsidR="006D5DC4" w:rsidRDefault="003E5DF5">
      <w:pPr>
        <w:jc w:val="center"/>
      </w:pPr>
      <w:r>
        <w:rPr>
          <w:b/>
          <w:sz w:val="20"/>
        </w:rPr>
        <w:t>Effectiveness of OptraDam Versus Conventional Rubber Dam Isolation on Dental Anxiety in Children: A Randomized Clinical Trial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2157"/>
        <w:gridCol w:w="2159"/>
        <w:gridCol w:w="2159"/>
        <w:gridCol w:w="2157"/>
      </w:tblGrid>
      <w:tr w:rsidR="006D5DC4" w14:paraId="10678D4B" w14:textId="77777777">
        <w:trPr>
          <w:jc w:val="center"/>
        </w:trPr>
        <w:tc>
          <w:tcPr>
            <w:tcW w:w="2160" w:type="dxa"/>
          </w:tcPr>
          <w:p w14:paraId="64F99145" w14:textId="77777777" w:rsidR="006D5DC4" w:rsidRDefault="003E5DF5">
            <w:r>
              <w:rPr>
                <w:b/>
                <w:sz w:val="15"/>
              </w:rPr>
              <w:t>Section/Topic</w:t>
            </w:r>
          </w:p>
        </w:tc>
        <w:tc>
          <w:tcPr>
            <w:tcW w:w="2160" w:type="dxa"/>
          </w:tcPr>
          <w:p w14:paraId="5546F61B" w14:textId="77777777" w:rsidR="006D5DC4" w:rsidRDefault="003E5DF5">
            <w:r>
              <w:rPr>
                <w:b/>
                <w:sz w:val="15"/>
              </w:rPr>
              <w:t>Item</w:t>
            </w:r>
          </w:p>
        </w:tc>
        <w:tc>
          <w:tcPr>
            <w:tcW w:w="2160" w:type="dxa"/>
          </w:tcPr>
          <w:p w14:paraId="1E5C552F" w14:textId="77777777" w:rsidR="006D5DC4" w:rsidRDefault="003E5DF5">
            <w:r>
              <w:rPr>
                <w:b/>
                <w:sz w:val="15"/>
              </w:rPr>
              <w:t>CONSORT checklist item</w:t>
            </w:r>
          </w:p>
        </w:tc>
        <w:tc>
          <w:tcPr>
            <w:tcW w:w="2160" w:type="dxa"/>
          </w:tcPr>
          <w:p w14:paraId="573CAAB7" w14:textId="77777777" w:rsidR="006D5DC4" w:rsidRDefault="003E5DF5">
            <w:r>
              <w:rPr>
                <w:b/>
                <w:sz w:val="15"/>
              </w:rPr>
              <w:t>Where addressed in manuscript</w:t>
            </w:r>
          </w:p>
        </w:tc>
        <w:tc>
          <w:tcPr>
            <w:tcW w:w="2160" w:type="dxa"/>
          </w:tcPr>
          <w:p w14:paraId="4D6E02A0" w14:textId="77777777" w:rsidR="006D5DC4" w:rsidRDefault="003E5DF5">
            <w:r>
              <w:rPr>
                <w:b/>
                <w:sz w:val="15"/>
              </w:rPr>
              <w:t>Page</w:t>
            </w:r>
          </w:p>
        </w:tc>
      </w:tr>
      <w:tr w:rsidR="006D5DC4" w14:paraId="2AE0D3FA" w14:textId="77777777">
        <w:trPr>
          <w:jc w:val="center"/>
        </w:trPr>
        <w:tc>
          <w:tcPr>
            <w:tcW w:w="2160" w:type="dxa"/>
          </w:tcPr>
          <w:p w14:paraId="6FA42F90" w14:textId="77777777" w:rsidR="006D5DC4" w:rsidRDefault="003E5DF5">
            <w:r>
              <w:rPr>
                <w:sz w:val="14"/>
              </w:rPr>
              <w:t>Title and abstract</w:t>
            </w:r>
          </w:p>
        </w:tc>
        <w:tc>
          <w:tcPr>
            <w:tcW w:w="2160" w:type="dxa"/>
          </w:tcPr>
          <w:p w14:paraId="08C1A5CC" w14:textId="77777777" w:rsidR="006D5DC4" w:rsidRDefault="003E5DF5">
            <w:r>
              <w:rPr>
                <w:sz w:val="14"/>
              </w:rPr>
              <w:t>1a</w:t>
            </w:r>
          </w:p>
        </w:tc>
        <w:tc>
          <w:tcPr>
            <w:tcW w:w="2160" w:type="dxa"/>
          </w:tcPr>
          <w:p w14:paraId="0802279A" w14:textId="77777777" w:rsidR="006D5DC4" w:rsidRDefault="003E5DF5">
            <w:r>
              <w:rPr>
                <w:sz w:val="14"/>
              </w:rPr>
              <w:t>Identification as a randomised trial in the title</w:t>
            </w:r>
          </w:p>
        </w:tc>
        <w:tc>
          <w:tcPr>
            <w:tcW w:w="2160" w:type="dxa"/>
          </w:tcPr>
          <w:p w14:paraId="55B60407" w14:textId="77777777" w:rsidR="006D5DC4" w:rsidRDefault="003E5DF5">
            <w:r>
              <w:rPr>
                <w:sz w:val="14"/>
              </w:rPr>
              <w:t>Title identifies the study as a randomized clinical trial.</w:t>
            </w:r>
          </w:p>
        </w:tc>
        <w:tc>
          <w:tcPr>
            <w:tcW w:w="2160" w:type="dxa"/>
          </w:tcPr>
          <w:p w14:paraId="42C56C84" w14:textId="77777777" w:rsidR="006D5DC4" w:rsidRDefault="003E5DF5">
            <w:r>
              <w:rPr>
                <w:sz w:val="14"/>
              </w:rPr>
              <w:t>1</w:t>
            </w:r>
          </w:p>
        </w:tc>
      </w:tr>
      <w:tr w:rsidR="006D5DC4" w14:paraId="12D64CD7" w14:textId="77777777">
        <w:trPr>
          <w:jc w:val="center"/>
        </w:trPr>
        <w:tc>
          <w:tcPr>
            <w:tcW w:w="2160" w:type="dxa"/>
          </w:tcPr>
          <w:p w14:paraId="0E30F75D" w14:textId="77777777" w:rsidR="006D5DC4" w:rsidRDefault="003E5DF5">
            <w:r>
              <w:rPr>
                <w:sz w:val="14"/>
              </w:rPr>
              <w:t>Title and abstract</w:t>
            </w:r>
          </w:p>
        </w:tc>
        <w:tc>
          <w:tcPr>
            <w:tcW w:w="2160" w:type="dxa"/>
          </w:tcPr>
          <w:p w14:paraId="078E6096" w14:textId="77777777" w:rsidR="006D5DC4" w:rsidRDefault="003E5DF5">
            <w:r>
              <w:rPr>
                <w:sz w:val="14"/>
              </w:rPr>
              <w:t>1b</w:t>
            </w:r>
          </w:p>
        </w:tc>
        <w:tc>
          <w:tcPr>
            <w:tcW w:w="2160" w:type="dxa"/>
          </w:tcPr>
          <w:p w14:paraId="7C1C1E00" w14:textId="77777777" w:rsidR="006D5DC4" w:rsidRDefault="003E5DF5">
            <w:r>
              <w:rPr>
                <w:sz w:val="14"/>
              </w:rPr>
              <w:t>Structured summary of trial design, methods, results, and conclusions</w:t>
            </w:r>
          </w:p>
        </w:tc>
        <w:tc>
          <w:tcPr>
            <w:tcW w:w="2160" w:type="dxa"/>
          </w:tcPr>
          <w:p w14:paraId="5DB7D917" w14:textId="77777777" w:rsidR="006D5DC4" w:rsidRDefault="003E5DF5">
            <w:r>
              <w:rPr>
                <w:sz w:val="14"/>
              </w:rPr>
              <w:t>Abstract includes Background, Methods, Results, Conc</w:t>
            </w:r>
            <w:r>
              <w:rPr>
                <w:sz w:val="14"/>
              </w:rPr>
              <w:t>lusions, and trial registration.</w:t>
            </w:r>
          </w:p>
        </w:tc>
        <w:tc>
          <w:tcPr>
            <w:tcW w:w="2160" w:type="dxa"/>
          </w:tcPr>
          <w:p w14:paraId="71102131" w14:textId="77777777" w:rsidR="006D5DC4" w:rsidRDefault="003E5DF5">
            <w:r>
              <w:rPr>
                <w:sz w:val="14"/>
              </w:rPr>
              <w:t>1–2</w:t>
            </w:r>
          </w:p>
        </w:tc>
      </w:tr>
      <w:tr w:rsidR="006D5DC4" w14:paraId="464DDA52" w14:textId="77777777">
        <w:trPr>
          <w:jc w:val="center"/>
        </w:trPr>
        <w:tc>
          <w:tcPr>
            <w:tcW w:w="2160" w:type="dxa"/>
          </w:tcPr>
          <w:p w14:paraId="424E8748" w14:textId="77777777" w:rsidR="006D5DC4" w:rsidRDefault="003E5DF5">
            <w:r>
              <w:rPr>
                <w:sz w:val="14"/>
              </w:rPr>
              <w:t>Introduction—Background and objectives</w:t>
            </w:r>
          </w:p>
        </w:tc>
        <w:tc>
          <w:tcPr>
            <w:tcW w:w="2160" w:type="dxa"/>
          </w:tcPr>
          <w:p w14:paraId="59A8B151" w14:textId="77777777" w:rsidR="006D5DC4" w:rsidRDefault="003E5DF5">
            <w:r>
              <w:rPr>
                <w:sz w:val="14"/>
              </w:rPr>
              <w:t>2a</w:t>
            </w:r>
          </w:p>
        </w:tc>
        <w:tc>
          <w:tcPr>
            <w:tcW w:w="2160" w:type="dxa"/>
          </w:tcPr>
          <w:p w14:paraId="37A75A4D" w14:textId="77777777" w:rsidR="006D5DC4" w:rsidRDefault="003E5DF5">
            <w:r>
              <w:rPr>
                <w:sz w:val="14"/>
              </w:rPr>
              <w:t>Scientific background and explanation of rationale</w:t>
            </w:r>
          </w:p>
        </w:tc>
        <w:tc>
          <w:tcPr>
            <w:tcW w:w="2160" w:type="dxa"/>
          </w:tcPr>
          <w:p w14:paraId="2A4008B3" w14:textId="77777777" w:rsidR="006D5DC4" w:rsidRDefault="003E5DF5">
            <w:r>
              <w:rPr>
                <w:sz w:val="14"/>
              </w:rPr>
              <w:t>Rationale for comparing OptraDam with conventional rubber dam and prior evidence.</w:t>
            </w:r>
          </w:p>
        </w:tc>
        <w:tc>
          <w:tcPr>
            <w:tcW w:w="2160" w:type="dxa"/>
          </w:tcPr>
          <w:p w14:paraId="759A94DD" w14:textId="77777777" w:rsidR="006D5DC4" w:rsidRDefault="003E5DF5">
            <w:r>
              <w:rPr>
                <w:sz w:val="14"/>
              </w:rPr>
              <w:t>3</w:t>
            </w:r>
          </w:p>
        </w:tc>
      </w:tr>
      <w:tr w:rsidR="006D5DC4" w14:paraId="4314A79E" w14:textId="77777777">
        <w:trPr>
          <w:jc w:val="center"/>
        </w:trPr>
        <w:tc>
          <w:tcPr>
            <w:tcW w:w="2160" w:type="dxa"/>
          </w:tcPr>
          <w:p w14:paraId="33BD5554" w14:textId="77777777" w:rsidR="006D5DC4" w:rsidRDefault="003E5DF5">
            <w:r>
              <w:rPr>
                <w:sz w:val="14"/>
              </w:rPr>
              <w:t>Introduction—Background and objectives</w:t>
            </w:r>
          </w:p>
        </w:tc>
        <w:tc>
          <w:tcPr>
            <w:tcW w:w="2160" w:type="dxa"/>
          </w:tcPr>
          <w:p w14:paraId="017F53AE" w14:textId="77777777" w:rsidR="006D5DC4" w:rsidRDefault="003E5DF5">
            <w:r>
              <w:rPr>
                <w:sz w:val="14"/>
              </w:rPr>
              <w:t>2b</w:t>
            </w:r>
          </w:p>
        </w:tc>
        <w:tc>
          <w:tcPr>
            <w:tcW w:w="2160" w:type="dxa"/>
          </w:tcPr>
          <w:p w14:paraId="0CB9FDBA" w14:textId="77777777" w:rsidR="006D5DC4" w:rsidRDefault="003E5DF5">
            <w:r>
              <w:rPr>
                <w:sz w:val="14"/>
              </w:rPr>
              <w:t>Specific objectives or hypotheses</w:t>
            </w:r>
          </w:p>
        </w:tc>
        <w:tc>
          <w:tcPr>
            <w:tcW w:w="2160" w:type="dxa"/>
          </w:tcPr>
          <w:p w14:paraId="56476EEF" w14:textId="77777777" w:rsidR="006D5DC4" w:rsidRDefault="003E5DF5">
            <w:r>
              <w:rPr>
                <w:sz w:val="14"/>
              </w:rPr>
              <w:t>Aim is to evaluate anxiety in children aged 8–12 years treated with the two isolation systems.</w:t>
            </w:r>
          </w:p>
        </w:tc>
        <w:tc>
          <w:tcPr>
            <w:tcW w:w="2160" w:type="dxa"/>
          </w:tcPr>
          <w:p w14:paraId="0D77AC2B" w14:textId="77777777" w:rsidR="006D5DC4" w:rsidRDefault="003E5DF5">
            <w:r>
              <w:rPr>
                <w:sz w:val="14"/>
              </w:rPr>
              <w:t>3</w:t>
            </w:r>
          </w:p>
        </w:tc>
      </w:tr>
      <w:tr w:rsidR="006D5DC4" w14:paraId="6DC56132" w14:textId="77777777">
        <w:trPr>
          <w:jc w:val="center"/>
        </w:trPr>
        <w:tc>
          <w:tcPr>
            <w:tcW w:w="2160" w:type="dxa"/>
          </w:tcPr>
          <w:p w14:paraId="0A6F2282" w14:textId="77777777" w:rsidR="006D5DC4" w:rsidRDefault="003E5DF5">
            <w:r>
              <w:rPr>
                <w:sz w:val="14"/>
              </w:rPr>
              <w:t>Methods—Trial design</w:t>
            </w:r>
          </w:p>
        </w:tc>
        <w:tc>
          <w:tcPr>
            <w:tcW w:w="2160" w:type="dxa"/>
          </w:tcPr>
          <w:p w14:paraId="648B7AFD" w14:textId="77777777" w:rsidR="006D5DC4" w:rsidRDefault="003E5DF5">
            <w:r>
              <w:rPr>
                <w:sz w:val="14"/>
              </w:rPr>
              <w:t>3a</w:t>
            </w:r>
          </w:p>
        </w:tc>
        <w:tc>
          <w:tcPr>
            <w:tcW w:w="2160" w:type="dxa"/>
          </w:tcPr>
          <w:p w14:paraId="55FA2ABA" w14:textId="77777777" w:rsidR="006D5DC4" w:rsidRDefault="003E5DF5">
            <w:r>
              <w:rPr>
                <w:sz w:val="14"/>
              </w:rPr>
              <w:t>Description of trial design, including allocation ratio</w:t>
            </w:r>
          </w:p>
        </w:tc>
        <w:tc>
          <w:tcPr>
            <w:tcW w:w="2160" w:type="dxa"/>
          </w:tcPr>
          <w:p w14:paraId="79461435" w14:textId="77777777" w:rsidR="006D5DC4" w:rsidRDefault="003E5DF5">
            <w:r>
              <w:rPr>
                <w:sz w:val="14"/>
              </w:rPr>
              <w:t>Si</w:t>
            </w:r>
            <w:r>
              <w:rPr>
                <w:sz w:val="14"/>
              </w:rPr>
              <w:t>ngle-blind randomized clinical trial; two parallel groups; 1:1 allocation, 22 participants per group.</w:t>
            </w:r>
          </w:p>
        </w:tc>
        <w:tc>
          <w:tcPr>
            <w:tcW w:w="2160" w:type="dxa"/>
          </w:tcPr>
          <w:p w14:paraId="10823203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58E158B2" w14:textId="77777777">
        <w:trPr>
          <w:jc w:val="center"/>
        </w:trPr>
        <w:tc>
          <w:tcPr>
            <w:tcW w:w="2160" w:type="dxa"/>
          </w:tcPr>
          <w:p w14:paraId="482EBFA3" w14:textId="77777777" w:rsidR="006D5DC4" w:rsidRDefault="003E5DF5">
            <w:r>
              <w:rPr>
                <w:sz w:val="14"/>
              </w:rPr>
              <w:t>Methods—Trial design</w:t>
            </w:r>
          </w:p>
        </w:tc>
        <w:tc>
          <w:tcPr>
            <w:tcW w:w="2160" w:type="dxa"/>
          </w:tcPr>
          <w:p w14:paraId="447AAF73" w14:textId="77777777" w:rsidR="006D5DC4" w:rsidRDefault="003E5DF5">
            <w:r>
              <w:rPr>
                <w:sz w:val="14"/>
              </w:rPr>
              <w:t>3b</w:t>
            </w:r>
          </w:p>
        </w:tc>
        <w:tc>
          <w:tcPr>
            <w:tcW w:w="2160" w:type="dxa"/>
          </w:tcPr>
          <w:p w14:paraId="31A9A373" w14:textId="77777777" w:rsidR="006D5DC4" w:rsidRDefault="003E5DF5">
            <w:r>
              <w:rPr>
                <w:sz w:val="14"/>
              </w:rPr>
              <w:t>Important changes to methods after trial commencement, with reasons</w:t>
            </w:r>
          </w:p>
        </w:tc>
        <w:tc>
          <w:tcPr>
            <w:tcW w:w="2160" w:type="dxa"/>
          </w:tcPr>
          <w:p w14:paraId="53F02FFE" w14:textId="77777777" w:rsidR="006D5DC4" w:rsidRDefault="003E5DF5">
            <w:r>
              <w:rPr>
                <w:sz w:val="14"/>
              </w:rPr>
              <w:t>No changes to methods after trial commencement are reported</w:t>
            </w:r>
            <w:r>
              <w:rPr>
                <w:sz w:val="14"/>
              </w:rPr>
              <w:t>.</w:t>
            </w:r>
          </w:p>
        </w:tc>
        <w:tc>
          <w:tcPr>
            <w:tcW w:w="2160" w:type="dxa"/>
          </w:tcPr>
          <w:p w14:paraId="406E0C79" w14:textId="77777777" w:rsidR="006D5DC4" w:rsidRDefault="003E5DF5">
            <w:r>
              <w:rPr>
                <w:sz w:val="14"/>
              </w:rPr>
              <w:t>—</w:t>
            </w:r>
          </w:p>
        </w:tc>
      </w:tr>
      <w:tr w:rsidR="006D5DC4" w14:paraId="631F5D05" w14:textId="77777777">
        <w:trPr>
          <w:jc w:val="center"/>
        </w:trPr>
        <w:tc>
          <w:tcPr>
            <w:tcW w:w="2160" w:type="dxa"/>
          </w:tcPr>
          <w:p w14:paraId="58147D3A" w14:textId="77777777" w:rsidR="006D5DC4" w:rsidRDefault="003E5DF5">
            <w:r>
              <w:rPr>
                <w:sz w:val="14"/>
              </w:rPr>
              <w:t>Methods—Participants</w:t>
            </w:r>
          </w:p>
        </w:tc>
        <w:tc>
          <w:tcPr>
            <w:tcW w:w="2160" w:type="dxa"/>
          </w:tcPr>
          <w:p w14:paraId="25150EBC" w14:textId="77777777" w:rsidR="006D5DC4" w:rsidRDefault="003E5DF5">
            <w:r>
              <w:rPr>
                <w:sz w:val="14"/>
              </w:rPr>
              <w:t>4a</w:t>
            </w:r>
          </w:p>
        </w:tc>
        <w:tc>
          <w:tcPr>
            <w:tcW w:w="2160" w:type="dxa"/>
          </w:tcPr>
          <w:p w14:paraId="33E31505" w14:textId="77777777" w:rsidR="006D5DC4" w:rsidRDefault="003E5DF5">
            <w:r>
              <w:rPr>
                <w:sz w:val="14"/>
              </w:rPr>
              <w:t>Eligibility criteria for participants</w:t>
            </w:r>
          </w:p>
        </w:tc>
        <w:tc>
          <w:tcPr>
            <w:tcW w:w="2160" w:type="dxa"/>
          </w:tcPr>
          <w:p w14:paraId="29AA28AD" w14:textId="77777777" w:rsidR="006D5DC4" w:rsidRDefault="003E5DF5">
            <w:r>
              <w:rPr>
                <w:sz w:val="14"/>
              </w:rPr>
              <w:t>Eligibility and exclusion criteria are described.</w:t>
            </w:r>
          </w:p>
        </w:tc>
        <w:tc>
          <w:tcPr>
            <w:tcW w:w="2160" w:type="dxa"/>
          </w:tcPr>
          <w:p w14:paraId="7FE72FBD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714E3B81" w14:textId="77777777">
        <w:trPr>
          <w:jc w:val="center"/>
        </w:trPr>
        <w:tc>
          <w:tcPr>
            <w:tcW w:w="2160" w:type="dxa"/>
          </w:tcPr>
          <w:p w14:paraId="4540704B" w14:textId="77777777" w:rsidR="006D5DC4" w:rsidRDefault="003E5DF5">
            <w:r>
              <w:rPr>
                <w:sz w:val="14"/>
              </w:rPr>
              <w:t>Methods—Participants</w:t>
            </w:r>
          </w:p>
        </w:tc>
        <w:tc>
          <w:tcPr>
            <w:tcW w:w="2160" w:type="dxa"/>
          </w:tcPr>
          <w:p w14:paraId="5420C12A" w14:textId="77777777" w:rsidR="006D5DC4" w:rsidRDefault="003E5DF5">
            <w:r>
              <w:rPr>
                <w:sz w:val="14"/>
              </w:rPr>
              <w:t>4b</w:t>
            </w:r>
          </w:p>
        </w:tc>
        <w:tc>
          <w:tcPr>
            <w:tcW w:w="2160" w:type="dxa"/>
          </w:tcPr>
          <w:p w14:paraId="079F52E2" w14:textId="77777777" w:rsidR="006D5DC4" w:rsidRDefault="003E5DF5">
            <w:r>
              <w:rPr>
                <w:sz w:val="14"/>
              </w:rPr>
              <w:t>Settings and locations where data were collected</w:t>
            </w:r>
          </w:p>
        </w:tc>
        <w:tc>
          <w:tcPr>
            <w:tcW w:w="2160" w:type="dxa"/>
          </w:tcPr>
          <w:p w14:paraId="063B6DCA" w14:textId="77777777" w:rsidR="006D5DC4" w:rsidRDefault="003E5DF5">
            <w:r>
              <w:rPr>
                <w:sz w:val="14"/>
              </w:rPr>
              <w:t xml:space="preserve">Pediatric Dentistry Department, Isfahan Dental School, </w:t>
            </w:r>
            <w:r>
              <w:rPr>
                <w:sz w:val="14"/>
              </w:rPr>
              <w:t>Isfahan, Iran.</w:t>
            </w:r>
          </w:p>
        </w:tc>
        <w:tc>
          <w:tcPr>
            <w:tcW w:w="2160" w:type="dxa"/>
          </w:tcPr>
          <w:p w14:paraId="30EF8F03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34740887" w14:textId="77777777">
        <w:trPr>
          <w:jc w:val="center"/>
        </w:trPr>
        <w:tc>
          <w:tcPr>
            <w:tcW w:w="2160" w:type="dxa"/>
          </w:tcPr>
          <w:p w14:paraId="614DC6C3" w14:textId="77777777" w:rsidR="006D5DC4" w:rsidRDefault="003E5DF5">
            <w:r>
              <w:rPr>
                <w:sz w:val="14"/>
              </w:rPr>
              <w:t>Methods—Interventions</w:t>
            </w:r>
          </w:p>
        </w:tc>
        <w:tc>
          <w:tcPr>
            <w:tcW w:w="2160" w:type="dxa"/>
          </w:tcPr>
          <w:p w14:paraId="7FCF0D43" w14:textId="77777777" w:rsidR="006D5DC4" w:rsidRDefault="003E5DF5">
            <w:r>
              <w:rPr>
                <w:sz w:val="14"/>
              </w:rPr>
              <w:t>5</w:t>
            </w:r>
          </w:p>
        </w:tc>
        <w:tc>
          <w:tcPr>
            <w:tcW w:w="2160" w:type="dxa"/>
          </w:tcPr>
          <w:p w14:paraId="453CCF28" w14:textId="77777777" w:rsidR="006D5DC4" w:rsidRDefault="003E5DF5">
            <w:r>
              <w:rPr>
                <w:sz w:val="14"/>
              </w:rPr>
              <w:t>Interventions for each group with sufficient detail for replication</w:t>
            </w:r>
          </w:p>
        </w:tc>
        <w:tc>
          <w:tcPr>
            <w:tcW w:w="2160" w:type="dxa"/>
          </w:tcPr>
          <w:p w14:paraId="48E40946" w14:textId="77777777" w:rsidR="006D5DC4" w:rsidRDefault="003E5DF5">
            <w:r>
              <w:rPr>
                <w:sz w:val="14"/>
              </w:rPr>
              <w:t>Local anesthesia, topical benzocaine, conventional rubber dam and OptraDam placement, pulpotomy, and restoration are described.</w:t>
            </w:r>
          </w:p>
        </w:tc>
        <w:tc>
          <w:tcPr>
            <w:tcW w:w="2160" w:type="dxa"/>
          </w:tcPr>
          <w:p w14:paraId="6F4490CD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425233BD" w14:textId="77777777">
        <w:trPr>
          <w:jc w:val="center"/>
        </w:trPr>
        <w:tc>
          <w:tcPr>
            <w:tcW w:w="2160" w:type="dxa"/>
          </w:tcPr>
          <w:p w14:paraId="6277E6DA" w14:textId="77777777" w:rsidR="006D5DC4" w:rsidRDefault="003E5DF5">
            <w:r>
              <w:rPr>
                <w:sz w:val="14"/>
              </w:rPr>
              <w:t>Methods—Outcomes</w:t>
            </w:r>
          </w:p>
        </w:tc>
        <w:tc>
          <w:tcPr>
            <w:tcW w:w="2160" w:type="dxa"/>
          </w:tcPr>
          <w:p w14:paraId="2CE021CC" w14:textId="77777777" w:rsidR="006D5DC4" w:rsidRDefault="003E5DF5">
            <w:r>
              <w:rPr>
                <w:sz w:val="14"/>
              </w:rPr>
              <w:t>6a</w:t>
            </w:r>
          </w:p>
        </w:tc>
        <w:tc>
          <w:tcPr>
            <w:tcW w:w="2160" w:type="dxa"/>
          </w:tcPr>
          <w:p w14:paraId="2D7D5877" w14:textId="77777777" w:rsidR="006D5DC4" w:rsidRDefault="003E5DF5">
            <w:r>
              <w:rPr>
                <w:sz w:val="14"/>
              </w:rPr>
              <w:t>Completely defined pre-specified outcome measures, including how and when assessed</w:t>
            </w:r>
          </w:p>
        </w:tc>
        <w:tc>
          <w:tcPr>
            <w:tcW w:w="2160" w:type="dxa"/>
          </w:tcPr>
          <w:p w14:paraId="3CB7A067" w14:textId="77777777" w:rsidR="006D5DC4" w:rsidRDefault="003E5DF5">
            <w:r>
              <w:rPr>
                <w:sz w:val="14"/>
              </w:rPr>
              <w:t>Venham Anxiety Scale and heart rate before/after treatment; SEM during treatment; scale ranges and assessment procedures are described.</w:t>
            </w:r>
          </w:p>
        </w:tc>
        <w:tc>
          <w:tcPr>
            <w:tcW w:w="2160" w:type="dxa"/>
          </w:tcPr>
          <w:p w14:paraId="6B915AB8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5D7822BD" w14:textId="77777777">
        <w:trPr>
          <w:jc w:val="center"/>
        </w:trPr>
        <w:tc>
          <w:tcPr>
            <w:tcW w:w="2160" w:type="dxa"/>
          </w:tcPr>
          <w:p w14:paraId="6697ACE7" w14:textId="77777777" w:rsidR="006D5DC4" w:rsidRDefault="003E5DF5">
            <w:r>
              <w:rPr>
                <w:sz w:val="14"/>
              </w:rPr>
              <w:t>Methods—Outcom</w:t>
            </w:r>
            <w:r>
              <w:rPr>
                <w:sz w:val="14"/>
              </w:rPr>
              <w:t>es</w:t>
            </w:r>
          </w:p>
        </w:tc>
        <w:tc>
          <w:tcPr>
            <w:tcW w:w="2160" w:type="dxa"/>
          </w:tcPr>
          <w:p w14:paraId="63D1128D" w14:textId="77777777" w:rsidR="006D5DC4" w:rsidRDefault="003E5DF5">
            <w:r>
              <w:rPr>
                <w:sz w:val="14"/>
              </w:rPr>
              <w:t>6b</w:t>
            </w:r>
          </w:p>
        </w:tc>
        <w:tc>
          <w:tcPr>
            <w:tcW w:w="2160" w:type="dxa"/>
          </w:tcPr>
          <w:p w14:paraId="66C195FE" w14:textId="77777777" w:rsidR="006D5DC4" w:rsidRDefault="003E5DF5">
            <w:r>
              <w:rPr>
                <w:sz w:val="14"/>
              </w:rPr>
              <w:t>Changes to trial outcomes after trial commenced</w:t>
            </w:r>
          </w:p>
        </w:tc>
        <w:tc>
          <w:tcPr>
            <w:tcW w:w="2160" w:type="dxa"/>
          </w:tcPr>
          <w:p w14:paraId="2BA42B42" w14:textId="77777777" w:rsidR="006D5DC4" w:rsidRDefault="003E5DF5">
            <w:r>
              <w:rPr>
                <w:sz w:val="14"/>
              </w:rPr>
              <w:t>No changes to outcomes after trial commencement are reported.</w:t>
            </w:r>
          </w:p>
        </w:tc>
        <w:tc>
          <w:tcPr>
            <w:tcW w:w="2160" w:type="dxa"/>
          </w:tcPr>
          <w:p w14:paraId="541C51BA" w14:textId="77777777" w:rsidR="006D5DC4" w:rsidRDefault="003E5DF5">
            <w:r>
              <w:rPr>
                <w:sz w:val="14"/>
              </w:rPr>
              <w:t>—</w:t>
            </w:r>
          </w:p>
        </w:tc>
      </w:tr>
      <w:tr w:rsidR="006D5DC4" w14:paraId="7D5E10AB" w14:textId="77777777">
        <w:trPr>
          <w:jc w:val="center"/>
        </w:trPr>
        <w:tc>
          <w:tcPr>
            <w:tcW w:w="2160" w:type="dxa"/>
          </w:tcPr>
          <w:p w14:paraId="64D98227" w14:textId="77777777" w:rsidR="006D5DC4" w:rsidRDefault="003E5DF5">
            <w:r>
              <w:rPr>
                <w:sz w:val="14"/>
              </w:rPr>
              <w:t>Methods—Sample size</w:t>
            </w:r>
          </w:p>
        </w:tc>
        <w:tc>
          <w:tcPr>
            <w:tcW w:w="2160" w:type="dxa"/>
          </w:tcPr>
          <w:p w14:paraId="0762F5AD" w14:textId="77777777" w:rsidR="006D5DC4" w:rsidRDefault="003E5DF5">
            <w:r>
              <w:rPr>
                <w:sz w:val="14"/>
              </w:rPr>
              <w:t>7a</w:t>
            </w:r>
          </w:p>
        </w:tc>
        <w:tc>
          <w:tcPr>
            <w:tcW w:w="2160" w:type="dxa"/>
          </w:tcPr>
          <w:p w14:paraId="7A77A9B6" w14:textId="77777777" w:rsidR="006D5DC4" w:rsidRDefault="003E5DF5">
            <w:r>
              <w:rPr>
                <w:sz w:val="14"/>
              </w:rPr>
              <w:t>How sample size was determined</w:t>
            </w:r>
          </w:p>
        </w:tc>
        <w:tc>
          <w:tcPr>
            <w:tcW w:w="2160" w:type="dxa"/>
          </w:tcPr>
          <w:p w14:paraId="5BB6B057" w14:textId="77777777" w:rsidR="006D5DC4" w:rsidRDefault="003E5DF5">
            <w:r>
              <w:rPr>
                <w:sz w:val="14"/>
              </w:rPr>
              <w:t xml:space="preserve">The manuscript states that 44 participants were randomized; a formal </w:t>
            </w:r>
            <w:r>
              <w:rPr>
                <w:sz w:val="14"/>
              </w:rPr>
              <w:t>sample-size calculation was not reported.</w:t>
            </w:r>
          </w:p>
        </w:tc>
        <w:tc>
          <w:tcPr>
            <w:tcW w:w="2160" w:type="dxa"/>
          </w:tcPr>
          <w:p w14:paraId="0A97D1F3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370C08AA" w14:textId="77777777">
        <w:trPr>
          <w:jc w:val="center"/>
        </w:trPr>
        <w:tc>
          <w:tcPr>
            <w:tcW w:w="2160" w:type="dxa"/>
          </w:tcPr>
          <w:p w14:paraId="1CB27592" w14:textId="77777777" w:rsidR="006D5DC4" w:rsidRDefault="003E5DF5">
            <w:r>
              <w:rPr>
                <w:sz w:val="14"/>
              </w:rPr>
              <w:t>Methods—Sample size</w:t>
            </w:r>
          </w:p>
        </w:tc>
        <w:tc>
          <w:tcPr>
            <w:tcW w:w="2160" w:type="dxa"/>
          </w:tcPr>
          <w:p w14:paraId="055528DA" w14:textId="77777777" w:rsidR="006D5DC4" w:rsidRDefault="003E5DF5">
            <w:r>
              <w:rPr>
                <w:sz w:val="14"/>
              </w:rPr>
              <w:t>7b</w:t>
            </w:r>
          </w:p>
        </w:tc>
        <w:tc>
          <w:tcPr>
            <w:tcW w:w="2160" w:type="dxa"/>
          </w:tcPr>
          <w:p w14:paraId="2F0CD943" w14:textId="77777777" w:rsidR="006D5DC4" w:rsidRDefault="003E5DF5">
            <w:r>
              <w:rPr>
                <w:sz w:val="14"/>
              </w:rPr>
              <w:t>Interim analyses and stopping guidelines</w:t>
            </w:r>
          </w:p>
        </w:tc>
        <w:tc>
          <w:tcPr>
            <w:tcW w:w="2160" w:type="dxa"/>
          </w:tcPr>
          <w:p w14:paraId="1AF79D4F" w14:textId="77777777" w:rsidR="006D5DC4" w:rsidRDefault="003E5DF5">
            <w:r>
              <w:rPr>
                <w:sz w:val="14"/>
              </w:rPr>
              <w:t>No interim analysis or stopping rule was used or reported.</w:t>
            </w:r>
          </w:p>
        </w:tc>
        <w:tc>
          <w:tcPr>
            <w:tcW w:w="2160" w:type="dxa"/>
          </w:tcPr>
          <w:p w14:paraId="285A9B7E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74151D8F" w14:textId="77777777">
        <w:trPr>
          <w:jc w:val="center"/>
        </w:trPr>
        <w:tc>
          <w:tcPr>
            <w:tcW w:w="2160" w:type="dxa"/>
          </w:tcPr>
          <w:p w14:paraId="63B53E11" w14:textId="77777777" w:rsidR="006D5DC4" w:rsidRDefault="003E5DF5">
            <w:r>
              <w:rPr>
                <w:sz w:val="14"/>
              </w:rPr>
              <w:t>Methods—Randomisation: Sequence generation</w:t>
            </w:r>
          </w:p>
        </w:tc>
        <w:tc>
          <w:tcPr>
            <w:tcW w:w="2160" w:type="dxa"/>
          </w:tcPr>
          <w:p w14:paraId="3B1B09FD" w14:textId="77777777" w:rsidR="006D5DC4" w:rsidRDefault="003E5DF5">
            <w:r>
              <w:rPr>
                <w:sz w:val="14"/>
              </w:rPr>
              <w:t>8a</w:t>
            </w:r>
          </w:p>
        </w:tc>
        <w:tc>
          <w:tcPr>
            <w:tcW w:w="2160" w:type="dxa"/>
          </w:tcPr>
          <w:p w14:paraId="175AF366" w14:textId="77777777" w:rsidR="006D5DC4" w:rsidRDefault="003E5DF5">
            <w:r>
              <w:rPr>
                <w:sz w:val="14"/>
              </w:rPr>
              <w:t>Method used to generate random allocati</w:t>
            </w:r>
            <w:r>
              <w:rPr>
                <w:sz w:val="14"/>
              </w:rPr>
              <w:t>on sequence</w:t>
            </w:r>
          </w:p>
        </w:tc>
        <w:tc>
          <w:tcPr>
            <w:tcW w:w="2160" w:type="dxa"/>
          </w:tcPr>
          <w:p w14:paraId="17384448" w14:textId="77777777" w:rsidR="006D5DC4" w:rsidRDefault="003E5DF5">
            <w:r>
              <w:rPr>
                <w:sz w:val="14"/>
              </w:rPr>
              <w:t>Block randomization is stated; the method used to generate the random sequence is not specified.</w:t>
            </w:r>
          </w:p>
        </w:tc>
        <w:tc>
          <w:tcPr>
            <w:tcW w:w="2160" w:type="dxa"/>
          </w:tcPr>
          <w:p w14:paraId="64A048C8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51225953" w14:textId="77777777">
        <w:trPr>
          <w:jc w:val="center"/>
        </w:trPr>
        <w:tc>
          <w:tcPr>
            <w:tcW w:w="2160" w:type="dxa"/>
          </w:tcPr>
          <w:p w14:paraId="691BEF48" w14:textId="77777777" w:rsidR="006D5DC4" w:rsidRDefault="003E5DF5">
            <w:r>
              <w:rPr>
                <w:sz w:val="14"/>
              </w:rPr>
              <w:t>Methods—Randomisation: Sequence generation</w:t>
            </w:r>
          </w:p>
        </w:tc>
        <w:tc>
          <w:tcPr>
            <w:tcW w:w="2160" w:type="dxa"/>
          </w:tcPr>
          <w:p w14:paraId="6FB79291" w14:textId="77777777" w:rsidR="006D5DC4" w:rsidRDefault="003E5DF5">
            <w:r>
              <w:rPr>
                <w:sz w:val="14"/>
              </w:rPr>
              <w:t>8b</w:t>
            </w:r>
          </w:p>
        </w:tc>
        <w:tc>
          <w:tcPr>
            <w:tcW w:w="2160" w:type="dxa"/>
          </w:tcPr>
          <w:p w14:paraId="707EB6B7" w14:textId="77777777" w:rsidR="006D5DC4" w:rsidRDefault="003E5DF5">
            <w:r>
              <w:rPr>
                <w:sz w:val="14"/>
              </w:rPr>
              <w:t>Type of randomisation and restrictions</w:t>
            </w:r>
          </w:p>
        </w:tc>
        <w:tc>
          <w:tcPr>
            <w:tcW w:w="2160" w:type="dxa"/>
          </w:tcPr>
          <w:p w14:paraId="48347601" w14:textId="77777777" w:rsidR="006D5DC4" w:rsidRDefault="003E5DF5">
            <w:r>
              <w:rPr>
                <w:sz w:val="14"/>
              </w:rPr>
              <w:t>Block randomization; block size/restrictions are not report</w:t>
            </w:r>
            <w:r>
              <w:rPr>
                <w:sz w:val="14"/>
              </w:rPr>
              <w:t>ed.</w:t>
            </w:r>
          </w:p>
        </w:tc>
        <w:tc>
          <w:tcPr>
            <w:tcW w:w="2160" w:type="dxa"/>
          </w:tcPr>
          <w:p w14:paraId="1F9FD104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1ADE50F3" w14:textId="77777777">
        <w:trPr>
          <w:jc w:val="center"/>
        </w:trPr>
        <w:tc>
          <w:tcPr>
            <w:tcW w:w="2160" w:type="dxa"/>
          </w:tcPr>
          <w:p w14:paraId="2DC99AF2" w14:textId="77777777" w:rsidR="006D5DC4" w:rsidRDefault="003E5DF5">
            <w:r>
              <w:rPr>
                <w:sz w:val="14"/>
              </w:rPr>
              <w:t>Methods—Allocation concealment</w:t>
            </w:r>
          </w:p>
        </w:tc>
        <w:tc>
          <w:tcPr>
            <w:tcW w:w="2160" w:type="dxa"/>
          </w:tcPr>
          <w:p w14:paraId="2A4A0EEE" w14:textId="77777777" w:rsidR="006D5DC4" w:rsidRDefault="003E5DF5">
            <w:r>
              <w:rPr>
                <w:sz w:val="14"/>
              </w:rPr>
              <w:t>9</w:t>
            </w:r>
          </w:p>
        </w:tc>
        <w:tc>
          <w:tcPr>
            <w:tcW w:w="2160" w:type="dxa"/>
          </w:tcPr>
          <w:p w14:paraId="762B9234" w14:textId="77777777" w:rsidR="006D5DC4" w:rsidRDefault="003E5DF5">
            <w:r>
              <w:rPr>
                <w:sz w:val="14"/>
              </w:rPr>
              <w:t>Mechanism used to implement allocation sequence and conceal allocation</w:t>
            </w:r>
          </w:p>
        </w:tc>
        <w:tc>
          <w:tcPr>
            <w:tcW w:w="2160" w:type="dxa"/>
          </w:tcPr>
          <w:p w14:paraId="0094DB9E" w14:textId="77777777" w:rsidR="006D5DC4" w:rsidRDefault="003E5DF5">
            <w:r>
              <w:rPr>
                <w:sz w:val="14"/>
              </w:rPr>
              <w:t>The manuscript states that allocation was by block randomization but does not specify an allocation-concealment procedure.</w:t>
            </w:r>
          </w:p>
        </w:tc>
        <w:tc>
          <w:tcPr>
            <w:tcW w:w="2160" w:type="dxa"/>
          </w:tcPr>
          <w:p w14:paraId="69B9E049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7F987775" w14:textId="77777777">
        <w:trPr>
          <w:jc w:val="center"/>
        </w:trPr>
        <w:tc>
          <w:tcPr>
            <w:tcW w:w="2160" w:type="dxa"/>
          </w:tcPr>
          <w:p w14:paraId="5DD445F4" w14:textId="77777777" w:rsidR="006D5DC4" w:rsidRDefault="003E5DF5">
            <w:r>
              <w:rPr>
                <w:sz w:val="14"/>
              </w:rPr>
              <w:t>Methods—Implementation</w:t>
            </w:r>
          </w:p>
        </w:tc>
        <w:tc>
          <w:tcPr>
            <w:tcW w:w="2160" w:type="dxa"/>
          </w:tcPr>
          <w:p w14:paraId="338C8D04" w14:textId="77777777" w:rsidR="006D5DC4" w:rsidRDefault="003E5DF5">
            <w:r>
              <w:rPr>
                <w:sz w:val="14"/>
              </w:rPr>
              <w:t>10</w:t>
            </w:r>
          </w:p>
        </w:tc>
        <w:tc>
          <w:tcPr>
            <w:tcW w:w="2160" w:type="dxa"/>
          </w:tcPr>
          <w:p w14:paraId="320A9118" w14:textId="77777777" w:rsidR="006D5DC4" w:rsidRDefault="003E5DF5">
            <w:r>
              <w:rPr>
                <w:sz w:val="14"/>
              </w:rPr>
              <w:t>Who generated sequence, enrolled participants, and assigned participants</w:t>
            </w:r>
          </w:p>
        </w:tc>
        <w:tc>
          <w:tcPr>
            <w:tcW w:w="2160" w:type="dxa"/>
          </w:tcPr>
          <w:p w14:paraId="5A6D19DD" w14:textId="77777777" w:rsidR="006D5DC4" w:rsidRDefault="003E5DF5">
            <w:r>
              <w:rPr>
                <w:sz w:val="14"/>
              </w:rPr>
              <w:t>These roles are not explicitly reported.</w:t>
            </w:r>
          </w:p>
        </w:tc>
        <w:tc>
          <w:tcPr>
            <w:tcW w:w="2160" w:type="dxa"/>
          </w:tcPr>
          <w:p w14:paraId="26860C74" w14:textId="63558804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6D71ECAB" w14:textId="77777777">
        <w:trPr>
          <w:jc w:val="center"/>
        </w:trPr>
        <w:tc>
          <w:tcPr>
            <w:tcW w:w="2160" w:type="dxa"/>
          </w:tcPr>
          <w:p w14:paraId="172BC1FC" w14:textId="77777777" w:rsidR="006D5DC4" w:rsidRDefault="003E5DF5">
            <w:r>
              <w:rPr>
                <w:sz w:val="14"/>
              </w:rPr>
              <w:t>Methods—Blinding</w:t>
            </w:r>
          </w:p>
        </w:tc>
        <w:tc>
          <w:tcPr>
            <w:tcW w:w="2160" w:type="dxa"/>
          </w:tcPr>
          <w:p w14:paraId="04BDAB67" w14:textId="77777777" w:rsidR="006D5DC4" w:rsidRDefault="003E5DF5">
            <w:r>
              <w:rPr>
                <w:sz w:val="14"/>
              </w:rPr>
              <w:t>11a</w:t>
            </w:r>
          </w:p>
        </w:tc>
        <w:tc>
          <w:tcPr>
            <w:tcW w:w="2160" w:type="dxa"/>
          </w:tcPr>
          <w:p w14:paraId="7B655380" w14:textId="77777777" w:rsidR="006D5DC4" w:rsidRDefault="003E5DF5">
            <w:r>
              <w:rPr>
                <w:sz w:val="14"/>
              </w:rPr>
              <w:t>Who was blinded after assignment and how</w:t>
            </w:r>
          </w:p>
        </w:tc>
        <w:tc>
          <w:tcPr>
            <w:tcW w:w="2160" w:type="dxa"/>
          </w:tcPr>
          <w:p w14:paraId="79414178" w14:textId="77777777" w:rsidR="006D5DC4" w:rsidRDefault="003E5DF5">
            <w:r>
              <w:rPr>
                <w:sz w:val="14"/>
              </w:rPr>
              <w:t>SEM assessor was blinded to study groups; particip</w:t>
            </w:r>
            <w:r>
              <w:rPr>
                <w:sz w:val="14"/>
              </w:rPr>
              <w:t>ant/operator blinding is not reported.</w:t>
            </w:r>
          </w:p>
        </w:tc>
        <w:tc>
          <w:tcPr>
            <w:tcW w:w="2160" w:type="dxa"/>
          </w:tcPr>
          <w:p w14:paraId="57798F0E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7C2F9A4A" w14:textId="77777777">
        <w:trPr>
          <w:jc w:val="center"/>
        </w:trPr>
        <w:tc>
          <w:tcPr>
            <w:tcW w:w="2160" w:type="dxa"/>
          </w:tcPr>
          <w:p w14:paraId="46913B21" w14:textId="77777777" w:rsidR="006D5DC4" w:rsidRDefault="003E5DF5">
            <w:r>
              <w:rPr>
                <w:sz w:val="14"/>
              </w:rPr>
              <w:t>Methods—Blinding</w:t>
            </w:r>
          </w:p>
        </w:tc>
        <w:tc>
          <w:tcPr>
            <w:tcW w:w="2160" w:type="dxa"/>
          </w:tcPr>
          <w:p w14:paraId="4C96471D" w14:textId="77777777" w:rsidR="006D5DC4" w:rsidRDefault="003E5DF5">
            <w:r>
              <w:rPr>
                <w:sz w:val="14"/>
              </w:rPr>
              <w:t>11b</w:t>
            </w:r>
          </w:p>
        </w:tc>
        <w:tc>
          <w:tcPr>
            <w:tcW w:w="2160" w:type="dxa"/>
          </w:tcPr>
          <w:p w14:paraId="3C33137B" w14:textId="77777777" w:rsidR="006D5DC4" w:rsidRDefault="003E5DF5">
            <w:r>
              <w:rPr>
                <w:sz w:val="14"/>
              </w:rPr>
              <w:t>Similarity of interventions</w:t>
            </w:r>
          </w:p>
        </w:tc>
        <w:tc>
          <w:tcPr>
            <w:tcW w:w="2160" w:type="dxa"/>
          </w:tcPr>
          <w:p w14:paraId="0E7F1766" w14:textId="77777777" w:rsidR="006D5DC4" w:rsidRDefault="003E5DF5">
            <w:r>
              <w:rPr>
                <w:sz w:val="14"/>
              </w:rPr>
              <w:t>Not applicable because isolation systems were visibly different.</w:t>
            </w:r>
          </w:p>
        </w:tc>
        <w:tc>
          <w:tcPr>
            <w:tcW w:w="2160" w:type="dxa"/>
          </w:tcPr>
          <w:p w14:paraId="3CB162FF" w14:textId="77777777" w:rsidR="006D5DC4" w:rsidRDefault="003E5DF5">
            <w:r>
              <w:rPr>
                <w:sz w:val="14"/>
              </w:rPr>
              <w:t>NA</w:t>
            </w:r>
          </w:p>
        </w:tc>
      </w:tr>
      <w:tr w:rsidR="006D5DC4" w14:paraId="04223B7C" w14:textId="77777777">
        <w:trPr>
          <w:jc w:val="center"/>
        </w:trPr>
        <w:tc>
          <w:tcPr>
            <w:tcW w:w="2160" w:type="dxa"/>
          </w:tcPr>
          <w:p w14:paraId="493EF7ED" w14:textId="77777777" w:rsidR="006D5DC4" w:rsidRDefault="003E5DF5">
            <w:r>
              <w:rPr>
                <w:sz w:val="14"/>
              </w:rPr>
              <w:t>Methods—Statistical methods</w:t>
            </w:r>
          </w:p>
        </w:tc>
        <w:tc>
          <w:tcPr>
            <w:tcW w:w="2160" w:type="dxa"/>
          </w:tcPr>
          <w:p w14:paraId="0FBA206F" w14:textId="77777777" w:rsidR="006D5DC4" w:rsidRDefault="003E5DF5">
            <w:r>
              <w:rPr>
                <w:sz w:val="14"/>
              </w:rPr>
              <w:t>12a</w:t>
            </w:r>
          </w:p>
        </w:tc>
        <w:tc>
          <w:tcPr>
            <w:tcW w:w="2160" w:type="dxa"/>
          </w:tcPr>
          <w:p w14:paraId="727AF3ED" w14:textId="77777777" w:rsidR="006D5DC4" w:rsidRDefault="003E5DF5">
            <w:r>
              <w:rPr>
                <w:sz w:val="14"/>
              </w:rPr>
              <w:t>Statistical methods used to compare groups</w:t>
            </w:r>
          </w:p>
        </w:tc>
        <w:tc>
          <w:tcPr>
            <w:tcW w:w="2160" w:type="dxa"/>
          </w:tcPr>
          <w:p w14:paraId="71ECAE60" w14:textId="77777777" w:rsidR="006D5DC4" w:rsidRDefault="003E5DF5">
            <w:r>
              <w:rPr>
                <w:sz w:val="14"/>
              </w:rPr>
              <w:t>Repeated-measures ANOVA, one-way ANOVA, and ANCOVA are reported.</w:t>
            </w:r>
          </w:p>
        </w:tc>
        <w:tc>
          <w:tcPr>
            <w:tcW w:w="2160" w:type="dxa"/>
          </w:tcPr>
          <w:p w14:paraId="1FEA8CA4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6A5686F7" w14:textId="77777777">
        <w:trPr>
          <w:jc w:val="center"/>
        </w:trPr>
        <w:tc>
          <w:tcPr>
            <w:tcW w:w="2160" w:type="dxa"/>
          </w:tcPr>
          <w:p w14:paraId="3050B799" w14:textId="77777777" w:rsidR="006D5DC4" w:rsidRDefault="003E5DF5">
            <w:r>
              <w:rPr>
                <w:sz w:val="14"/>
              </w:rPr>
              <w:t>Methods—Statistical methods</w:t>
            </w:r>
          </w:p>
        </w:tc>
        <w:tc>
          <w:tcPr>
            <w:tcW w:w="2160" w:type="dxa"/>
          </w:tcPr>
          <w:p w14:paraId="23A04139" w14:textId="77777777" w:rsidR="006D5DC4" w:rsidRDefault="003E5DF5">
            <w:r>
              <w:rPr>
                <w:sz w:val="14"/>
              </w:rPr>
              <w:t>12b</w:t>
            </w:r>
          </w:p>
        </w:tc>
        <w:tc>
          <w:tcPr>
            <w:tcW w:w="2160" w:type="dxa"/>
          </w:tcPr>
          <w:p w14:paraId="55F2FCF9" w14:textId="77777777" w:rsidR="006D5DC4" w:rsidRDefault="003E5DF5">
            <w:r>
              <w:rPr>
                <w:sz w:val="14"/>
              </w:rPr>
              <w:t>Methods for additional analyses</w:t>
            </w:r>
          </w:p>
        </w:tc>
        <w:tc>
          <w:tcPr>
            <w:tcW w:w="2160" w:type="dxa"/>
          </w:tcPr>
          <w:p w14:paraId="65DFD16B" w14:textId="77777777" w:rsidR="006D5DC4" w:rsidRDefault="003E5DF5">
            <w:r>
              <w:rPr>
                <w:sz w:val="14"/>
              </w:rPr>
              <w:t>ANCOVA was used for between-group post-treatment comparisons after adjustment for baseline values.</w:t>
            </w:r>
          </w:p>
        </w:tc>
        <w:tc>
          <w:tcPr>
            <w:tcW w:w="2160" w:type="dxa"/>
          </w:tcPr>
          <w:p w14:paraId="5671E477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49557D09" w14:textId="77777777">
        <w:trPr>
          <w:jc w:val="center"/>
        </w:trPr>
        <w:tc>
          <w:tcPr>
            <w:tcW w:w="2160" w:type="dxa"/>
          </w:tcPr>
          <w:p w14:paraId="1484947D" w14:textId="77777777" w:rsidR="006D5DC4" w:rsidRDefault="003E5DF5">
            <w:r>
              <w:rPr>
                <w:sz w:val="14"/>
              </w:rPr>
              <w:t>Results—Participant fl</w:t>
            </w:r>
            <w:r>
              <w:rPr>
                <w:sz w:val="14"/>
              </w:rPr>
              <w:t>ow</w:t>
            </w:r>
          </w:p>
        </w:tc>
        <w:tc>
          <w:tcPr>
            <w:tcW w:w="2160" w:type="dxa"/>
          </w:tcPr>
          <w:p w14:paraId="3D414252" w14:textId="77777777" w:rsidR="006D5DC4" w:rsidRDefault="003E5DF5">
            <w:r>
              <w:rPr>
                <w:sz w:val="14"/>
              </w:rPr>
              <w:t>13a</w:t>
            </w:r>
          </w:p>
        </w:tc>
        <w:tc>
          <w:tcPr>
            <w:tcW w:w="2160" w:type="dxa"/>
          </w:tcPr>
          <w:p w14:paraId="0B9A2580" w14:textId="77777777" w:rsidR="006D5DC4" w:rsidRDefault="003E5DF5">
            <w:r>
              <w:rPr>
                <w:sz w:val="14"/>
              </w:rPr>
              <w:t xml:space="preserve">Numbers randomly assigned, receiving intended treatment, </w:t>
            </w:r>
            <w:r>
              <w:rPr>
                <w:sz w:val="14"/>
              </w:rPr>
              <w:lastRenderedPageBreak/>
              <w:t>and analysed</w:t>
            </w:r>
          </w:p>
        </w:tc>
        <w:tc>
          <w:tcPr>
            <w:tcW w:w="2160" w:type="dxa"/>
          </w:tcPr>
          <w:p w14:paraId="339D4D95" w14:textId="77777777" w:rsidR="006D5DC4" w:rsidRDefault="003E5DF5">
            <w:r>
              <w:rPr>
                <w:sz w:val="14"/>
              </w:rPr>
              <w:lastRenderedPageBreak/>
              <w:t xml:space="preserve">50 assessed; 6 excluded; 44 randomized; 22 allocated to </w:t>
            </w:r>
            <w:r>
              <w:rPr>
                <w:sz w:val="14"/>
              </w:rPr>
              <w:lastRenderedPageBreak/>
              <w:t>each group. The corrected manuscript reports 22 participants per group.</w:t>
            </w:r>
          </w:p>
        </w:tc>
        <w:tc>
          <w:tcPr>
            <w:tcW w:w="2160" w:type="dxa"/>
          </w:tcPr>
          <w:p w14:paraId="34B61BCE" w14:textId="77777777" w:rsidR="006D5DC4" w:rsidRDefault="003E5DF5">
            <w:r>
              <w:rPr>
                <w:sz w:val="14"/>
              </w:rPr>
              <w:lastRenderedPageBreak/>
              <w:t>5; 11</w:t>
            </w:r>
          </w:p>
        </w:tc>
      </w:tr>
      <w:tr w:rsidR="006D5DC4" w14:paraId="585AFC4D" w14:textId="77777777">
        <w:trPr>
          <w:jc w:val="center"/>
        </w:trPr>
        <w:tc>
          <w:tcPr>
            <w:tcW w:w="2160" w:type="dxa"/>
          </w:tcPr>
          <w:p w14:paraId="6FAA9BE2" w14:textId="77777777" w:rsidR="006D5DC4" w:rsidRDefault="003E5DF5">
            <w:r>
              <w:rPr>
                <w:sz w:val="14"/>
              </w:rPr>
              <w:t>Results—Participant flow</w:t>
            </w:r>
          </w:p>
        </w:tc>
        <w:tc>
          <w:tcPr>
            <w:tcW w:w="2160" w:type="dxa"/>
          </w:tcPr>
          <w:p w14:paraId="7F2B103A" w14:textId="77777777" w:rsidR="006D5DC4" w:rsidRDefault="003E5DF5">
            <w:r>
              <w:rPr>
                <w:sz w:val="14"/>
              </w:rPr>
              <w:t>13b</w:t>
            </w:r>
          </w:p>
        </w:tc>
        <w:tc>
          <w:tcPr>
            <w:tcW w:w="2160" w:type="dxa"/>
          </w:tcPr>
          <w:p w14:paraId="321A8D43" w14:textId="77777777" w:rsidR="006D5DC4" w:rsidRDefault="003E5DF5">
            <w:r>
              <w:rPr>
                <w:sz w:val="14"/>
              </w:rPr>
              <w:t>Losses and excl</w:t>
            </w:r>
            <w:r>
              <w:rPr>
                <w:sz w:val="14"/>
              </w:rPr>
              <w:t>usions after randomisation, with reasons</w:t>
            </w:r>
          </w:p>
        </w:tc>
        <w:tc>
          <w:tcPr>
            <w:tcW w:w="2160" w:type="dxa"/>
          </w:tcPr>
          <w:p w14:paraId="3FAA177C" w14:textId="77777777" w:rsidR="006D5DC4" w:rsidRDefault="003E5DF5">
            <w:r>
              <w:rPr>
                <w:sz w:val="14"/>
              </w:rPr>
              <w:t>No post-randomization exclusions are reported; 22 participants per group are analyzed.</w:t>
            </w:r>
          </w:p>
        </w:tc>
        <w:tc>
          <w:tcPr>
            <w:tcW w:w="2160" w:type="dxa"/>
          </w:tcPr>
          <w:p w14:paraId="7B53C935" w14:textId="77777777" w:rsidR="006D5DC4" w:rsidRDefault="003E5DF5">
            <w:r>
              <w:rPr>
                <w:sz w:val="14"/>
              </w:rPr>
              <w:t>11</w:t>
            </w:r>
          </w:p>
        </w:tc>
      </w:tr>
      <w:tr w:rsidR="006D5DC4" w14:paraId="4475F8A0" w14:textId="77777777">
        <w:trPr>
          <w:jc w:val="center"/>
        </w:trPr>
        <w:tc>
          <w:tcPr>
            <w:tcW w:w="2160" w:type="dxa"/>
          </w:tcPr>
          <w:p w14:paraId="358DEE2A" w14:textId="77777777" w:rsidR="006D5DC4" w:rsidRDefault="003E5DF5">
            <w:r>
              <w:rPr>
                <w:sz w:val="14"/>
              </w:rPr>
              <w:t>Results—Recruitment</w:t>
            </w:r>
          </w:p>
        </w:tc>
        <w:tc>
          <w:tcPr>
            <w:tcW w:w="2160" w:type="dxa"/>
          </w:tcPr>
          <w:p w14:paraId="20F69315" w14:textId="77777777" w:rsidR="006D5DC4" w:rsidRDefault="003E5DF5">
            <w:r>
              <w:rPr>
                <w:sz w:val="14"/>
              </w:rPr>
              <w:t>14a</w:t>
            </w:r>
          </w:p>
        </w:tc>
        <w:tc>
          <w:tcPr>
            <w:tcW w:w="2160" w:type="dxa"/>
          </w:tcPr>
          <w:p w14:paraId="2E754D98" w14:textId="77777777" w:rsidR="006D5DC4" w:rsidRDefault="003E5DF5">
            <w:r>
              <w:rPr>
                <w:sz w:val="14"/>
              </w:rPr>
              <w:t>Dates defining recruitment and follow-up</w:t>
            </w:r>
          </w:p>
        </w:tc>
        <w:tc>
          <w:tcPr>
            <w:tcW w:w="2160" w:type="dxa"/>
          </w:tcPr>
          <w:p w14:paraId="652E8633" w14:textId="77777777" w:rsidR="006D5DC4" w:rsidRDefault="003E5DF5">
            <w:r>
              <w:rPr>
                <w:sz w:val="14"/>
              </w:rPr>
              <w:t xml:space="preserve">Recruitment dates were not recorded in the </w:t>
            </w:r>
            <w:r>
              <w:rPr>
                <w:sz w:val="14"/>
              </w:rPr>
              <w:t>manuscript.</w:t>
            </w:r>
          </w:p>
        </w:tc>
        <w:tc>
          <w:tcPr>
            <w:tcW w:w="2160" w:type="dxa"/>
          </w:tcPr>
          <w:p w14:paraId="44DF4564" w14:textId="5BCDAA92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10FC0FEB" w14:textId="77777777">
        <w:trPr>
          <w:jc w:val="center"/>
        </w:trPr>
        <w:tc>
          <w:tcPr>
            <w:tcW w:w="2160" w:type="dxa"/>
          </w:tcPr>
          <w:p w14:paraId="7CCFF028" w14:textId="77777777" w:rsidR="006D5DC4" w:rsidRDefault="003E5DF5">
            <w:r>
              <w:rPr>
                <w:sz w:val="14"/>
              </w:rPr>
              <w:t>Results—Recruitment</w:t>
            </w:r>
          </w:p>
        </w:tc>
        <w:tc>
          <w:tcPr>
            <w:tcW w:w="2160" w:type="dxa"/>
          </w:tcPr>
          <w:p w14:paraId="503D2D29" w14:textId="77777777" w:rsidR="006D5DC4" w:rsidRDefault="003E5DF5">
            <w:r>
              <w:rPr>
                <w:sz w:val="14"/>
              </w:rPr>
              <w:t>14b</w:t>
            </w:r>
          </w:p>
        </w:tc>
        <w:tc>
          <w:tcPr>
            <w:tcW w:w="2160" w:type="dxa"/>
          </w:tcPr>
          <w:p w14:paraId="55FA56D5" w14:textId="77777777" w:rsidR="006D5DC4" w:rsidRDefault="003E5DF5">
            <w:r>
              <w:rPr>
                <w:sz w:val="14"/>
              </w:rPr>
              <w:t>Why trial ended or was stopped</w:t>
            </w:r>
          </w:p>
        </w:tc>
        <w:tc>
          <w:tcPr>
            <w:tcW w:w="2160" w:type="dxa"/>
          </w:tcPr>
          <w:p w14:paraId="7FE21A84" w14:textId="77777777" w:rsidR="006D5DC4" w:rsidRDefault="003E5DF5">
            <w:r>
              <w:rPr>
                <w:sz w:val="14"/>
              </w:rPr>
              <w:t>No specific stopping reason is reported; no interim stopping rule was used or reported.</w:t>
            </w:r>
          </w:p>
        </w:tc>
        <w:tc>
          <w:tcPr>
            <w:tcW w:w="2160" w:type="dxa"/>
          </w:tcPr>
          <w:p w14:paraId="202044CC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084DF5ED" w14:textId="77777777">
        <w:trPr>
          <w:jc w:val="center"/>
        </w:trPr>
        <w:tc>
          <w:tcPr>
            <w:tcW w:w="2160" w:type="dxa"/>
          </w:tcPr>
          <w:p w14:paraId="30FB5AA0" w14:textId="77777777" w:rsidR="006D5DC4" w:rsidRDefault="003E5DF5">
            <w:r>
              <w:rPr>
                <w:sz w:val="14"/>
              </w:rPr>
              <w:t>Results—Baseline data</w:t>
            </w:r>
          </w:p>
        </w:tc>
        <w:tc>
          <w:tcPr>
            <w:tcW w:w="2160" w:type="dxa"/>
          </w:tcPr>
          <w:p w14:paraId="35D08511" w14:textId="77777777" w:rsidR="006D5DC4" w:rsidRDefault="003E5DF5">
            <w:r>
              <w:rPr>
                <w:sz w:val="14"/>
              </w:rPr>
              <w:t>15</w:t>
            </w:r>
          </w:p>
        </w:tc>
        <w:tc>
          <w:tcPr>
            <w:tcW w:w="2160" w:type="dxa"/>
          </w:tcPr>
          <w:p w14:paraId="1B8DA7F5" w14:textId="77777777" w:rsidR="006D5DC4" w:rsidRDefault="003E5DF5">
            <w:r>
              <w:rPr>
                <w:sz w:val="14"/>
              </w:rPr>
              <w:t>Baseline demographic and clinical characteristics</w:t>
            </w:r>
          </w:p>
        </w:tc>
        <w:tc>
          <w:tcPr>
            <w:tcW w:w="2160" w:type="dxa"/>
          </w:tcPr>
          <w:p w14:paraId="2471201F" w14:textId="77777777" w:rsidR="006D5DC4" w:rsidRDefault="003E5DF5">
            <w:r>
              <w:rPr>
                <w:sz w:val="14"/>
              </w:rPr>
              <w:t xml:space="preserve">Age, sex, baseline </w:t>
            </w:r>
            <w:r>
              <w:rPr>
                <w:sz w:val="14"/>
              </w:rPr>
              <w:t>Venham score, and heart rate are reported.</w:t>
            </w:r>
          </w:p>
        </w:tc>
        <w:tc>
          <w:tcPr>
            <w:tcW w:w="2160" w:type="dxa"/>
          </w:tcPr>
          <w:p w14:paraId="22EA0EFE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2705FE5F" w14:textId="77777777">
        <w:trPr>
          <w:jc w:val="center"/>
        </w:trPr>
        <w:tc>
          <w:tcPr>
            <w:tcW w:w="2160" w:type="dxa"/>
          </w:tcPr>
          <w:p w14:paraId="31E03BCC" w14:textId="77777777" w:rsidR="006D5DC4" w:rsidRDefault="003E5DF5">
            <w:r>
              <w:rPr>
                <w:sz w:val="14"/>
              </w:rPr>
              <w:t>Results—Numbers analysed</w:t>
            </w:r>
          </w:p>
        </w:tc>
        <w:tc>
          <w:tcPr>
            <w:tcW w:w="2160" w:type="dxa"/>
          </w:tcPr>
          <w:p w14:paraId="0262CB84" w14:textId="77777777" w:rsidR="006D5DC4" w:rsidRDefault="003E5DF5">
            <w:r>
              <w:rPr>
                <w:sz w:val="14"/>
              </w:rPr>
              <w:t>16</w:t>
            </w:r>
          </w:p>
        </w:tc>
        <w:tc>
          <w:tcPr>
            <w:tcW w:w="2160" w:type="dxa"/>
          </w:tcPr>
          <w:p w14:paraId="23264898" w14:textId="77777777" w:rsidR="006D5DC4" w:rsidRDefault="003E5DF5">
            <w:r>
              <w:rPr>
                <w:sz w:val="14"/>
              </w:rPr>
              <w:t>Number included in each analysis and analysis by original assignment</w:t>
            </w:r>
          </w:p>
        </w:tc>
        <w:tc>
          <w:tcPr>
            <w:tcW w:w="2160" w:type="dxa"/>
          </w:tcPr>
          <w:p w14:paraId="0EBBA732" w14:textId="77777777" w:rsidR="006D5DC4" w:rsidRDefault="003E5DF5">
            <w:r>
              <w:rPr>
                <w:sz w:val="14"/>
              </w:rPr>
              <w:t>22 participants per group are analyzed.</w:t>
            </w:r>
          </w:p>
        </w:tc>
        <w:tc>
          <w:tcPr>
            <w:tcW w:w="2160" w:type="dxa"/>
          </w:tcPr>
          <w:p w14:paraId="5009E794" w14:textId="77777777" w:rsidR="006D5DC4" w:rsidRDefault="003E5DF5">
            <w:r>
              <w:rPr>
                <w:sz w:val="14"/>
              </w:rPr>
              <w:t>5; 11</w:t>
            </w:r>
          </w:p>
        </w:tc>
      </w:tr>
      <w:tr w:rsidR="006D5DC4" w14:paraId="5AC681A1" w14:textId="77777777">
        <w:trPr>
          <w:jc w:val="center"/>
        </w:trPr>
        <w:tc>
          <w:tcPr>
            <w:tcW w:w="2160" w:type="dxa"/>
          </w:tcPr>
          <w:p w14:paraId="2BFC41AE" w14:textId="77777777" w:rsidR="006D5DC4" w:rsidRDefault="003E5DF5">
            <w:r>
              <w:rPr>
                <w:sz w:val="14"/>
              </w:rPr>
              <w:t>Results—Outcomes and estimation</w:t>
            </w:r>
          </w:p>
        </w:tc>
        <w:tc>
          <w:tcPr>
            <w:tcW w:w="2160" w:type="dxa"/>
          </w:tcPr>
          <w:p w14:paraId="07706869" w14:textId="77777777" w:rsidR="006D5DC4" w:rsidRDefault="003E5DF5">
            <w:r>
              <w:rPr>
                <w:sz w:val="14"/>
              </w:rPr>
              <w:t>17a</w:t>
            </w:r>
          </w:p>
        </w:tc>
        <w:tc>
          <w:tcPr>
            <w:tcW w:w="2160" w:type="dxa"/>
          </w:tcPr>
          <w:p w14:paraId="7E624075" w14:textId="77777777" w:rsidR="006D5DC4" w:rsidRDefault="003E5DF5">
            <w:r>
              <w:rPr>
                <w:sz w:val="14"/>
              </w:rPr>
              <w:t xml:space="preserve">Results for each group and </w:t>
            </w:r>
            <w:r>
              <w:rPr>
                <w:sz w:val="14"/>
              </w:rPr>
              <w:t>estimated effect size with precision</w:t>
            </w:r>
          </w:p>
        </w:tc>
        <w:tc>
          <w:tcPr>
            <w:tcW w:w="2160" w:type="dxa"/>
          </w:tcPr>
          <w:p w14:paraId="1A4FD12D" w14:textId="77777777" w:rsidR="006D5DC4" w:rsidRDefault="003E5DF5">
            <w:r>
              <w:rPr>
                <w:sz w:val="14"/>
              </w:rPr>
              <w:t>Means, SDs, and P values are presented for anxiety, heart rate, and SEM; confidence intervals are not reported.</w:t>
            </w:r>
          </w:p>
        </w:tc>
        <w:tc>
          <w:tcPr>
            <w:tcW w:w="2160" w:type="dxa"/>
          </w:tcPr>
          <w:p w14:paraId="03186AD1" w14:textId="77777777" w:rsidR="006D5DC4" w:rsidRDefault="003E5DF5">
            <w:r>
              <w:rPr>
                <w:sz w:val="14"/>
              </w:rPr>
              <w:t>5; 9</w:t>
            </w:r>
          </w:p>
        </w:tc>
      </w:tr>
      <w:tr w:rsidR="006D5DC4" w14:paraId="31616BB2" w14:textId="77777777">
        <w:trPr>
          <w:jc w:val="center"/>
        </w:trPr>
        <w:tc>
          <w:tcPr>
            <w:tcW w:w="2160" w:type="dxa"/>
          </w:tcPr>
          <w:p w14:paraId="0C67F60E" w14:textId="77777777" w:rsidR="006D5DC4" w:rsidRDefault="003E5DF5">
            <w:r>
              <w:rPr>
                <w:sz w:val="14"/>
              </w:rPr>
              <w:t>Results—Outcomes and estimation</w:t>
            </w:r>
          </w:p>
        </w:tc>
        <w:tc>
          <w:tcPr>
            <w:tcW w:w="2160" w:type="dxa"/>
          </w:tcPr>
          <w:p w14:paraId="0B57252C" w14:textId="77777777" w:rsidR="006D5DC4" w:rsidRDefault="003E5DF5">
            <w:r>
              <w:rPr>
                <w:sz w:val="14"/>
              </w:rPr>
              <w:t>17b</w:t>
            </w:r>
          </w:p>
        </w:tc>
        <w:tc>
          <w:tcPr>
            <w:tcW w:w="2160" w:type="dxa"/>
          </w:tcPr>
          <w:p w14:paraId="2939B14C" w14:textId="77777777" w:rsidR="006D5DC4" w:rsidRDefault="003E5DF5">
            <w:r>
              <w:rPr>
                <w:sz w:val="14"/>
              </w:rPr>
              <w:t>Binary outcomes: absolute and relative effect sizes</w:t>
            </w:r>
          </w:p>
        </w:tc>
        <w:tc>
          <w:tcPr>
            <w:tcW w:w="2160" w:type="dxa"/>
          </w:tcPr>
          <w:p w14:paraId="25537FCF" w14:textId="77777777" w:rsidR="006D5DC4" w:rsidRDefault="003E5DF5">
            <w:r>
              <w:rPr>
                <w:sz w:val="14"/>
              </w:rPr>
              <w:t xml:space="preserve">Not </w:t>
            </w:r>
            <w:r>
              <w:rPr>
                <w:sz w:val="14"/>
              </w:rPr>
              <w:t>applicable; outcomes are continuous.</w:t>
            </w:r>
          </w:p>
        </w:tc>
        <w:tc>
          <w:tcPr>
            <w:tcW w:w="2160" w:type="dxa"/>
          </w:tcPr>
          <w:p w14:paraId="0F5B01D1" w14:textId="77777777" w:rsidR="006D5DC4" w:rsidRDefault="003E5DF5">
            <w:r>
              <w:rPr>
                <w:sz w:val="14"/>
              </w:rPr>
              <w:t>NA</w:t>
            </w:r>
          </w:p>
        </w:tc>
      </w:tr>
      <w:tr w:rsidR="006D5DC4" w14:paraId="57EEB0CD" w14:textId="77777777">
        <w:trPr>
          <w:jc w:val="center"/>
        </w:trPr>
        <w:tc>
          <w:tcPr>
            <w:tcW w:w="2160" w:type="dxa"/>
          </w:tcPr>
          <w:p w14:paraId="016D4B0F" w14:textId="77777777" w:rsidR="006D5DC4" w:rsidRDefault="003E5DF5">
            <w:r>
              <w:rPr>
                <w:sz w:val="14"/>
              </w:rPr>
              <w:t>Results—Ancillary analyses</w:t>
            </w:r>
          </w:p>
        </w:tc>
        <w:tc>
          <w:tcPr>
            <w:tcW w:w="2160" w:type="dxa"/>
          </w:tcPr>
          <w:p w14:paraId="58E52530" w14:textId="77777777" w:rsidR="006D5DC4" w:rsidRDefault="003E5DF5">
            <w:r>
              <w:rPr>
                <w:sz w:val="14"/>
              </w:rPr>
              <w:t>18</w:t>
            </w:r>
          </w:p>
        </w:tc>
        <w:tc>
          <w:tcPr>
            <w:tcW w:w="2160" w:type="dxa"/>
          </w:tcPr>
          <w:p w14:paraId="69D078C1" w14:textId="77777777" w:rsidR="006D5DC4" w:rsidRDefault="003E5DF5">
            <w:r>
              <w:rPr>
                <w:sz w:val="14"/>
              </w:rPr>
              <w:t>Results of other analyses</w:t>
            </w:r>
          </w:p>
        </w:tc>
        <w:tc>
          <w:tcPr>
            <w:tcW w:w="2160" w:type="dxa"/>
          </w:tcPr>
          <w:p w14:paraId="7DB57301" w14:textId="77777777" w:rsidR="006D5DC4" w:rsidRDefault="003E5DF5">
            <w:r>
              <w:rPr>
                <w:sz w:val="14"/>
              </w:rPr>
              <w:t>ANCOVA-adjusted post-treatment comparisons are reported; no subgroup analyses are reported.</w:t>
            </w:r>
          </w:p>
        </w:tc>
        <w:tc>
          <w:tcPr>
            <w:tcW w:w="2160" w:type="dxa"/>
          </w:tcPr>
          <w:p w14:paraId="3509E6F9" w14:textId="77777777" w:rsidR="006D5DC4" w:rsidRDefault="003E5DF5">
            <w:r>
              <w:rPr>
                <w:sz w:val="14"/>
              </w:rPr>
              <w:t>5</w:t>
            </w:r>
          </w:p>
        </w:tc>
      </w:tr>
      <w:tr w:rsidR="006D5DC4" w14:paraId="768E086C" w14:textId="77777777">
        <w:trPr>
          <w:jc w:val="center"/>
        </w:trPr>
        <w:tc>
          <w:tcPr>
            <w:tcW w:w="2160" w:type="dxa"/>
          </w:tcPr>
          <w:p w14:paraId="7B019A36" w14:textId="77777777" w:rsidR="006D5DC4" w:rsidRDefault="003E5DF5">
            <w:r>
              <w:rPr>
                <w:sz w:val="14"/>
              </w:rPr>
              <w:t>Results—Harms</w:t>
            </w:r>
          </w:p>
        </w:tc>
        <w:tc>
          <w:tcPr>
            <w:tcW w:w="2160" w:type="dxa"/>
          </w:tcPr>
          <w:p w14:paraId="0785FF7C" w14:textId="77777777" w:rsidR="006D5DC4" w:rsidRDefault="003E5DF5">
            <w:r>
              <w:rPr>
                <w:sz w:val="14"/>
              </w:rPr>
              <w:t>19</w:t>
            </w:r>
          </w:p>
        </w:tc>
        <w:tc>
          <w:tcPr>
            <w:tcW w:w="2160" w:type="dxa"/>
          </w:tcPr>
          <w:p w14:paraId="3AA6E0E2" w14:textId="77777777" w:rsidR="006D5DC4" w:rsidRDefault="003E5DF5">
            <w:r>
              <w:rPr>
                <w:sz w:val="14"/>
              </w:rPr>
              <w:t>All important harms or unintended effects</w:t>
            </w:r>
          </w:p>
        </w:tc>
        <w:tc>
          <w:tcPr>
            <w:tcW w:w="2160" w:type="dxa"/>
          </w:tcPr>
          <w:p w14:paraId="2F0E17B8" w14:textId="77777777" w:rsidR="006D5DC4" w:rsidRDefault="003E5DF5">
            <w:r>
              <w:rPr>
                <w:sz w:val="14"/>
              </w:rPr>
              <w:t>The r</w:t>
            </w:r>
            <w:r>
              <w:rPr>
                <w:sz w:val="14"/>
              </w:rPr>
              <w:t>evised Methods state that no adverse events or unintended effects related to either isolation technique were recorded during the study.</w:t>
            </w:r>
          </w:p>
        </w:tc>
        <w:tc>
          <w:tcPr>
            <w:tcW w:w="2160" w:type="dxa"/>
          </w:tcPr>
          <w:p w14:paraId="4AB0AA9C" w14:textId="77777777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296E50F8" w14:textId="77777777">
        <w:trPr>
          <w:jc w:val="center"/>
        </w:trPr>
        <w:tc>
          <w:tcPr>
            <w:tcW w:w="2160" w:type="dxa"/>
          </w:tcPr>
          <w:p w14:paraId="41E60AB3" w14:textId="77777777" w:rsidR="006D5DC4" w:rsidRDefault="003E5DF5">
            <w:r>
              <w:rPr>
                <w:sz w:val="14"/>
              </w:rPr>
              <w:t>Discussion—Limitations</w:t>
            </w:r>
          </w:p>
        </w:tc>
        <w:tc>
          <w:tcPr>
            <w:tcW w:w="2160" w:type="dxa"/>
          </w:tcPr>
          <w:p w14:paraId="31354B6C" w14:textId="77777777" w:rsidR="006D5DC4" w:rsidRDefault="003E5DF5">
            <w:r>
              <w:rPr>
                <w:sz w:val="14"/>
              </w:rPr>
              <w:t>20</w:t>
            </w:r>
          </w:p>
        </w:tc>
        <w:tc>
          <w:tcPr>
            <w:tcW w:w="2160" w:type="dxa"/>
          </w:tcPr>
          <w:p w14:paraId="649B3244" w14:textId="77777777" w:rsidR="006D5DC4" w:rsidRDefault="003E5DF5">
            <w:r>
              <w:rPr>
                <w:sz w:val="14"/>
              </w:rPr>
              <w:t>Trial limitations and potential sources of bias/imprecision</w:t>
            </w:r>
          </w:p>
        </w:tc>
        <w:tc>
          <w:tcPr>
            <w:tcW w:w="2160" w:type="dxa"/>
          </w:tcPr>
          <w:p w14:paraId="30E45836" w14:textId="77777777" w:rsidR="006D5DC4" w:rsidRDefault="003E5DF5">
            <w:r>
              <w:rPr>
                <w:sz w:val="14"/>
              </w:rPr>
              <w:t xml:space="preserve">Small sample, single </w:t>
            </w:r>
            <w:r>
              <w:rPr>
                <w:sz w:val="14"/>
              </w:rPr>
              <w:t>center, operator factors, uncontrolled personality traits, and lack of biochemical markers are discussed.</w:t>
            </w:r>
          </w:p>
        </w:tc>
        <w:tc>
          <w:tcPr>
            <w:tcW w:w="2160" w:type="dxa"/>
          </w:tcPr>
          <w:p w14:paraId="4318CC9C" w14:textId="77777777" w:rsidR="006D5DC4" w:rsidRDefault="003E5DF5">
            <w:r>
              <w:rPr>
                <w:sz w:val="14"/>
              </w:rPr>
              <w:t>8</w:t>
            </w:r>
          </w:p>
        </w:tc>
      </w:tr>
      <w:tr w:rsidR="006D5DC4" w14:paraId="1FF35F9C" w14:textId="77777777">
        <w:trPr>
          <w:jc w:val="center"/>
        </w:trPr>
        <w:tc>
          <w:tcPr>
            <w:tcW w:w="2160" w:type="dxa"/>
          </w:tcPr>
          <w:p w14:paraId="0824FAD6" w14:textId="77777777" w:rsidR="006D5DC4" w:rsidRDefault="003E5DF5">
            <w:r>
              <w:rPr>
                <w:sz w:val="14"/>
              </w:rPr>
              <w:t>Discussion—Generalisability</w:t>
            </w:r>
          </w:p>
        </w:tc>
        <w:tc>
          <w:tcPr>
            <w:tcW w:w="2160" w:type="dxa"/>
          </w:tcPr>
          <w:p w14:paraId="0DB794D3" w14:textId="77777777" w:rsidR="006D5DC4" w:rsidRDefault="003E5DF5">
            <w:r>
              <w:rPr>
                <w:sz w:val="14"/>
              </w:rPr>
              <w:t>21</w:t>
            </w:r>
          </w:p>
        </w:tc>
        <w:tc>
          <w:tcPr>
            <w:tcW w:w="2160" w:type="dxa"/>
          </w:tcPr>
          <w:p w14:paraId="56D51527" w14:textId="77777777" w:rsidR="006D5DC4" w:rsidRDefault="003E5DF5">
            <w:r>
              <w:rPr>
                <w:sz w:val="14"/>
              </w:rPr>
              <w:t>Generalisability/external validity</w:t>
            </w:r>
          </w:p>
        </w:tc>
        <w:tc>
          <w:tcPr>
            <w:tcW w:w="2160" w:type="dxa"/>
          </w:tcPr>
          <w:p w14:paraId="47996357" w14:textId="77777777" w:rsidR="006D5DC4" w:rsidRDefault="003E5DF5">
            <w:r>
              <w:rPr>
                <w:sz w:val="14"/>
              </w:rPr>
              <w:t>Limited generalizability due to small sample and single-center setting is acknowl</w:t>
            </w:r>
            <w:r>
              <w:rPr>
                <w:sz w:val="14"/>
              </w:rPr>
              <w:t>edged.</w:t>
            </w:r>
          </w:p>
        </w:tc>
        <w:tc>
          <w:tcPr>
            <w:tcW w:w="2160" w:type="dxa"/>
          </w:tcPr>
          <w:p w14:paraId="6284E934" w14:textId="77777777" w:rsidR="006D5DC4" w:rsidRDefault="003E5DF5">
            <w:r>
              <w:rPr>
                <w:sz w:val="14"/>
              </w:rPr>
              <w:t>8</w:t>
            </w:r>
          </w:p>
        </w:tc>
      </w:tr>
      <w:tr w:rsidR="006D5DC4" w14:paraId="2C4F589C" w14:textId="77777777">
        <w:trPr>
          <w:jc w:val="center"/>
        </w:trPr>
        <w:tc>
          <w:tcPr>
            <w:tcW w:w="2160" w:type="dxa"/>
          </w:tcPr>
          <w:p w14:paraId="56A7B6D7" w14:textId="77777777" w:rsidR="006D5DC4" w:rsidRDefault="003E5DF5">
            <w:r>
              <w:rPr>
                <w:sz w:val="14"/>
              </w:rPr>
              <w:t>Discussion—Interpretation</w:t>
            </w:r>
          </w:p>
        </w:tc>
        <w:tc>
          <w:tcPr>
            <w:tcW w:w="2160" w:type="dxa"/>
          </w:tcPr>
          <w:p w14:paraId="7B1E47C5" w14:textId="77777777" w:rsidR="006D5DC4" w:rsidRDefault="003E5DF5">
            <w:r>
              <w:rPr>
                <w:sz w:val="14"/>
              </w:rPr>
              <w:t>22</w:t>
            </w:r>
          </w:p>
        </w:tc>
        <w:tc>
          <w:tcPr>
            <w:tcW w:w="2160" w:type="dxa"/>
          </w:tcPr>
          <w:p w14:paraId="53B43F76" w14:textId="77777777" w:rsidR="006D5DC4" w:rsidRDefault="003E5DF5">
            <w:r>
              <w:rPr>
                <w:sz w:val="14"/>
              </w:rPr>
              <w:t>Interpretation consistent with results and other evidence</w:t>
            </w:r>
          </w:p>
        </w:tc>
        <w:tc>
          <w:tcPr>
            <w:tcW w:w="2160" w:type="dxa"/>
          </w:tcPr>
          <w:p w14:paraId="44F3651D" w14:textId="77777777" w:rsidR="006D5DC4" w:rsidRDefault="003E5DF5">
            <w:r>
              <w:rPr>
                <w:sz w:val="14"/>
              </w:rPr>
              <w:t>Findings are interpreted in relation to anxiety, physiological stress, and previous evidence.</w:t>
            </w:r>
          </w:p>
        </w:tc>
        <w:tc>
          <w:tcPr>
            <w:tcW w:w="2160" w:type="dxa"/>
          </w:tcPr>
          <w:p w14:paraId="487ADBCE" w14:textId="77777777" w:rsidR="006D5DC4" w:rsidRDefault="003E5DF5">
            <w:r>
              <w:rPr>
                <w:sz w:val="14"/>
              </w:rPr>
              <w:t>6–8</w:t>
            </w:r>
          </w:p>
        </w:tc>
      </w:tr>
      <w:tr w:rsidR="006D5DC4" w14:paraId="2E4C8B40" w14:textId="77777777">
        <w:trPr>
          <w:jc w:val="center"/>
        </w:trPr>
        <w:tc>
          <w:tcPr>
            <w:tcW w:w="2160" w:type="dxa"/>
          </w:tcPr>
          <w:p w14:paraId="7B072C4A" w14:textId="77777777" w:rsidR="006D5DC4" w:rsidRDefault="003E5DF5">
            <w:r>
              <w:rPr>
                <w:sz w:val="14"/>
              </w:rPr>
              <w:t>Other information—Registration</w:t>
            </w:r>
          </w:p>
        </w:tc>
        <w:tc>
          <w:tcPr>
            <w:tcW w:w="2160" w:type="dxa"/>
          </w:tcPr>
          <w:p w14:paraId="5D3B07FF" w14:textId="77777777" w:rsidR="006D5DC4" w:rsidRDefault="003E5DF5">
            <w:r>
              <w:rPr>
                <w:sz w:val="14"/>
              </w:rPr>
              <w:t>23</w:t>
            </w:r>
          </w:p>
        </w:tc>
        <w:tc>
          <w:tcPr>
            <w:tcW w:w="2160" w:type="dxa"/>
          </w:tcPr>
          <w:p w14:paraId="3CAE97E1" w14:textId="77777777" w:rsidR="006D5DC4" w:rsidRDefault="003E5DF5">
            <w:r>
              <w:rPr>
                <w:sz w:val="14"/>
              </w:rPr>
              <w:t>Registration number and re</w:t>
            </w:r>
            <w:r>
              <w:rPr>
                <w:sz w:val="14"/>
              </w:rPr>
              <w:t>gistry</w:t>
            </w:r>
          </w:p>
        </w:tc>
        <w:tc>
          <w:tcPr>
            <w:tcW w:w="2160" w:type="dxa"/>
          </w:tcPr>
          <w:p w14:paraId="11056F34" w14:textId="77777777" w:rsidR="006D5DC4" w:rsidRDefault="003E5DF5">
            <w:r>
              <w:rPr>
                <w:sz w:val="14"/>
              </w:rPr>
              <w:t>IRCT20250308064976N2, Iranian Registry of Clinical Trials; prospective registration on 27 July 2025.</w:t>
            </w:r>
          </w:p>
        </w:tc>
        <w:tc>
          <w:tcPr>
            <w:tcW w:w="2160" w:type="dxa"/>
          </w:tcPr>
          <w:p w14:paraId="1887D6EA" w14:textId="77777777" w:rsidR="006D5DC4" w:rsidRDefault="003E5DF5">
            <w:r>
              <w:rPr>
                <w:sz w:val="14"/>
              </w:rPr>
              <w:t>2; 12–13</w:t>
            </w:r>
          </w:p>
        </w:tc>
      </w:tr>
      <w:tr w:rsidR="006D5DC4" w14:paraId="3638586D" w14:textId="77777777">
        <w:trPr>
          <w:jc w:val="center"/>
        </w:trPr>
        <w:tc>
          <w:tcPr>
            <w:tcW w:w="2160" w:type="dxa"/>
          </w:tcPr>
          <w:p w14:paraId="4986F196" w14:textId="77777777" w:rsidR="006D5DC4" w:rsidRDefault="003E5DF5">
            <w:r>
              <w:rPr>
                <w:sz w:val="14"/>
              </w:rPr>
              <w:t>Other information—Protocol</w:t>
            </w:r>
          </w:p>
        </w:tc>
        <w:tc>
          <w:tcPr>
            <w:tcW w:w="2160" w:type="dxa"/>
          </w:tcPr>
          <w:p w14:paraId="58EEF171" w14:textId="77777777" w:rsidR="006D5DC4" w:rsidRDefault="003E5DF5">
            <w:r>
              <w:rPr>
                <w:sz w:val="14"/>
              </w:rPr>
              <w:t>24</w:t>
            </w:r>
          </w:p>
        </w:tc>
        <w:tc>
          <w:tcPr>
            <w:tcW w:w="2160" w:type="dxa"/>
          </w:tcPr>
          <w:p w14:paraId="61B14FBE" w14:textId="77777777" w:rsidR="006D5DC4" w:rsidRDefault="003E5DF5">
            <w:r>
              <w:rPr>
                <w:sz w:val="14"/>
              </w:rPr>
              <w:t>Where full protocol can be accessed</w:t>
            </w:r>
          </w:p>
        </w:tc>
        <w:tc>
          <w:tcPr>
            <w:tcW w:w="2160" w:type="dxa"/>
          </w:tcPr>
          <w:p w14:paraId="6A4D281A" w14:textId="77777777" w:rsidR="006D5DC4" w:rsidRDefault="003E5DF5">
            <w:r>
              <w:rPr>
                <w:sz w:val="14"/>
              </w:rPr>
              <w:t>Protocol availability/access is not reported.</w:t>
            </w:r>
          </w:p>
        </w:tc>
        <w:tc>
          <w:tcPr>
            <w:tcW w:w="2160" w:type="dxa"/>
          </w:tcPr>
          <w:p w14:paraId="2D0865DB" w14:textId="10F8BCD6" w:rsidR="006D5DC4" w:rsidRDefault="003E5DF5">
            <w:r>
              <w:rPr>
                <w:sz w:val="14"/>
              </w:rPr>
              <w:t>4</w:t>
            </w:r>
          </w:p>
        </w:tc>
      </w:tr>
      <w:tr w:rsidR="006D5DC4" w14:paraId="10192607" w14:textId="77777777">
        <w:trPr>
          <w:jc w:val="center"/>
        </w:trPr>
        <w:tc>
          <w:tcPr>
            <w:tcW w:w="2160" w:type="dxa"/>
          </w:tcPr>
          <w:p w14:paraId="2AA52D95" w14:textId="77777777" w:rsidR="006D5DC4" w:rsidRDefault="003E5DF5">
            <w:r>
              <w:rPr>
                <w:sz w:val="14"/>
              </w:rPr>
              <w:t xml:space="preserve">Other </w:t>
            </w:r>
            <w:r>
              <w:rPr>
                <w:sz w:val="14"/>
              </w:rPr>
              <w:t>information—Funding</w:t>
            </w:r>
          </w:p>
        </w:tc>
        <w:tc>
          <w:tcPr>
            <w:tcW w:w="2160" w:type="dxa"/>
          </w:tcPr>
          <w:p w14:paraId="1DD27AC2" w14:textId="77777777" w:rsidR="006D5DC4" w:rsidRDefault="003E5DF5">
            <w:r>
              <w:rPr>
                <w:sz w:val="14"/>
              </w:rPr>
              <w:t>25</w:t>
            </w:r>
          </w:p>
        </w:tc>
        <w:tc>
          <w:tcPr>
            <w:tcW w:w="2160" w:type="dxa"/>
          </w:tcPr>
          <w:p w14:paraId="2EBC1ED9" w14:textId="77777777" w:rsidR="006D5DC4" w:rsidRDefault="003E5DF5">
            <w:r>
              <w:rPr>
                <w:sz w:val="14"/>
              </w:rPr>
              <w:t>Sources of funding and other support; role of funders</w:t>
            </w:r>
          </w:p>
        </w:tc>
        <w:tc>
          <w:tcPr>
            <w:tcW w:w="2160" w:type="dxa"/>
          </w:tcPr>
          <w:p w14:paraId="01F8316B" w14:textId="77777777" w:rsidR="006D5DC4" w:rsidRDefault="003E5DF5">
            <w:r>
              <w:rPr>
                <w:sz w:val="14"/>
              </w:rPr>
              <w:t>No specific grant received from public, commercial, or not-for-profit sectors.</w:t>
            </w:r>
          </w:p>
        </w:tc>
        <w:tc>
          <w:tcPr>
            <w:tcW w:w="2160" w:type="dxa"/>
          </w:tcPr>
          <w:p w14:paraId="298C8D65" w14:textId="77777777" w:rsidR="006D5DC4" w:rsidRDefault="003E5DF5">
            <w:r>
              <w:rPr>
                <w:sz w:val="14"/>
              </w:rPr>
              <w:t>12</w:t>
            </w:r>
          </w:p>
        </w:tc>
      </w:tr>
    </w:tbl>
    <w:p w14:paraId="2FD485DA" w14:textId="77777777" w:rsidR="006D5DC4" w:rsidRDefault="006D5DC4"/>
    <w:p w14:paraId="6B51A9B7" w14:textId="634FE63B" w:rsidR="006D5DC4" w:rsidRDefault="006D5DC4"/>
    <w:sectPr w:rsidR="006D5DC4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5DF5"/>
    <w:rsid w:val="006D5DC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A490A3"/>
  <w14:defaultImageDpi w14:val="300"/>
  <w15:docId w15:val="{46E9DA95-CF25-4BEF-A094-BE759701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2</cp:revision>
  <dcterms:created xsi:type="dcterms:W3CDTF">2026-08-16T13:18:00Z</dcterms:created>
  <dcterms:modified xsi:type="dcterms:W3CDTF">2026-08-16T13:18:00Z</dcterms:modified>
  <cp:category/>
</cp:coreProperties>
</file>