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supplementary-information"/>
    <w:p>
      <w:pPr>
        <w:pStyle w:val="Heading1"/>
        <w:keepNext/>
        <w:spacing w:before="320" w:after="140" w:line="240" w:lineRule="auto"/>
        <w:ind w:firstLine="0" w:left="0"/>
        <w:jc w:val="left"/>
      </w:pPr>
      <w:r>
        <w:rPr>
          <w:rFonts w:ascii="Times New Roman" w:hAnsi="Times New Roman" w:eastAsia="Times New Roman" w:cs="Times New Roman"/>
          <w:b/>
          <w:i w:val="0"/>
          <w:color w:val="000000"/>
          <w:sz w:val="30"/>
        </w:rPr>
        <w:t xml:space="preserve">Supplementary Information</w:t>
      </w:r>
    </w:p>
    <w:p>
      <w:pPr>
        <w:pStyle w:val="FirstParagraph"/>
        <w:spacing w:line="276" w:lineRule="auto" w:before="0" w:after="120"/>
        <w:ind w:left="0" w:firstLine="0"/>
        <w:jc w:val="both"/>
      </w:pPr>
      <w:r>
        <w:rPr>
          <w:bCs/>
          <w:rFonts w:ascii="Times New Roman" w:hAnsi="Times New Roman" w:eastAsia="Times New Roman" w:cs="Times New Roman"/>
          <w:b/>
          <w:color w:val="000000"/>
          <w:sz w:val="24"/>
        </w:rPr>
        <w:t xml:space="preserve">Institutional particularism reverses the sign of frequency-dependent selection on beliefs about effort in 66 societies</w:t>
      </w:r>
    </w:p>
    <w:bookmarkStart w:id="20" w:name="supplementary-table-s1"/>
    <w:p>
      <w:pPr>
        <w:pStyle w:val="Heading2"/>
        <w:keepNext/>
        <w:spacing w:before="240" w:after="140" w:line="240" w:lineRule="auto"/>
        <w:ind w:firstLine="0" w:left="0"/>
        <w:jc w:val="left"/>
      </w:pPr>
      <w:r>
        <w:rPr>
          <w:rFonts w:ascii="Times New Roman" w:hAnsi="Times New Roman" w:eastAsia="Times New Roman" w:cs="Times New Roman"/>
          <w:b/>
          <w:i w:val="0"/>
          <w:color w:val="000000"/>
          <w:sz w:val="24"/>
        </w:rPr>
        <w:t xml:space="preserve">Supplementary Table S1</w:t>
      </w:r>
    </w:p>
    <w:p>
      <w:pPr>
        <w:pStyle w:val="FirstParagraph"/>
        <w:spacing w:line="276" w:lineRule="auto" w:before="0" w:after="120"/>
        <w:ind w:left="0" w:firstLine="0"/>
        <w:jc w:val="both"/>
      </w:pPr>
      <w:r>
        <w:rPr>
          <w:rFonts w:ascii="Times New Roman" w:hAnsi="Times New Roman" w:eastAsia="Times New Roman" w:cs="Times New Roman"/>
          <w:color w:val="000000"/>
          <w:sz w:val="24"/>
        </w:rPr>
        <w:t xml:space="preserve">Individual-level descriptive statistics, pooled across 66 societies, weighted by the national design weight.</w:t>
      </w:r>
    </w:p>
    <w:tbl>
      <w:tblPr>
        <w:tblStyle w:val="Table"/>
        <w:tblW w:type="auto" w:w="0"/>
        <w:jc w:val="center"/>
        <w:tblLayout w:type="autofit"/>
        <w:tblLook w:firstRow="1" w:lastRow="0" w:firstColumn="0" w:lastColumn="0" w:noHBand="0" w:noVBand="0" w:val="0020"/>
        <w:tblBorders>
          <w:top w:val="none" w:sz="0"/>
          <w:left w:val="none" w:sz="0"/>
          <w:bottom w:val="none" w:sz="0"/>
          <w:right w:val="none" w:sz="0"/>
          <w:insideH w:val="none" w:sz="0"/>
          <w:insideV w:val="none" w:sz="0"/>
        </w:tblBorders>
      </w:tblPr>
      <w:tblGrid>
        <w:gridCol w:w="1320"/>
        <w:gridCol w:w="1320"/>
        <w:gridCol w:w="1320"/>
        <w:gridCol w:w="1320"/>
        <w:gridCol w:w="1320"/>
        <w:gridCol w:w="1320"/>
      </w:tblGrid>
      <w:tr>
        <w:trPr>
          <w:tblHeader w:val="true"/>
          <w:tblHeader w:val="true"/>
          <w:cantSplit/>
        </w:trPr>
        <w:tc>
          <w:tcPr>
            <w:tcBorders>
              <w:top w:val="single" w:sz="12" w:color="000000"/>
              <w:bottom w:val="single" w:sz="6" w:color="000000"/>
            </w:tcBorders>
          </w:tcPr>
          <w:p>
            <w:pPr>
              <w:pStyle w:val="Compact"/>
              <w:spacing w:line="240" w:lineRule="auto" w:before="40" w:after="40"/>
              <w:ind w:firstLine="0"/>
              <w:jc w:val="left"/>
            </w:pPr>
            <w:r>
              <w:rPr>
                <w:rFonts w:ascii="Times New Roman" w:hAnsi="Times New Roman" w:eastAsia="Times New Roman" w:cs="Times New Roman"/>
                <w:b/>
                <w:color w:val="000000"/>
                <w:sz w:val="19"/>
              </w:rPr>
              <w:t xml:space="preserve">Variable</w:t>
            </w:r>
          </w:p>
        </w:tc>
        <w:tc>
          <w:tcPr>
            <w:tcBorders>
              <w:top w:val="single" w:sz="12" w:color="000000"/>
              <w:bottom w:val="single" w:sz="6" w:color="000000"/>
            </w:tcBorders>
          </w:tcPr>
          <w:p>
            <w:pPr>
              <w:pStyle w:val="Compact"/>
              <w:spacing w:line="240" w:lineRule="auto" w:before="40" w:after="40"/>
              <w:ind w:firstLine="0"/>
              <w:jc w:val="left"/>
            </w:pPr>
            <w:r>
              <w:rPr>
                <w:rFonts w:ascii="Times New Roman" w:hAnsi="Times New Roman" w:eastAsia="Times New Roman" w:cs="Times New Roman"/>
                <w:b/>
                <w:color w:val="000000"/>
                <w:sz w:val="19"/>
              </w:rPr>
              <w:t xml:space="preserve">Item</w:t>
            </w:r>
          </w:p>
        </w:tc>
        <w:tc>
          <w:tcPr>
            <w:tcBorders>
              <w:top w:val="single" w:sz="12" w:color="000000"/>
              <w:bottom w:val="single" w:sz="6" w:color="000000"/>
            </w:tcBorders>
          </w:tcPr>
          <w:p>
            <w:pPr>
              <w:pStyle w:val="Compact"/>
              <w:spacing w:line="240" w:lineRule="auto" w:before="40" w:after="40"/>
              <w:ind w:firstLine="0"/>
              <w:jc w:val="left"/>
            </w:pPr>
            <w:r>
              <w:rPr>
                <w:rFonts w:ascii="Times New Roman" w:hAnsi="Times New Roman" w:eastAsia="Times New Roman" w:cs="Times New Roman"/>
                <w:b/>
                <w:color w:val="000000"/>
                <w:sz w:val="19"/>
              </w:rPr>
              <w:t xml:space="preserve">Range</w:t>
            </w:r>
          </w:p>
        </w:tc>
        <w:tc>
          <w:tcPr>
            <w:tcBorders>
              <w:top w:val="single" w:sz="12" w:color="000000"/>
              <w:bottom w:val="single" w:sz="6" w:color="000000"/>
            </w:tcBorders>
          </w:tcPr>
          <w:p>
            <w:pPr>
              <w:pStyle w:val="Compact"/>
              <w:spacing w:line="240" w:lineRule="auto" w:before="40" w:after="40"/>
              <w:ind w:firstLine="0"/>
              <w:jc w:val="right"/>
            </w:pPr>
            <w:r>
              <w:rPr>
                <w:iCs/>
                <w:rFonts w:ascii="Times New Roman" w:hAnsi="Times New Roman" w:eastAsia="Times New Roman" w:cs="Times New Roman"/>
                <w:b/>
                <w:i/>
                <w:color w:val="000000"/>
                <w:sz w:val="19"/>
              </w:rPr>
              <w:t xml:space="preserve">n</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Mean</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SD</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Effort-versus-luck placement</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Q110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1–10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95,779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4.457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2.936</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Meritocratic strategy</w:t>
            </w:r>
            <w:r>
              <w:rPr>
                <w:rFonts w:ascii="Times New Roman" w:hAnsi="Times New Roman" w:eastAsia="Times New Roman" w:cs="Times New Roman"/>
                <w:b w:val="0"/>
                <w:color w:val="000000"/>
                <w:sz w:val="19"/>
              </w:rPr>
              <w:t xml:space="preserve"> </w:t>
            </w:r>
            <w:r>
              <w:rPr>
                <w:iCs/>
                <w:rFonts w:ascii="Times New Roman" w:hAnsi="Times New Roman" w:eastAsia="Times New Roman" w:cs="Times New Roman"/>
                <w:b w:val="0"/>
                <w:i/>
                <w:color w:val="000000"/>
                <w:sz w:val="19"/>
              </w:rPr>
              <w:t xml:space="preserve">M</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from Q110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0/1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95,779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0.661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0.473</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Household income group</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Q288</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1–10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94,259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4.895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2.093</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Financial satisfaction</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Q50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1–10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96,595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6.197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2.428</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Life satisfaction</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Q49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1–10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96,700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7.059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2.241</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Age in years</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Q262</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16–103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96,709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42.826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16.607</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Education, ISCED level</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Q275</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0–8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96,149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3.475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1.997</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Female</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Q260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0/1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97,088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0.516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0.500</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Perceived corruption</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Q112</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1–10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95,575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7.601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2.457</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Frequency of bribe payment</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Q118</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1–4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91,828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2.047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0.908</w:t>
            </w:r>
          </w:p>
        </w:tc>
      </w:tr>
      <w:tr>
        <w:trPr>
          <w:cantSplit/>
        </w:trPr>
        <w:tc>
          <w:tcPr>
            <w:tcBorders>
              <w:bottom w:val="single" w:sz="12" w:color="000000"/>
            </w:tcBorders>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Accountability risk</w:t>
            </w:r>
          </w:p>
        </w:tc>
        <w:tc>
          <w:tcPr>
            <w:tcBorders>
              <w:bottom w:val="single" w:sz="12" w:color="000000"/>
            </w:tcBorders>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Q120</w:t>
            </w:r>
          </w:p>
        </w:tc>
        <w:tc>
          <w:tcPr>
            <w:tcBorders>
              <w:bottom w:val="single" w:sz="12" w:color="000000"/>
            </w:tcBorders>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1–10</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93,083</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6.418</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2.746</w:t>
            </w:r>
          </w:p>
        </w:tc>
      </w:tr>
    </w:tbl>
    <w:p>
      <w:pPr>
        <w:pStyle w:val="BodyText"/>
        <w:spacing w:line="276" w:lineRule="auto" w:before="0" w:after="120"/>
        <w:ind w:left="0" w:firstLine="0"/>
        <w:jc w:val="both"/>
      </w:pPr>
      <w:r>
        <w:rPr>
          <w:rFonts w:ascii="Times New Roman" w:hAnsi="Times New Roman" w:eastAsia="Times New Roman" w:cs="Times New Roman"/>
          <w:color w:val="000000"/>
          <w:sz w:val="24"/>
        </w:rPr>
        <w:t xml:space="preserve">World Values Survey wave seven, version 6-0-0. Missing codes are excluded variable by variable.</w:t>
      </w:r>
    </w:p>
    <w:bookmarkEnd w:id="20"/>
    <w:bookmarkStart w:id="21" w:name="supplementary-table-s2"/>
    <w:p>
      <w:pPr>
        <w:pStyle w:val="Heading2"/>
        <w:keepNext/>
        <w:spacing w:before="240" w:after="140" w:line="240" w:lineRule="auto"/>
        <w:ind w:firstLine="0" w:left="0"/>
        <w:jc w:val="left"/>
      </w:pPr>
      <w:r>
        <w:rPr>
          <w:rFonts w:ascii="Times New Roman" w:hAnsi="Times New Roman" w:eastAsia="Times New Roman" w:cs="Times New Roman"/>
          <w:b/>
          <w:i w:val="0"/>
          <w:color w:val="000000"/>
          <w:sz w:val="24"/>
        </w:rPr>
        <w:t xml:space="preserve">Supplementary Table S2</w:t>
      </w:r>
    </w:p>
    <w:p>
      <w:pPr>
        <w:pStyle w:val="FirstParagraph"/>
        <w:spacing w:line="276" w:lineRule="auto" w:before="0" w:after="120"/>
        <w:ind w:left="0" w:firstLine="0"/>
        <w:jc w:val="both"/>
      </w:pPr>
      <w:r>
        <w:rPr>
          <w:rFonts w:ascii="Times New Roman" w:hAnsi="Times New Roman" w:eastAsia="Times New Roman" w:cs="Times New Roman"/>
          <w:color w:val="000000"/>
          <w:sz w:val="24"/>
        </w:rPr>
        <w:t xml:space="preserve">Society-level distribution of the estimated quantities, 66 societies.</w:t>
      </w:r>
    </w:p>
    <w:tbl>
      <w:tblPr>
        <w:tblStyle w:val="Table"/>
        <w:tblW w:type="pct" w:w="5000"/>
        <w:jc w:val="center"/>
        <w:tblLayout w:type="autofit"/>
        <w:tblLook w:firstRow="1" w:lastRow="0" w:firstColumn="0" w:lastColumn="0" w:noHBand="0" w:noVBand="0" w:val="0020"/>
        <w:tblBorders>
          <w:top w:val="none" w:sz="0"/>
          <w:left w:val="none" w:sz="0"/>
          <w:bottom w:val="none" w:sz="0"/>
          <w:right w:val="none" w:sz="0"/>
          <w:insideH w:val="none" w:sz="0"/>
          <w:insideV w:val="none" w:sz="0"/>
        </w:tblBorders>
      </w:tblPr>
      <w:tblGrid>
        <w:gridCol w:w="990"/>
        <w:gridCol w:w="990"/>
        <w:gridCol w:w="990"/>
        <w:gridCol w:w="990"/>
        <w:gridCol w:w="990"/>
        <w:gridCol w:w="990"/>
        <w:gridCol w:w="990"/>
        <w:gridCol w:w="990"/>
      </w:tblGrid>
      <w:tr>
        <w:trPr>
          <w:tblHeader w:val="true"/>
          <w:tblHeader w:val="true"/>
          <w:cantSplit/>
        </w:trPr>
        <w:tc>
          <w:tcPr>
            <w:tcBorders>
              <w:top w:val="single" w:sz="12" w:color="000000"/>
              <w:bottom w:val="single" w:sz="6" w:color="000000"/>
            </w:tcBorders>
          </w:tcPr>
          <w:p>
            <w:pPr>
              <w:pStyle w:val="Compact"/>
              <w:spacing w:line="240" w:lineRule="auto" w:before="40" w:after="40"/>
              <w:ind w:firstLine="0"/>
              <w:jc w:val="left"/>
            </w:pPr>
            <w:r>
              <w:rPr>
                <w:rFonts w:ascii="Times New Roman" w:hAnsi="Times New Roman" w:eastAsia="Times New Roman" w:cs="Times New Roman"/>
                <w:b/>
                <w:color w:val="000000"/>
                <w:sz w:val="19"/>
              </w:rPr>
              <w:t xml:space="preserve">Quantity</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Mean</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SD</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Min</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P25</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Median</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P75</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Max</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Strategy frequency</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0.658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0.108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0.308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0.592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0.668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0.727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0.900</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Relative selection differential</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0.066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−0.273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0.127</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Standard error of the differential</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0.049</w:t>
            </w:r>
          </w:p>
        </w:tc>
      </w:tr>
      <w:tr>
        <w:trPr>
          <w:cantSplit/>
        </w:trPr>
        <w:tc>
          <w:tcPr>
            <w:tcBorders>
              <w:bottom w:val="single" w:sz="12" w:color="000000"/>
            </w:tcBorders>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Particularism index</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0.000</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1.008</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−2.389</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−0.780</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0.052</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0.784</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2.025</w:t>
            </w:r>
          </w:p>
        </w:tc>
      </w:tr>
    </w:tbl>
    <w:p>
      <w:pPr>
        <w:pStyle w:val="BodyText"/>
        <w:spacing w:line="276" w:lineRule="auto" w:before="0" w:after="120"/>
        <w:ind w:left="0" w:firstLine="0"/>
        <w:jc w:val="both"/>
      </w:pPr>
      <w:r>
        <w:rPr>
          <w:rFonts w:ascii="Times New Roman" w:hAnsi="Times New Roman" w:eastAsia="Times New Roman" w:cs="Times New Roman"/>
          <w:color w:val="000000"/>
          <w:sz w:val="24"/>
        </w:rPr>
        <w:t xml:space="preserve">Homogeneity of the selection differentials is rejected by Cochran’s</w:t>
      </w:r>
      <w:r>
        <w:rPr>
          <w:rFonts w:ascii="Times New Roman" w:hAnsi="Times New Roman" w:eastAsia="Times New Roman" w:cs="Times New Roman"/>
          <w:color w:val="000000"/>
          <w:sz w:val="24"/>
        </w:rPr>
        <w:t xml:space="preserve"> </w:t>
      </w:r>
      <w:r>
        <w:rPr>
          <w:iCs/>
          <w:rFonts w:ascii="Times New Roman" w:hAnsi="Times New Roman" w:eastAsia="Times New Roman" w:cs="Times New Roman"/>
          <w:i/>
          <w:color w:val="000000"/>
          <w:sz w:val="24"/>
        </w:rPr>
        <w:t xml:space="preserve">Q</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test,</w:t>
      </w:r>
      <w:r>
        <w:rPr>
          <w:rFonts w:ascii="Times New Roman" w:hAnsi="Times New Roman" w:eastAsia="Times New Roman" w:cs="Times New Roman"/>
          <w:color w:val="000000"/>
          <w:sz w:val="24"/>
        </w:rPr>
        <w:t xml:space="preserve"> </w:t>
      </w:r>
      <w:r>
        <w:rPr>
          <w:iCs/>
          <w:rFonts w:ascii="Times New Roman" w:hAnsi="Times New Roman" w:eastAsia="Times New Roman" w:cs="Times New Roman"/>
          <w:i/>
          <w:color w:val="000000"/>
          <w:sz w:val="24"/>
        </w:rPr>
        <w:t xml:space="preserve">Q</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495.8 on 65 degrees of freedom,</w:t>
      </w:r>
      <w:r>
        <w:rPr>
          <w:rFonts w:ascii="Times New Roman" w:hAnsi="Times New Roman" w:eastAsia="Times New Roman" w:cs="Times New Roman"/>
          <w:color w:val="000000"/>
          <w:sz w:val="24"/>
        </w:rPr>
        <w:t xml:space="preserve"> </w:t>
      </w:r>
      <w:r>
        <w:rPr>
          <w:iCs/>
          <w:rFonts w:ascii="Times New Roman" w:hAnsi="Times New Roman" w:eastAsia="Times New Roman" w:cs="Times New Roman"/>
          <w:i/>
          <w:color w:val="000000"/>
          <w:sz w:val="24"/>
        </w:rPr>
        <w:t xml:space="preserve">P</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&lt; 0.001, with</w:t>
      </w:r>
      <w:r>
        <w:rPr>
          <w:rFonts w:ascii="Times New Roman" w:hAnsi="Times New Roman" w:eastAsia="Times New Roman" w:cs="Times New Roman"/>
          <w:color w:val="000000"/>
          <w:sz w:val="24"/>
        </w:rPr>
        <w:t xml:space="preserve"> </w:t>
      </w:r>
      <w:r>
        <w:rPr>
          <w:iCs/>
          <w:rFonts w:ascii="Times New Roman" w:hAnsi="Times New Roman" w:eastAsia="Times New Roman" w:cs="Times New Roman"/>
          <w:i/>
          <w:color w:val="000000"/>
          <w:sz w:val="24"/>
        </w:rPr>
        <w:t xml:space="preserve">I</w:t>
      </w:r>
      <w:r>
        <w:rPr>
          <w:rFonts w:ascii="Times New Roman" w:hAnsi="Times New Roman" w:eastAsia="Times New Roman" w:cs="Times New Roman"/>
          <w:color w:val="000000"/>
          <w:sz w:val="24"/>
        </w:rPr>
        <w:t xml:space="preserve">² = 86.9%. Twenty-four of the 66 differentials are individually distinguishable from zero at the 5% level, 13 positive and 11 negative. The extreme societies are Iraq and Ethiopia for the strategy frequency, India and New Zealand for the differential, and Singapore and Peru for the index.</w:t>
      </w:r>
    </w:p>
    <w:bookmarkEnd w:id="21"/>
    <w:bookmarkStart w:id="22" w:name="supplementary-table-s3"/>
    <w:p>
      <w:pPr>
        <w:pStyle w:val="Heading2"/>
        <w:keepNext/>
        <w:spacing w:before="240" w:after="140" w:line="240" w:lineRule="auto"/>
        <w:ind w:firstLine="0" w:left="0"/>
        <w:jc w:val="left"/>
      </w:pPr>
      <w:r>
        <w:rPr>
          <w:rFonts w:ascii="Times New Roman" w:hAnsi="Times New Roman" w:eastAsia="Times New Roman" w:cs="Times New Roman"/>
          <w:b/>
          <w:i w:val="0"/>
          <w:color w:val="000000"/>
          <w:sz w:val="24"/>
        </w:rPr>
        <w:t xml:space="preserve">Supplementary Table S3</w:t>
      </w:r>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Society-level estimates, 66 societies, ordered by the particularism index.</w:t>
      </w:r>
    </w:p>
    <w:tbl>
      <w:tblPr>
        <w:tblStyle w:val="Table"/>
        <w:tblW w:type="pct" w:w="5000"/>
        <w:jc w:val="center"/>
        <w:tblLayout w:type="autofit"/>
        <w:tblLook w:firstRow="1" w:lastRow="0" w:firstColumn="0" w:lastColumn="0" w:noHBand="0" w:noVBand="0" w:val="0020"/>
        <w:tblBorders>
          <w:top w:val="none" w:sz="0"/>
          <w:left w:val="none" w:sz="0"/>
          <w:bottom w:val="none" w:sz="0"/>
          <w:right w:val="none" w:sz="0"/>
          <w:insideH w:val="none" w:sz="0"/>
          <w:insideV w:val="none" w:sz="0"/>
        </w:tblBorders>
      </w:tblPr>
      <w:tblGrid>
        <w:gridCol w:w="990"/>
        <w:gridCol w:w="990"/>
        <w:gridCol w:w="990"/>
        <w:gridCol w:w="990"/>
        <w:gridCol w:w="990"/>
        <w:gridCol w:w="990"/>
        <w:gridCol w:w="990"/>
        <w:gridCol w:w="990"/>
      </w:tblGrid>
      <w:tr>
        <w:trPr>
          <w:tblHeader w:val="true"/>
          <w:tblHeader w:val="true"/>
          <w:cantSplit/>
        </w:trPr>
        <w:tc>
          <w:tcPr>
            <w:tcBorders>
              <w:top w:val="single" w:sz="12" w:color="000000"/>
              <w:bottom w:val="single" w:sz="6" w:color="000000"/>
            </w:tcBorders>
          </w:tcPr>
          <w:p>
            <w:pPr>
              <w:pStyle w:val="Compact"/>
              <w:spacing w:line="240" w:lineRule="auto" w:before="40" w:after="40"/>
              <w:ind w:firstLine="0"/>
              <w:jc w:val="left"/>
            </w:pPr>
            <w:r>
              <w:rPr>
                <w:rFonts w:ascii="Times New Roman" w:hAnsi="Times New Roman" w:eastAsia="Times New Roman" w:cs="Times New Roman"/>
                <w:b/>
                <w:color w:val="000000"/>
                <w:sz w:val="19"/>
              </w:rPr>
              <w:t xml:space="preserve">Society</w:t>
            </w:r>
          </w:p>
        </w:tc>
        <w:tc>
          <w:tcPr>
            <w:tcBorders>
              <w:top w:val="single" w:sz="12" w:color="000000"/>
              <w:bottom w:val="single" w:sz="6" w:color="000000"/>
            </w:tcBorders>
          </w:tcPr>
          <w:p>
            <w:pPr>
              <w:pStyle w:val="Compact"/>
              <w:spacing w:line="240" w:lineRule="auto" w:before="40" w:after="40"/>
              <w:ind w:firstLine="0"/>
              <w:jc w:val="right"/>
            </w:pPr>
            <w:r>
              <w:rPr>
                <w:iCs/>
                <w:rFonts w:ascii="Times New Roman" w:hAnsi="Times New Roman" w:eastAsia="Times New Roman" w:cs="Times New Roman"/>
                <w:b/>
                <w:i/>
                <w:color w:val="000000"/>
                <w:sz w:val="19"/>
              </w:rPr>
              <w:t xml:space="preserve">n</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Strategy frequency</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Selection differential</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SE</w:t>
            </w:r>
          </w:p>
        </w:tc>
        <w:tc>
          <w:tcPr>
            <w:tcBorders>
              <w:top w:val="single" w:sz="12" w:color="000000"/>
              <w:bottom w:val="single" w:sz="6" w:color="000000"/>
            </w:tcBorders>
          </w:tcPr>
          <w:p>
            <w:pPr>
              <w:pStyle w:val="Compact"/>
              <w:spacing w:line="240" w:lineRule="auto" w:before="40" w:after="40"/>
              <w:ind w:firstLine="0"/>
              <w:jc w:val="right"/>
            </w:pPr>
            <w:r>
              <w:rPr>
                <w:iCs/>
                <w:rFonts w:ascii="Times New Roman" w:hAnsi="Times New Roman" w:eastAsia="Times New Roman" w:cs="Times New Roman"/>
                <w:b/>
                <w:i/>
                <w:color w:val="000000"/>
                <w:sz w:val="19"/>
              </w:rPr>
              <w:t xml:space="preserve">t</w:t>
            </w:r>
          </w:p>
        </w:tc>
        <w:tc>
          <w:tcPr>
            <w:tcBorders>
              <w:top w:val="single" w:sz="12" w:color="000000"/>
              <w:bottom w:val="single" w:sz="6" w:color="000000"/>
            </w:tcBorders>
          </w:tcPr>
          <w:p>
            <w:pPr>
              <w:pStyle w:val="Compact"/>
              <w:spacing w:line="240" w:lineRule="auto" w:before="40" w:after="40"/>
              <w:ind w:firstLine="0"/>
              <w:jc w:val="right"/>
            </w:pPr>
            <w:r>
              <w:rPr>
                <w:rFonts w:ascii="Times New Roman" w:hAnsi="Times New Roman" w:eastAsia="Times New Roman" w:cs="Times New Roman"/>
                <w:b/>
                <w:color w:val="000000"/>
                <w:sz w:val="19"/>
              </w:rPr>
              <w:t xml:space="preserve">Particularism</w:t>
            </w:r>
          </w:p>
        </w:tc>
        <w:tc>
          <w:tcPr>
            <w:tcBorders>
              <w:top w:val="single" w:sz="12" w:color="000000"/>
              <w:bottom w:val="single" w:sz="6" w:color="000000"/>
            </w:tcBorders>
          </w:tcPr>
          <w:p>
            <w:pPr>
              <w:pStyle w:val="Compact"/>
              <w:spacing w:line="240" w:lineRule="auto" w:before="40" w:after="40"/>
              <w:ind w:firstLine="0"/>
              <w:jc w:val="left"/>
            </w:pPr>
            <w:r>
              <w:rPr>
                <w:rFonts w:ascii="Times New Roman" w:hAnsi="Times New Roman" w:eastAsia="Times New Roman" w:cs="Times New Roman"/>
                <w:b/>
                <w:color w:val="000000"/>
                <w:sz w:val="19"/>
              </w:rPr>
              <w:t xml:space="preserve">Regime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Singapore</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1943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0.691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0.062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4.02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−2.39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Germany</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1447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0.536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2.44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−2.00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New Zealand</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820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0.754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0.127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4.41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−1.91</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Uzbekistan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1130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0.447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−1.83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−1.54</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Türkiye</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2309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0.537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−2.33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−1.37</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Hong Kong SAR</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2035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0.642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−1.36</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Andorra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873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0.698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Netherlands</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1560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0.649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0.091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4.98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−1.27</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Australia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1664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0.691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0.089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3.36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−1.17</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Myanmar</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1198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0.719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0.33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−1.15</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Macao SAR</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799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0.592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−1.09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Japan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1067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0.657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−1.07</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Vietnam</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1200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−0.39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−1.06</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Great Britain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1957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0.696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0.073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3.28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−1.05</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Canada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3997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0.592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1.66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−0.95</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Philippines</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1199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−0.85</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Kazakhstan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1142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0.643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Czechia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1172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0.501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−0.77</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Northern Ireland</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332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0.699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−0.67</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China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2964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0.753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0.067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3.23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−0.64</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Uruguay</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955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0.559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−0.63</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Taiwan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0.697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0.071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2.72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−0.57</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United States</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2516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0.071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2.82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−0.56</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Thailand</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1452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0.616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2.45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−0.52</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Tajikistan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1189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0.472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−0.064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−4.16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South Korea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1245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0.456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−2.97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−0.22</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Slovakia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1153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0.466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2.14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Indonesia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3186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0.730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−0.82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−0.13</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India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1622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0.584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−0.272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−11.41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Cyprus</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869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0.537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Bangladesh</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1199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0.795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−1.58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Malaysia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1313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0.612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1.63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Nicaragua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1199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0.555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−0.057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−1.85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Morocco</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1200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0.711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0.08</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Ethiopia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1218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0.900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0.092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1.87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Iran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1470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0.733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0.12</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Egypt</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1101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0.719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0.30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0.13</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Armenia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1189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0.715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0.28</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Mongolia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1636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0.669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0.24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0.33</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Brazil</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1577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0.630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0.44</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C-dominance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Maldives</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1028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0.794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0.55</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C-dominance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Jordan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1187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0.55</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C-dominance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Puerto Rico</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1088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0.679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0.57</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C-dominance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Russia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1637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0.614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0.58</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C-dominance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Libya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782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0.581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−0.083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−3.14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C-dominance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Zimbabwe</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1205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0.865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0.064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1.37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0.68</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C-dominance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Greece</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1134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0.594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0.114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4.84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C-dominance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Argentina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0.618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0.76</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C-dominance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Chile</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929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0.696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−0.060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−1.92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0.77</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C-dominance</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Pakistan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1846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0.668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−0.193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−7.32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Kenya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1224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0.760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−0.095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−3.44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0.81</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Tunisia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1180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0.757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−0.046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−1.70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0.89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Nigeria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1213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0.638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Bolivia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1975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0.691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0.47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0.91</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Ukraine</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1136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0.586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0.93</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Ecuador</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1180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0.708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−0.078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−2.79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0.99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Guatemala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1140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0.630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1.04</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Romania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1105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1.04</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Iraq</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1197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0.308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0.006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0.23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1.29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Venezuela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1189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0.616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−0.054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−2.21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1.37</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Lebanon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1196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0.658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−0.114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0.018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−6.15</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1.38</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Kyrgyzstan</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1164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0.768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−0.83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1.41</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Colombia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1498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0.653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0.030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1.51</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Mexico</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1693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0.697</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−0.090</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0.029</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−3.06</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1.59</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Serbia</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952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0.512</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0.073</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0.024</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3.01</w:t>
            </w:r>
          </w:p>
        </w:tc>
        <w:tc>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1.60</w:t>
            </w:r>
          </w:p>
        </w:tc>
        <w:tc>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r>
        <w:trPr>
          <w:cantSplit/>
        </w:trPr>
        <w:tc>
          <w:tcPr>
            <w:tcBorders>
              <w:bottom w:val="single" w:sz="12" w:color="000000"/>
            </w:tcBorders>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Peru</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1361</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0.788</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−0.021</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0.025</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−0.85</w:t>
            </w:r>
          </w:p>
        </w:tc>
        <w:tc>
          <w:tcPr>
            <w:tcBorders>
              <w:bottom w:val="single" w:sz="12" w:color="000000"/>
            </w:tcBorders>
          </w:tcPr>
          <w:p>
            <w:pPr>
              <w:pStyle w:val="Compact"/>
              <w:spacing w:line="240" w:lineRule="auto" w:before="40" w:after="40"/>
              <w:ind w:firstLine="0"/>
              <w:jc w:val="right"/>
            </w:pPr>
            <w:r>
              <w:rPr>
                <w:rFonts w:ascii="Times New Roman" w:hAnsi="Times New Roman" w:eastAsia="Times New Roman" w:cs="Times New Roman"/>
                <w:b w:val="0"/>
                <w:color w:val="000000"/>
                <w:sz w:val="19"/>
              </w:rPr>
              <w:t xml:space="preserve">2.02</w:t>
            </w:r>
          </w:p>
        </w:tc>
        <w:tc>
          <w:tcPr>
            <w:tcBorders>
              <w:bottom w:val="single" w:sz="12" w:color="000000"/>
            </w:tcBorders>
          </w:tcPr>
          <w:p>
            <w:pPr>
              <w:pStyle w:val="Compact"/>
              <w:spacing w:line="240" w:lineRule="auto" w:before="40" w:after="40"/>
              <w:ind w:firstLine="0"/>
              <w:jc w:val="left"/>
            </w:pPr>
            <w:r>
              <w:rPr>
                <w:rFonts w:ascii="Times New Roman" w:hAnsi="Times New Roman" w:eastAsia="Times New Roman" w:cs="Times New Roman"/>
                <w:b w:val="0"/>
                <w:color w:val="000000"/>
                <w:sz w:val="19"/>
              </w:rPr>
              <w:t xml:space="preserve">Anti-coordination</w:t>
            </w:r>
          </w:p>
        </w:tc>
      </w:tr>
    </w:tbl>
    <w:p>
      <w:pPr>
        <w:pStyle w:val="BodyText"/>
        <w:spacing w:line="360" w:lineRule="auto" w:before="0" w:after="0"/>
        <w:ind w:left="0" w:firstLine="504"/>
        <w:jc w:val="both"/>
      </w:pPr>
      <w:r>
        <w:rPr>
          <w:rFonts w:ascii="Times New Roman" w:hAnsi="Times New Roman" w:eastAsia="Times New Roman" w:cs="Times New Roman"/>
          <w:color w:val="000000"/>
          <w:sz w:val="24"/>
        </w:rPr>
        <w:t xml:space="preserve">Here</w:t>
      </w:r>
      <w:r>
        <w:rPr>
          <w:rFonts w:ascii="Times New Roman" w:hAnsi="Times New Roman" w:eastAsia="Times New Roman" w:cs="Times New Roman"/>
          <w:color w:val="000000"/>
          <w:sz w:val="24"/>
        </w:rPr>
        <w:t xml:space="preserve"> </w:t>
      </w:r>
      <w:r>
        <w:rPr>
          <w:iCs/>
          <w:rFonts w:ascii="Times New Roman" w:hAnsi="Times New Roman" w:eastAsia="Times New Roman" w:cs="Times New Roman"/>
          <w:i/>
          <w:color w:val="000000"/>
          <w:sz w:val="24"/>
        </w:rPr>
        <w:t xml:space="preserve">n</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is the first-stage estimation sample after listwise deletion on the strategy indicator, the fitness measure and the control vector. The strategy frequency is design-weighted. The selection differential is the coefficient of equation (8) normalised by the society’s mean fitness, with its heteroskedasticity-consistent standard error and</w:t>
      </w:r>
      <w:r>
        <w:rPr>
          <w:rFonts w:ascii="Times New Roman" w:hAnsi="Times New Roman" w:eastAsia="Times New Roman" w:cs="Times New Roman"/>
          <w:color w:val="000000"/>
          <w:sz w:val="24"/>
        </w:rPr>
        <w:t xml:space="preserve"> </w:t>
      </w:r>
      <w:r>
        <w:rPr>
          <w:iCs/>
          <w:rFonts w:ascii="Times New Roman" w:hAnsi="Times New Roman" w:eastAsia="Times New Roman" w:cs="Times New Roman"/>
          <w:i/>
          <w:color w:val="000000"/>
          <w:sz w:val="24"/>
        </w:rPr>
        <w:t xml:space="preserve">t</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statistic. The particularism index is standardised across societies. The regime column applies the estimated boundary gradients of the main text to each society’s value of the index.</w:t>
      </w:r>
    </w:p>
    <w:bookmarkEnd w:id="22"/>
    <w:bookmarkStart w:id="26" w:name="supplementary-note-1-proofs"/>
    <w:p>
      <w:pPr>
        <w:pStyle w:val="Heading2"/>
        <w:keepNext/>
        <w:spacing w:before="240" w:after="140" w:line="240" w:lineRule="auto"/>
        <w:ind w:firstLine="0" w:left="0"/>
        <w:jc w:val="left"/>
      </w:pPr>
      <w:r>
        <w:rPr>
          <w:rFonts w:ascii="Times New Roman" w:hAnsi="Times New Roman" w:eastAsia="Times New Roman" w:cs="Times New Roman"/>
          <w:b/>
          <w:i w:val="0"/>
          <w:color w:val="000000"/>
          <w:sz w:val="24"/>
        </w:rPr>
        <w:t xml:space="preserve">Supplementary Note 1: proofs</w:t>
      </w:r>
    </w:p>
    <w:bookmarkStart w:id="23" w:name="proof-of-proposition-1"/>
    <w:p>
      <w:pPr>
        <w:pStyle w:val="Heading3"/>
        <w:keepNext/>
        <w:spacing w:before="240" w:after="140" w:line="240" w:lineRule="auto"/>
        <w:ind w:firstLine="0" w:left="0"/>
        <w:jc w:val="left"/>
      </w:pPr>
      <w:r>
        <w:rPr>
          <w:rFonts w:ascii="Times New Roman" w:hAnsi="Times New Roman" w:eastAsia="Times New Roman" w:cs="Times New Roman"/>
          <w:b/>
          <w:i w:val="0"/>
          <w:color w:val="000000"/>
          <w:sz w:val="24"/>
        </w:rPr>
        <w:t xml:space="preserve">Proof of Proposition 1</w:t>
      </w:r>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Write the replicator equation as</w:t>
      </w:r>
      <w:r>
        <w:rPr>
          <w:rFonts w:ascii="Times New Roman" w:hAnsi="Times New Roman" w:eastAsia="Times New Roman" w:cs="Times New Roman"/>
          <w:color w:val="000000"/>
          <w:sz w:val="24"/>
        </w:rPr>
        <w:t xml:space="preserve"> </w:t>
      </w:r>
      <m:oMath>
        <m:acc>
          <m:accPr>
            <m:chr m:val="̇"/>
          </m:accPr>
          <m:e>
            <m:r>
              <m:t>x</m:t>
            </m:r>
          </m:e>
        </m:acc>
        <m:r>
          <m:rPr>
            <m:sty m:val="p"/>
          </m:rPr>
          <m:t>=</m:t>
        </m:r>
        <m:r>
          <m:t>x</m:t>
        </m:r>
        <m:d>
          <m:dPr>
            <m:begChr m:val="("/>
            <m:endChr m:val=")"/>
            <m:sepChr m:val=""/>
            <m:grow/>
          </m:dPr>
          <m:e>
            <m:r>
              <m:t>1</m:t>
            </m:r>
            <m:r>
              <m:rPr>
                <m:sty m:val="p"/>
              </m:rPr>
              <m:t>−</m:t>
            </m:r>
            <m:r>
              <m:t>x</m:t>
            </m:r>
          </m:e>
        </m:d>
        <m:r>
          <m:t>g</m:t>
        </m:r>
        <m:d>
          <m:dPr>
            <m:begChr m:val="("/>
            <m:endChr m:val=")"/>
            <m:sepChr m:val=""/>
            <m:grow/>
          </m:dPr>
          <m:e>
            <m:r>
              <m:t>x</m:t>
            </m:r>
          </m:e>
        </m:d>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with</w:t>
      </w:r>
      <w:r>
        <w:rPr>
          <w:rFonts w:ascii="Times New Roman" w:hAnsi="Times New Roman" w:eastAsia="Times New Roman" w:cs="Times New Roman"/>
          <w:color w:val="000000"/>
          <w:sz w:val="24"/>
        </w:rPr>
        <w:t xml:space="preserve"> </w:t>
      </w:r>
      <m:oMath>
        <m:r>
          <m:t>g</m:t>
        </m:r>
        <m:d>
          <m:dPr>
            <m:begChr m:val="("/>
            <m:endChr m:val=")"/>
            <m:sepChr m:val=""/>
            <m:grow/>
          </m:dPr>
          <m:e>
            <m:r>
              <m:t>x</m:t>
            </m:r>
          </m:e>
        </m:d>
        <m:r>
          <m:rPr>
            <m:sty m:val="p"/>
          </m:rPr>
          <m:t>=</m:t>
        </m:r>
        <m:r>
          <m:t>α</m:t>
        </m:r>
        <m:r>
          <m:rPr>
            <m:sty m:val="p"/>
          </m:rPr>
          <m:t>+</m:t>
        </m:r>
        <m:r>
          <m:t>β</m:t>
        </m:r>
        <m:r>
          <m:t>x</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affine,</w:t>
      </w:r>
      <w:r>
        <w:rPr>
          <w:rFonts w:ascii="Times New Roman" w:hAnsi="Times New Roman" w:eastAsia="Times New Roman" w:cs="Times New Roman"/>
          <w:color w:val="000000"/>
          <w:sz w:val="24"/>
        </w:rPr>
        <w:t xml:space="preserve"> </w:t>
      </w:r>
      <m:oMath>
        <m:r>
          <m:t>g</m:t>
        </m:r>
        <m:d>
          <m:dPr>
            <m:begChr m:val="("/>
            <m:endChr m:val=")"/>
            <m:sepChr m:val=""/>
            <m:grow/>
          </m:dPr>
          <m:e>
            <m:r>
              <m:t>0</m:t>
            </m:r>
          </m:e>
        </m:d>
        <m:r>
          <m:rPr>
            <m:sty m:val="p"/>
          </m:rPr>
          <m:t>=</m:t>
        </m:r>
        <m:r>
          <m:t>α</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w:t>
      </w:r>
      <w:r>
        <w:rPr>
          <w:rFonts w:ascii="Times New Roman" w:hAnsi="Times New Roman" w:eastAsia="Times New Roman" w:cs="Times New Roman"/>
          <w:color w:val="000000"/>
          <w:sz w:val="24"/>
        </w:rPr>
        <w:t xml:space="preserve"> </w:t>
      </w:r>
      <m:oMath>
        <m:r>
          <m:t>g</m:t>
        </m:r>
        <m:d>
          <m:dPr>
            <m:begChr m:val="("/>
            <m:endChr m:val=")"/>
            <m:sepChr m:val=""/>
            <m:grow/>
          </m:dPr>
          <m:e>
            <m:r>
              <m:t>1</m:t>
            </m:r>
          </m:e>
        </m:d>
        <m:r>
          <m:rPr>
            <m:sty m:val="p"/>
          </m:rPr>
          <m:t>=</m:t>
        </m:r>
        <m:r>
          <m:t>α</m:t>
        </m:r>
        <m:r>
          <m:rPr>
            <m:sty m:val="p"/>
          </m:rPr>
          <m:t>+</m:t>
        </m:r>
        <m:r>
          <m:t>β</m:t>
        </m:r>
      </m:oMath>
      <w:r>
        <w:rPr>
          <w:rFonts w:ascii="Times New Roman" w:hAnsi="Times New Roman" w:eastAsia="Times New Roman" w:cs="Times New Roman"/>
          <w:color w:val="000000"/>
          <w:sz w:val="24"/>
        </w:rPr>
        <w:t xml:space="preserve">. On the open interval the factor</w:t>
      </w:r>
      <w:r>
        <w:rPr>
          <w:rFonts w:ascii="Times New Roman" w:hAnsi="Times New Roman" w:eastAsia="Times New Roman" w:cs="Times New Roman"/>
          <w:color w:val="000000"/>
          <w:sz w:val="24"/>
        </w:rPr>
        <w:t xml:space="preserve"> </w:t>
      </w:r>
      <m:oMath>
        <m:r>
          <m:t>x</m:t>
        </m:r>
        <m:d>
          <m:dPr>
            <m:begChr m:val="("/>
            <m:endChr m:val=")"/>
            <m:sepChr m:val=""/>
            <m:grow/>
          </m:dPr>
          <m:e>
            <m:r>
              <m:t>1</m:t>
            </m:r>
            <m:r>
              <m:rPr>
                <m:sty m:val="p"/>
              </m:rPr>
              <m:t>−</m:t>
            </m:r>
            <m:r>
              <m:t>x</m:t>
            </m:r>
          </m:e>
        </m:d>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is strictly positive, so the sign of</w:t>
      </w:r>
      <w:r>
        <w:rPr>
          <w:rFonts w:ascii="Times New Roman" w:hAnsi="Times New Roman" w:eastAsia="Times New Roman" w:cs="Times New Roman"/>
          <w:color w:val="000000"/>
          <w:sz w:val="24"/>
        </w:rPr>
        <w:t xml:space="preserve"> </w:t>
      </w:r>
      <m:oMath>
        <m:acc>
          <m:accPr>
            <m:chr m:val="̇"/>
          </m:accPr>
          <m:e>
            <m:r>
              <m:t>x</m:t>
            </m:r>
          </m:e>
        </m:acc>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is the sign of</w:t>
      </w:r>
      <w:r>
        <w:rPr>
          <w:rFonts w:ascii="Times New Roman" w:hAnsi="Times New Roman" w:eastAsia="Times New Roman" w:cs="Times New Roman"/>
          <w:color w:val="000000"/>
          <w:sz w:val="24"/>
        </w:rPr>
        <w:t xml:space="preserve"> </w:t>
      </w:r>
      <m:oMath>
        <m:r>
          <m:t>g</m:t>
        </m:r>
        <m:d>
          <m:dPr>
            <m:begChr m:val="("/>
            <m:endChr m:val=")"/>
            <m:sepChr m:val=""/>
            <m:grow/>
          </m:dPr>
          <m:e>
            <m:r>
              <m:t>x</m:t>
            </m:r>
          </m:e>
        </m:d>
      </m:oMath>
      <w:r>
        <w:rPr>
          <w:rFonts w:ascii="Times New Roman" w:hAnsi="Times New Roman" w:eastAsia="Times New Roman" w:cs="Times New Roman"/>
          <w:color w:val="000000"/>
          <w:sz w:val="24"/>
        </w:rPr>
        <w:t xml:space="preserve">; the two endpoints are always rest points. The four cases are the four sign configurations of the pair</w:t>
      </w:r>
      <w:r>
        <w:rPr>
          <w:rFonts w:ascii="Times New Roman" w:hAnsi="Times New Roman" w:eastAsia="Times New Roman" w:cs="Times New Roman"/>
          <w:color w:val="000000"/>
          <w:sz w:val="24"/>
        </w:rPr>
        <w:t xml:space="preserve"> </w:t>
      </w:r>
      <m:oMath>
        <m:d>
          <m:dPr>
            <m:begChr m:val="("/>
            <m:endChr m:val=")"/>
            <m:sepChr m:val=""/>
            <m:grow/>
          </m:dPr>
          <m:e>
            <m:r>
              <m:t>g</m:t>
            </m:r>
            <m:d>
              <m:dPr>
                <m:begChr m:val="("/>
                <m:endChr m:val=")"/>
                <m:sepChr m:val=""/>
                <m:grow/>
              </m:dPr>
              <m:e>
                <m:r>
                  <m:t>0</m:t>
                </m:r>
              </m:e>
            </m:d>
            <m:r>
              <m:rPr>
                <m:sty m:val="p"/>
              </m:rPr>
              <m:t>,</m:t>
            </m:r>
            <m:r>
              <m:t>g</m:t>
            </m:r>
            <m:d>
              <m:dPr>
                <m:begChr m:val="("/>
                <m:endChr m:val=")"/>
                <m:sepChr m:val=""/>
                <m:grow/>
              </m:dPr>
              <m:e>
                <m:r>
                  <m:t>1</m:t>
                </m:r>
              </m:e>
            </m:d>
          </m:e>
        </m:d>
      </m:oMath>
      <w:r>
        <w:rPr>
          <w:rFonts w:ascii="Times New Roman" w:hAnsi="Times New Roman" w:eastAsia="Times New Roman" w:cs="Times New Roman"/>
          <w:color w:val="000000"/>
          <w:sz w:val="24"/>
        </w:rPr>
        <w:t xml:space="preserve">, which is the two-strategy case of the classification of Bomze (1983).</w:t>
      </w:r>
    </w:p>
    <w:p>
      <w:pPr>
        <w:pStyle w:val="BodyText"/>
        <w:spacing w:line="360" w:lineRule="auto" w:before="0" w:after="0"/>
        <w:ind w:left="0" w:firstLine="504"/>
        <w:jc w:val="both"/>
      </w:pPr>
      <w:r>
        <w:rPr>
          <w:rFonts w:ascii="Times New Roman" w:hAnsi="Times New Roman" w:eastAsia="Times New Roman" w:cs="Times New Roman"/>
          <w:color w:val="000000"/>
          <w:sz w:val="24"/>
        </w:rPr>
        <w:t xml:space="preserve">If</w:t>
      </w:r>
      <w:r>
        <w:rPr>
          <w:rFonts w:ascii="Times New Roman" w:hAnsi="Times New Roman" w:eastAsia="Times New Roman" w:cs="Times New Roman"/>
          <w:color w:val="000000"/>
          <w:sz w:val="24"/>
        </w:rPr>
        <w:t xml:space="preserve"> </w:t>
      </w:r>
      <m:oMath>
        <m:r>
          <m:t>α</m:t>
        </m:r>
        <m:r>
          <m:rPr>
            <m:sty m:val="p"/>
          </m:rPr>
          <m:t>&lt;</m:t>
        </m:r>
        <m:r>
          <m:t>0</m:t>
        </m:r>
        <m:r>
          <m:rPr>
            <m:sty m:val="p"/>
          </m:rPr>
          <m:t>&lt;</m:t>
        </m:r>
        <m:r>
          <m:t>α</m:t>
        </m:r>
        <m:r>
          <m:rPr>
            <m:sty m:val="p"/>
          </m:rPr>
          <m:t>+</m:t>
        </m:r>
        <m:r>
          <m:t>β</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then</w:t>
      </w:r>
      <w:r>
        <w:rPr>
          <w:rFonts w:ascii="Times New Roman" w:hAnsi="Times New Roman" w:eastAsia="Times New Roman" w:cs="Times New Roman"/>
          <w:color w:val="000000"/>
          <w:sz w:val="24"/>
        </w:rPr>
        <w:t xml:space="preserve"> </w:t>
      </w:r>
      <m:oMath>
        <m:r>
          <m:t>β</m:t>
        </m:r>
        <m:r>
          <m:rPr>
            <m:sty m:val="p"/>
          </m:rPr>
          <m:t>=</m:t>
        </m:r>
        <m:d>
          <m:dPr>
            <m:begChr m:val="("/>
            <m:endChr m:val=")"/>
            <m:sepChr m:val=""/>
            <m:grow/>
          </m:dPr>
          <m:e>
            <m:r>
              <m:t>α</m:t>
            </m:r>
            <m:r>
              <m:rPr>
                <m:sty m:val="p"/>
              </m:rPr>
              <m:t>+</m:t>
            </m:r>
            <m:r>
              <m:t>β</m:t>
            </m:r>
          </m:e>
        </m:d>
        <m:r>
          <m:rPr>
            <m:sty m:val="p"/>
          </m:rPr>
          <m:t>−</m:t>
        </m:r>
        <m:r>
          <m:t>α</m:t>
        </m:r>
        <m:r>
          <m:rPr>
            <m:sty m:val="p"/>
          </m:rPr>
          <m:t>&gt;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w:t>
      </w:r>
      <w:r>
        <w:rPr>
          <w:rFonts w:ascii="Times New Roman" w:hAnsi="Times New Roman" w:eastAsia="Times New Roman" w:cs="Times New Roman"/>
          <w:color w:val="000000"/>
          <w:sz w:val="24"/>
        </w:rPr>
        <w:t xml:space="preserve"> </w:t>
      </w:r>
      <m:oMath>
        <m:r>
          <m:t>g</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is strictly increasing with a unique zero</w:t>
      </w:r>
      <w:r>
        <w:rPr>
          <w:rFonts w:ascii="Times New Roman" w:hAnsi="Times New Roman" w:eastAsia="Times New Roman" w:cs="Times New Roman"/>
          <w:color w:val="000000"/>
          <w:sz w:val="24"/>
        </w:rPr>
        <w:t xml:space="preserve"> </w:t>
      </w:r>
      <m:oMath>
        <m:acc>
          <m:accPr>
            <m:chr m:val="̂"/>
          </m:accPr>
          <m:e>
            <m:r>
              <m:t>x</m:t>
            </m:r>
          </m:e>
        </m:acc>
        <m:r>
          <m:rPr>
            <m:sty m:val="p"/>
          </m:rPr>
          <m:t>=</m:t>
        </m:r>
        <m:r>
          <m:rPr>
            <m:sty m:val="p"/>
          </m:rPr>
          <m:t>−</m:t>
        </m:r>
        <m:r>
          <m:t>α</m:t>
        </m:r>
        <m:r>
          <m:rPr>
            <m:sty m:val="p"/>
          </m:rPr>
          <m:t>/</m:t>
        </m:r>
        <m:r>
          <m:t>β</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lying in the open interval because</w:t>
      </w:r>
      <w:r>
        <w:rPr>
          <w:rFonts w:ascii="Times New Roman" w:hAnsi="Times New Roman" w:eastAsia="Times New Roman" w:cs="Times New Roman"/>
          <w:color w:val="000000"/>
          <w:sz w:val="24"/>
        </w:rPr>
        <w:t xml:space="preserve"> </w:t>
      </w:r>
      <m:oMath>
        <m:r>
          <m:t>g</m:t>
        </m:r>
        <m:d>
          <m:dPr>
            <m:begChr m:val="("/>
            <m:endChr m:val=")"/>
            <m:sepChr m:val=""/>
            <m:grow/>
          </m:dPr>
          <m:e>
            <m:r>
              <m:t>0</m:t>
            </m:r>
          </m:e>
        </m:d>
        <m:r>
          <m:rPr>
            <m:sty m:val="p"/>
          </m:rPr>
          <m:t>&lt;</m:t>
        </m:r>
        <m:r>
          <m:t>0</m:t>
        </m:r>
        <m:r>
          <m:rPr>
            <m:sty m:val="p"/>
          </m:rPr>
          <m:t>&lt;</m:t>
        </m:r>
        <m:r>
          <m:t>g</m:t>
        </m:r>
        <m:d>
          <m:dPr>
            <m:begChr m:val="("/>
            <m:endChr m:val=")"/>
            <m:sepChr m:val=""/>
            <m:grow/>
          </m:dPr>
          <m:e>
            <m:r>
              <m:t>1</m:t>
            </m:r>
          </m:e>
        </m:d>
      </m:oMath>
      <w:r>
        <w:rPr>
          <w:rFonts w:ascii="Times New Roman" w:hAnsi="Times New Roman" w:eastAsia="Times New Roman" w:cs="Times New Roman"/>
          <w:color w:val="000000"/>
          <w:sz w:val="24"/>
        </w:rPr>
        <w:t xml:space="preserve">. Hence</w:t>
      </w:r>
      <w:r>
        <w:rPr>
          <w:rFonts w:ascii="Times New Roman" w:hAnsi="Times New Roman" w:eastAsia="Times New Roman" w:cs="Times New Roman"/>
          <w:color w:val="000000"/>
          <w:sz w:val="24"/>
        </w:rPr>
        <w:t xml:space="preserve"> </w:t>
      </w:r>
      <m:oMath>
        <m:acc>
          <m:accPr>
            <m:chr m:val="̇"/>
          </m:accPr>
          <m:e>
            <m:r>
              <m:t>x</m:t>
            </m:r>
          </m:e>
        </m:acc>
        <m:r>
          <m:rPr>
            <m:sty m:val="p"/>
          </m:rPr>
          <m:t>&lt;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below</w:t>
      </w:r>
      <w:r>
        <w:rPr>
          <w:rFonts w:ascii="Times New Roman" w:hAnsi="Times New Roman" w:eastAsia="Times New Roman" w:cs="Times New Roman"/>
          <w:color w:val="000000"/>
          <w:sz w:val="24"/>
        </w:rPr>
        <w:t xml:space="preserve"> </w:t>
      </w:r>
      <m:oMath>
        <m:acc>
          <m:accPr>
            <m:chr m:val="̂"/>
          </m:accPr>
          <m:e>
            <m:r>
              <m:t>x</m:t>
            </m:r>
          </m:e>
        </m:acc>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w:t>
      </w:r>
      <w:r>
        <w:rPr>
          <w:rFonts w:ascii="Times New Roman" w:hAnsi="Times New Roman" w:eastAsia="Times New Roman" w:cs="Times New Roman"/>
          <w:color w:val="000000"/>
          <w:sz w:val="24"/>
        </w:rPr>
        <w:t xml:space="preserve"> </w:t>
      </w:r>
      <m:oMath>
        <m:acc>
          <m:accPr>
            <m:chr m:val="̇"/>
          </m:accPr>
          <m:e>
            <m:r>
              <m:t>x</m:t>
            </m:r>
          </m:e>
        </m:acc>
        <m:r>
          <m:rPr>
            <m:sty m:val="p"/>
          </m:rPr>
          <m:t>&gt;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above it, so</w:t>
      </w:r>
      <w:r>
        <w:rPr>
          <w:rFonts w:ascii="Times New Roman" w:hAnsi="Times New Roman" w:eastAsia="Times New Roman" w:cs="Times New Roman"/>
          <w:color w:val="000000"/>
          <w:sz w:val="24"/>
        </w:rPr>
        <w:t xml:space="preserve"> </w:t>
      </w:r>
      <m:oMath>
        <m:acc>
          <m:accPr>
            <m:chr m:val="̂"/>
          </m:accPr>
          <m:e>
            <m:r>
              <m:t>x</m:t>
            </m:r>
          </m:e>
        </m:acc>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is repelling and the two endpoints are locally asymptotically stable with the stated basins. Since</w:t>
      </w:r>
      <w:r>
        <w:rPr>
          <w:rFonts w:ascii="Times New Roman" w:hAnsi="Times New Roman" w:eastAsia="Times New Roman" w:cs="Times New Roman"/>
          <w:color w:val="000000"/>
          <w:sz w:val="24"/>
        </w:rPr>
        <w:t xml:space="preserve"> </w:t>
      </w:r>
      <m:oMath>
        <m:sSub>
          <m:e>
            <m:r>
              <m:t>a</m:t>
            </m:r>
          </m:e>
          <m:sub>
            <m:r>
              <m:t>M</m:t>
            </m:r>
            <m:r>
              <m:t>M</m:t>
            </m:r>
          </m:sub>
        </m:sSub>
        <m:r>
          <m:rPr>
            <m:sty m:val="p"/>
          </m:rPr>
          <m:t>&gt;</m:t>
        </m:r>
        <m:sSub>
          <m:e>
            <m:r>
              <m:t>a</m:t>
            </m:r>
          </m:e>
          <m:sub>
            <m:r>
              <m:t>C</m:t>
            </m:r>
            <m:r>
              <m:t>M</m:t>
            </m:r>
          </m:sub>
        </m:sSub>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w:t>
      </w:r>
      <w:r>
        <w:rPr>
          <w:rFonts w:ascii="Times New Roman" w:hAnsi="Times New Roman" w:eastAsia="Times New Roman" w:cs="Times New Roman"/>
          <w:color w:val="000000"/>
          <w:sz w:val="24"/>
        </w:rPr>
        <w:t xml:space="preserve"> </w:t>
      </w:r>
      <m:oMath>
        <m:sSub>
          <m:e>
            <m:r>
              <m:t>a</m:t>
            </m:r>
          </m:e>
          <m:sub>
            <m:r>
              <m:t>C</m:t>
            </m:r>
            <m:r>
              <m:t>C</m:t>
            </m:r>
          </m:sub>
        </m:sSub>
        <m:r>
          <m:rPr>
            <m:sty m:val="p"/>
          </m:rPr>
          <m:t>&gt;</m:t>
        </m:r>
        <m:sSub>
          <m:e>
            <m:r>
              <m:t>a</m:t>
            </m:r>
          </m:e>
          <m:sub>
            <m:r>
              <m:t>M</m:t>
            </m:r>
            <m:r>
              <m:t>C</m:t>
            </m:r>
          </m:sub>
        </m:sSub>
      </m:oMath>
      <w:r>
        <w:rPr>
          <w:rFonts w:ascii="Times New Roman" w:hAnsi="Times New Roman" w:eastAsia="Times New Roman" w:cs="Times New Roman"/>
          <w:color w:val="000000"/>
          <w:sz w:val="24"/>
        </w:rPr>
        <w:t xml:space="preserve">, both pure profiles are strict Nash equilibria and hence evolutionarily stable; the interior state is a Nash equilibrium but fails evolutionary stability, because a mutant entering at</w:t>
      </w:r>
      <w:r>
        <w:rPr>
          <w:rFonts w:ascii="Times New Roman" w:hAnsi="Times New Roman" w:eastAsia="Times New Roman" w:cs="Times New Roman"/>
          <w:color w:val="000000"/>
          <w:sz w:val="24"/>
        </w:rPr>
        <w:t xml:space="preserve"> </w:t>
      </w:r>
      <m:oMath>
        <m:acc>
          <m:accPr>
            <m:chr m:val="̂"/>
          </m:accPr>
          <m:e>
            <m:r>
              <m:t>x</m:t>
            </m:r>
          </m:e>
        </m:acc>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earns strictly more against itself than the incumbent does against it.</w:t>
      </w:r>
    </w:p>
    <w:p>
      <w:pPr>
        <w:pStyle w:val="BodyText"/>
        <w:spacing w:line="360" w:lineRule="auto" w:before="0" w:after="0"/>
        <w:ind w:left="0" w:firstLine="504"/>
        <w:jc w:val="both"/>
      </w:pPr>
      <w:r>
        <w:rPr>
          <w:rFonts w:ascii="Times New Roman" w:hAnsi="Times New Roman" w:eastAsia="Times New Roman" w:cs="Times New Roman"/>
          <w:color w:val="000000"/>
          <w:sz w:val="24"/>
        </w:rPr>
        <w:t xml:space="preserve">If</w:t>
      </w:r>
      <w:r>
        <w:rPr>
          <w:rFonts w:ascii="Times New Roman" w:hAnsi="Times New Roman" w:eastAsia="Times New Roman" w:cs="Times New Roman"/>
          <w:color w:val="000000"/>
          <w:sz w:val="24"/>
        </w:rPr>
        <w:t xml:space="preserve"> </w:t>
      </w:r>
      <m:oMath>
        <m:r>
          <m:t>α</m:t>
        </m:r>
        <m:r>
          <m:rPr>
            <m:sty m:val="p"/>
          </m:rPr>
          <m:t>&gt;</m:t>
        </m:r>
        <m:r>
          <m:t>0</m:t>
        </m:r>
        <m:r>
          <m:rPr>
            <m:sty m:val="p"/>
          </m:rPr>
          <m:t>&gt;</m:t>
        </m:r>
        <m:r>
          <m:t>α</m:t>
        </m:r>
        <m:r>
          <m:rPr>
            <m:sty m:val="p"/>
          </m:rPr>
          <m:t>+</m:t>
        </m:r>
        <m:r>
          <m:t>β</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then</w:t>
      </w:r>
      <w:r>
        <w:rPr>
          <w:rFonts w:ascii="Times New Roman" w:hAnsi="Times New Roman" w:eastAsia="Times New Roman" w:cs="Times New Roman"/>
          <w:color w:val="000000"/>
          <w:sz w:val="24"/>
        </w:rPr>
        <w:t xml:space="preserve"> </w:t>
      </w:r>
      <m:oMath>
        <m:r>
          <m:t>β</m:t>
        </m:r>
        <m:r>
          <m:rPr>
            <m:sty m:val="p"/>
          </m:rPr>
          <m:t>&lt;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w:t>
      </w:r>
      <w:r>
        <w:rPr>
          <w:rFonts w:ascii="Times New Roman" w:hAnsi="Times New Roman" w:eastAsia="Times New Roman" w:cs="Times New Roman"/>
          <w:color w:val="000000"/>
          <w:sz w:val="24"/>
        </w:rPr>
        <w:t xml:space="preserve"> </w:t>
      </w:r>
      <m:oMath>
        <m:r>
          <m:t>g</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is strictly decreasing with unique zero</w:t>
      </w:r>
      <w:r>
        <w:rPr>
          <w:rFonts w:ascii="Times New Roman" w:hAnsi="Times New Roman" w:eastAsia="Times New Roman" w:cs="Times New Roman"/>
          <w:color w:val="000000"/>
          <w:sz w:val="24"/>
        </w:rPr>
        <w:t xml:space="preserve"> </w:t>
      </w:r>
      <m:oMath>
        <m:sSup>
          <m:e>
            <m:r>
              <m:t>x</m:t>
            </m:r>
          </m:e>
          <m:sup>
            <m:r>
              <m:rPr>
                <m:sty m:val="p"/>
              </m:rPr>
              <m:t>*</m:t>
            </m:r>
          </m:sup>
        </m:sSup>
        <m:r>
          <m:rPr>
            <m:sty m:val="p"/>
          </m:rPr>
          <m:t>=</m:t>
        </m:r>
        <m:r>
          <m:rPr>
            <m:sty m:val="p"/>
          </m:rPr>
          <m:t>−</m:t>
        </m:r>
        <m:r>
          <m:t>α</m:t>
        </m:r>
        <m:r>
          <m:rPr>
            <m:sty m:val="p"/>
          </m:rPr>
          <m:t>/</m:t>
        </m:r>
        <m:r>
          <m:t>β</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in the open interval, so</w:t>
      </w:r>
      <w:r>
        <w:rPr>
          <w:rFonts w:ascii="Times New Roman" w:hAnsi="Times New Roman" w:eastAsia="Times New Roman" w:cs="Times New Roman"/>
          <w:color w:val="000000"/>
          <w:sz w:val="24"/>
        </w:rPr>
        <w:t xml:space="preserve"> </w:t>
      </w:r>
      <m:oMath>
        <m:acc>
          <m:accPr>
            <m:chr m:val="̇"/>
          </m:accPr>
          <m:e>
            <m:r>
              <m:t>x</m:t>
            </m:r>
          </m:e>
        </m:acc>
        <m:r>
          <m:rPr>
            <m:sty m:val="p"/>
          </m:rPr>
          <m:t>&gt;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below</w:t>
      </w:r>
      <w:r>
        <w:rPr>
          <w:rFonts w:ascii="Times New Roman" w:hAnsi="Times New Roman" w:eastAsia="Times New Roman" w:cs="Times New Roman"/>
          <w:color w:val="000000"/>
          <w:sz w:val="24"/>
        </w:rPr>
        <w:t xml:space="preserve"> </w:t>
      </w:r>
      <m:oMath>
        <m:sSup>
          <m:e>
            <m:r>
              <m:t>x</m:t>
            </m:r>
          </m:e>
          <m:sup>
            <m:r>
              <m:rPr>
                <m:sty m:val="p"/>
              </m:rPr>
              <m:t>*</m:t>
            </m:r>
          </m:sup>
        </m:sSup>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w:t>
      </w:r>
      <w:r>
        <w:rPr>
          <w:rFonts w:ascii="Times New Roman" w:hAnsi="Times New Roman" w:eastAsia="Times New Roman" w:cs="Times New Roman"/>
          <w:color w:val="000000"/>
          <w:sz w:val="24"/>
        </w:rPr>
        <w:t xml:space="preserve"> </w:t>
      </w:r>
      <m:oMath>
        <m:acc>
          <m:accPr>
            <m:chr m:val="̇"/>
          </m:accPr>
          <m:e>
            <m:r>
              <m:t>x</m:t>
            </m:r>
          </m:e>
        </m:acc>
        <m:r>
          <m:rPr>
            <m:sty m:val="p"/>
          </m:rPr>
          <m:t>&lt;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above it and</w:t>
      </w:r>
      <w:r>
        <w:rPr>
          <w:rFonts w:ascii="Times New Roman" w:hAnsi="Times New Roman" w:eastAsia="Times New Roman" w:cs="Times New Roman"/>
          <w:color w:val="000000"/>
          <w:sz w:val="24"/>
        </w:rPr>
        <w:t xml:space="preserve"> </w:t>
      </w:r>
      <m:oMath>
        <m:sSup>
          <m:e>
            <m:r>
              <m:t>x</m:t>
            </m:r>
          </m:e>
          <m:sup>
            <m:r>
              <m:rPr>
                <m:sty m:val="p"/>
              </m:rPr>
              <m:t>*</m:t>
            </m:r>
          </m:sup>
        </m:sSup>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attracts every interior trajectory. Since</w:t>
      </w:r>
      <w:r>
        <w:rPr>
          <w:rFonts w:ascii="Times New Roman" w:hAnsi="Times New Roman" w:eastAsia="Times New Roman" w:cs="Times New Roman"/>
          <w:color w:val="000000"/>
          <w:sz w:val="24"/>
        </w:rPr>
        <w:t xml:space="preserve"> </w:t>
      </w:r>
      <m:oMath>
        <m:sSub>
          <m:e>
            <m:r>
              <m:t>a</m:t>
            </m:r>
          </m:e>
          <m:sub>
            <m:r>
              <m:t>C</m:t>
            </m:r>
            <m:r>
              <m:t>M</m:t>
            </m:r>
          </m:sub>
        </m:sSub>
        <m:r>
          <m:rPr>
            <m:sty m:val="p"/>
          </m:rPr>
          <m:t>&gt;</m:t>
        </m:r>
        <m:sSub>
          <m:e>
            <m:r>
              <m:t>a</m:t>
            </m:r>
          </m:e>
          <m:sub>
            <m:r>
              <m:t>M</m:t>
            </m:r>
            <m:r>
              <m:t>M</m:t>
            </m:r>
          </m:sub>
        </m:sSub>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w:t>
      </w:r>
      <w:r>
        <w:rPr>
          <w:rFonts w:ascii="Times New Roman" w:hAnsi="Times New Roman" w:eastAsia="Times New Roman" w:cs="Times New Roman"/>
          <w:color w:val="000000"/>
          <w:sz w:val="24"/>
        </w:rPr>
        <w:t xml:space="preserve"> </w:t>
      </w:r>
      <m:oMath>
        <m:sSub>
          <m:e>
            <m:r>
              <m:t>a</m:t>
            </m:r>
          </m:e>
          <m:sub>
            <m:r>
              <m:t>M</m:t>
            </m:r>
            <m:r>
              <m:t>C</m:t>
            </m:r>
          </m:sub>
        </m:sSub>
        <m:r>
          <m:rPr>
            <m:sty m:val="p"/>
          </m:rPr>
          <m:t>&gt;</m:t>
        </m:r>
        <m:sSub>
          <m:e>
            <m:r>
              <m:t>a</m:t>
            </m:r>
          </m:e>
          <m:sub>
            <m:r>
              <m:t>C</m:t>
            </m:r>
            <m:r>
              <m:t>C</m:t>
            </m:r>
          </m:sub>
        </m:sSub>
      </m:oMath>
      <w:r>
        <w:rPr>
          <w:rFonts w:ascii="Times New Roman" w:hAnsi="Times New Roman" w:eastAsia="Times New Roman" w:cs="Times New Roman"/>
          <w:color w:val="000000"/>
          <w:sz w:val="24"/>
        </w:rPr>
        <w:t xml:space="preserve">, neither pure profile is Nash, and the unique symmetric Nash equilibrium is the mixed one, which in a two-strategy anti-coordination game is evolutionarily stable.</w:t>
      </w:r>
    </w:p>
    <w:p>
      <w:pPr>
        <w:pStyle w:val="BodyText"/>
        <w:spacing w:line="360" w:lineRule="auto" w:before="0" w:after="0"/>
        <w:ind w:left="0" w:firstLine="504"/>
        <w:jc w:val="both"/>
      </w:pPr>
      <w:r>
        <w:rPr>
          <w:rFonts w:ascii="Times New Roman" w:hAnsi="Times New Roman" w:eastAsia="Times New Roman" w:cs="Times New Roman"/>
          <w:color w:val="000000"/>
          <w:sz w:val="24"/>
        </w:rPr>
        <w:t xml:space="preserve">If</w:t>
      </w:r>
      <w:r>
        <w:rPr>
          <w:rFonts w:ascii="Times New Roman" w:hAnsi="Times New Roman" w:eastAsia="Times New Roman" w:cs="Times New Roman"/>
          <w:color w:val="000000"/>
          <w:sz w:val="24"/>
        </w:rPr>
        <w:t xml:space="preserve"> </w:t>
      </w:r>
      <m:oMath>
        <m:r>
          <m:t>g</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has no zero in the open interval its sign is constant there, positive in the third case and negative in the fourth, giving global convergence to the corresponding pure state, and the corresponding pure strategy strictly dominates.</w:t>
      </w:r>
    </w:p>
    <w:bookmarkEnd w:id="23"/>
    <w:bookmarkStart w:id="24" w:name="proof-of-proposition-2"/>
    <w:p>
      <w:pPr>
        <w:pStyle w:val="Heading3"/>
        <w:keepNext/>
        <w:spacing w:before="240" w:after="140" w:line="240" w:lineRule="auto"/>
        <w:ind w:firstLine="0" w:left="0"/>
        <w:jc w:val="left"/>
      </w:pPr>
      <w:r>
        <w:rPr>
          <w:rFonts w:ascii="Times New Roman" w:hAnsi="Times New Roman" w:eastAsia="Times New Roman" w:cs="Times New Roman"/>
          <w:b/>
          <w:i w:val="0"/>
          <w:color w:val="000000"/>
          <w:sz w:val="24"/>
        </w:rPr>
        <w:t xml:space="preserve">Proof of Proposition 2</w:t>
      </w:r>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Equation (5) is a scalar autonomous differential equation and hence a gradient system. Setting</w:t>
      </w:r>
      <w:r>
        <w:rPr>
          <w:rFonts w:ascii="Times New Roman" w:hAnsi="Times New Roman" w:eastAsia="Times New Roman" w:cs="Times New Roman"/>
          <w:color w:val="000000"/>
          <w:sz w:val="24"/>
        </w:rPr>
        <w:t xml:space="preserve"> </w:t>
      </w:r>
      <m:oMath>
        <m:r>
          <m:t>V</m:t>
        </m:r>
        <m:d>
          <m:dPr>
            <m:begChr m:val="("/>
            <m:endChr m:val=")"/>
            <m:sepChr m:val=""/>
            <m:grow/>
          </m:dPr>
          <m:e>
            <m:r>
              <m:t>x</m:t>
            </m:r>
          </m:e>
        </m:d>
        <m:r>
          <m:rPr>
            <m:sty m:val="p"/>
          </m:rPr>
          <m:t>=</m:t>
        </m:r>
        <m:r>
          <m:rPr>
            <m:sty m:val="p"/>
          </m:rPr>
          <m:t>−</m:t>
        </m:r>
        <m:nary>
          <m:naryPr>
            <m:chr m:val="∫"/>
            <m:limLoc m:val="subSup"/>
            <m:subHide m:val="off"/>
            <m:supHide m:val="off"/>
          </m:naryPr>
          <m:sub>
            <m:r>
              <m:t>0</m:t>
            </m:r>
          </m:sub>
          <m:sup>
            <m:r>
              <m:t>x</m:t>
            </m:r>
          </m:sup>
          <m:e>
            <m:r>
              <m:t>f</m:t>
            </m:r>
          </m:e>
        </m:nary>
        <m:d>
          <m:dPr>
            <m:begChr m:val="("/>
            <m:endChr m:val=")"/>
            <m:sepChr m:val=""/>
            <m:grow/>
          </m:dPr>
          <m:e>
            <m:r>
              <m:t>u</m:t>
            </m:r>
          </m:e>
        </m:d>
        <m:r>
          <m:t> </m:t>
        </m:r>
        <m:r>
          <m:t>d</m:t>
        </m:r>
        <m:r>
          <m:t>u</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gives</w:t>
      </w:r>
      <w:r>
        <w:rPr>
          <w:rFonts w:ascii="Times New Roman" w:hAnsi="Times New Roman" w:eastAsia="Times New Roman" w:cs="Times New Roman"/>
          <w:color w:val="000000"/>
          <w:sz w:val="24"/>
        </w:rPr>
        <w:t xml:space="preserve"> </w:t>
      </w:r>
      <m:oMath>
        <m:r>
          <m:t>V</m:t>
        </m:r>
        <m:r>
          <m:rPr>
            <m:sty m:val="p"/>
          </m:rPr>
          <m:t>′</m:t>
        </m:r>
        <m:r>
          <m:rPr>
            <m:sty m:val="p"/>
          </m:rPr>
          <m:t>=</m:t>
        </m:r>
        <m:r>
          <m:rPr>
            <m:sty m:val="p"/>
          </m:rPr>
          <m:t>−</m:t>
        </m:r>
        <m:r>
          <m:t>f</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 therefore</w:t>
      </w:r>
      <w:r>
        <w:rPr>
          <w:rFonts w:ascii="Times New Roman" w:hAnsi="Times New Roman" w:eastAsia="Times New Roman" w:cs="Times New Roman"/>
          <w:color w:val="000000"/>
          <w:sz w:val="24"/>
        </w:rPr>
        <w:t xml:space="preserve"> </w:t>
      </w:r>
      <m:oMath>
        <m:acc>
          <m:accPr>
            <m:chr m:val="̇"/>
          </m:accPr>
          <m:e>
            <m:r>
              <m:t>V</m:t>
            </m:r>
          </m:e>
        </m:acc>
        <m:r>
          <m:rPr>
            <m:sty m:val="p"/>
          </m:rPr>
          <m:t>=</m:t>
        </m:r>
        <m:r>
          <m:t>V</m:t>
        </m:r>
        <m:r>
          <m:rPr>
            <m:sty m:val="p"/>
          </m:rPr>
          <m:t>′</m:t>
        </m:r>
        <m:d>
          <m:dPr>
            <m:begChr m:val="("/>
            <m:endChr m:val=")"/>
            <m:sepChr m:val=""/>
            <m:grow/>
          </m:dPr>
          <m:e>
            <m:r>
              <m:t>x</m:t>
            </m:r>
          </m:e>
        </m:d>
        <m:acc>
          <m:accPr>
            <m:chr m:val="̇"/>
          </m:accPr>
          <m:e>
            <m:r>
              <m:t>x</m:t>
            </m:r>
          </m:e>
        </m:acc>
        <m:r>
          <m:rPr>
            <m:sty m:val="p"/>
          </m:rPr>
          <m:t>=</m:t>
        </m:r>
        <m:r>
          <m:rPr>
            <m:sty m:val="p"/>
          </m:rPr>
          <m:t>−</m:t>
        </m:r>
        <m:r>
          <m:t>f</m:t>
        </m:r>
        <m:sSup>
          <m:e>
            <m:d>
              <m:dPr>
                <m:begChr m:val="("/>
                <m:endChr m:val=")"/>
                <m:sepChr m:val=""/>
                <m:grow/>
              </m:dPr>
              <m:e>
                <m:r>
                  <m:t>x</m:t>
                </m:r>
              </m:e>
            </m:d>
          </m:e>
          <m:sup>
            <m:r>
              <m:t>2</m:t>
            </m:r>
          </m:sup>
        </m:sSup>
        <m:r>
          <m:rPr>
            <m:sty m:val="p"/>
          </m:rPr>
          <m:t>≤</m:t>
        </m:r>
        <m:r>
          <m:t>0</m:t>
        </m:r>
      </m:oMath>
      <w:r>
        <w:rPr>
          <w:rFonts w:ascii="Times New Roman" w:hAnsi="Times New Roman" w:eastAsia="Times New Roman" w:cs="Times New Roman"/>
          <w:color w:val="000000"/>
          <w:sz w:val="24"/>
        </w:rPr>
        <w:t xml:space="preserve">, with equality if and only if</w:t>
      </w:r>
      <w:r>
        <w:rPr>
          <w:rFonts w:ascii="Times New Roman" w:hAnsi="Times New Roman" w:eastAsia="Times New Roman" w:cs="Times New Roman"/>
          <w:color w:val="000000"/>
          <w:sz w:val="24"/>
        </w:rPr>
        <w:t xml:space="preserve"> </w:t>
      </w:r>
      <m:oMath>
        <m:r>
          <m:t>f</m:t>
        </m:r>
        <m:d>
          <m:dPr>
            <m:begChr m:val="("/>
            <m:endChr m:val=")"/>
            <m:sepChr m:val=""/>
            <m:grow/>
          </m:dPr>
          <m:e>
            <m:r>
              <m:t>x</m:t>
            </m:r>
          </m:e>
        </m:d>
        <m:r>
          <m:rPr>
            <m:sty m:val="p"/>
          </m:rPr>
          <m:t>=</m:t>
        </m:r>
        <m:r>
          <m:t>0</m:t>
        </m:r>
      </m:oMath>
      <w:r>
        <w:rPr>
          <w:rFonts w:ascii="Times New Roman" w:hAnsi="Times New Roman" w:eastAsia="Times New Roman" w:cs="Times New Roman"/>
          <w:color w:val="000000"/>
          <w:sz w:val="24"/>
        </w:rPr>
        <w:t xml:space="preserve">. Carrying out the integration,</w:t>
      </w:r>
    </w:p>
    <w:p>
      <w:pPr>
        <w:pStyle w:val="BodyText"/>
        <w:spacing w:line="240" w:lineRule="auto" w:before="120" w:after="120"/>
        <w:ind w:left="0" w:firstLine="0"/>
        <w:jc w:val="center"/>
      </w:pPr>
      <m:oMathPara>
        <m:oMathParaPr>
          <m:jc m:val="center"/>
        </m:oMathParaPr>
        <m:oMath>
          <m:nary>
            <m:naryPr>
              <m:chr m:val="∫"/>
              <m:limLoc m:val="subSup"/>
              <m:subHide m:val="off"/>
              <m:supHide m:val="off"/>
            </m:naryPr>
            <m:sub>
              <m:r>
                <m:t>0</m:t>
              </m:r>
            </m:sub>
            <m:sup>
              <m:r>
                <m:t>x</m:t>
              </m:r>
            </m:sup>
            <m:e>
              <m:r>
                <m:t>u</m:t>
              </m:r>
            </m:e>
          </m:nary>
          <m:d>
            <m:dPr>
              <m:begChr m:val="("/>
              <m:endChr m:val=")"/>
              <m:sepChr m:val=""/>
              <m:grow/>
            </m:dPr>
            <m:e>
              <m:r>
                <m:t>1</m:t>
              </m:r>
              <m:r>
                <m:rPr>
                  <m:sty m:val="p"/>
                </m:rPr>
                <m:t>−</m:t>
              </m:r>
              <m:r>
                <m:t>u</m:t>
              </m:r>
            </m:e>
          </m:d>
          <m:d>
            <m:dPr>
              <m:begChr m:val="("/>
              <m:endChr m:val=")"/>
              <m:sepChr m:val=""/>
              <m:grow/>
            </m:dPr>
            <m:e>
              <m:r>
                <m:t>α</m:t>
              </m:r>
              <m:r>
                <m:rPr>
                  <m:sty m:val="p"/>
                </m:rPr>
                <m:t>+</m:t>
              </m:r>
              <m:r>
                <m:t>β</m:t>
              </m:r>
              <m:r>
                <m:t>u</m:t>
              </m:r>
            </m:e>
          </m:d>
          <m:r>
            <m:t> </m:t>
          </m:r>
          <m:r>
            <m:t>d</m:t>
          </m:r>
          <m:r>
            <m:t>u</m:t>
          </m:r>
          <m:r>
            <m:rPr>
              <m:sty m:val="p"/>
            </m:rPr>
            <m:t>=</m:t>
          </m:r>
          <m:f>
            <m:fPr>
              <m:type m:val="bar"/>
            </m:fPr>
            <m:num>
              <m:r>
                <m:t>α</m:t>
              </m:r>
            </m:num>
            <m:den>
              <m:r>
                <m:t>2</m:t>
              </m:r>
            </m:den>
          </m:f>
          <m:sSup>
            <m:e>
              <m:r>
                <m:t>x</m:t>
              </m:r>
            </m:e>
            <m:sup>
              <m:r>
                <m:t>2</m:t>
              </m:r>
            </m:sup>
          </m:sSup>
          <m:r>
            <m:rPr>
              <m:sty m:val="p"/>
            </m:rPr>
            <m:t>+</m:t>
          </m:r>
          <m:f>
            <m:fPr>
              <m:type m:val="bar"/>
            </m:fPr>
            <m:num>
              <m:r>
                <m:t>β</m:t>
              </m:r>
              <m:r>
                <m:rPr>
                  <m:sty m:val="p"/>
                </m:rPr>
                <m:t>−</m:t>
              </m:r>
              <m:r>
                <m:t>α</m:t>
              </m:r>
            </m:num>
            <m:den>
              <m:r>
                <m:t>3</m:t>
              </m:r>
            </m:den>
          </m:f>
          <m:sSup>
            <m:e>
              <m:r>
                <m:t>x</m:t>
              </m:r>
            </m:e>
            <m:sup>
              <m:r>
                <m:t>3</m:t>
              </m:r>
            </m:sup>
          </m:sSup>
          <m:r>
            <m:rPr>
              <m:sty m:val="p"/>
            </m:rPr>
            <m:t>−</m:t>
          </m:r>
          <m:f>
            <m:fPr>
              <m:type m:val="bar"/>
            </m:fPr>
            <m:num>
              <m:r>
                <m:t>β</m:t>
              </m:r>
            </m:num>
            <m:den>
              <m:r>
                <m:t>4</m:t>
              </m:r>
            </m:den>
          </m:f>
          <m:sSup>
            <m:e>
              <m:r>
                <m:t>x</m:t>
              </m:r>
            </m:e>
            <m:sup>
              <m:r>
                <m:t>4</m:t>
              </m:r>
            </m:sup>
          </m:sSup>
          <m:r>
            <m:rPr>
              <m:sty m:val="p"/>
            </m:rPr>
            <m:t>,</m:t>
          </m:r>
          <m:r>
            <m:t>  </m:t>
          </m:r>
          <m:nary>
            <m:naryPr>
              <m:chr m:val="∫"/>
              <m:limLoc m:val="subSup"/>
              <m:subHide m:val="off"/>
              <m:supHide m:val="off"/>
            </m:naryPr>
            <m:sub>
              <m:r>
                <m:t>0</m:t>
              </m:r>
            </m:sub>
            <m:sup>
              <m:r>
                <m:t>x</m:t>
              </m:r>
            </m:sup>
            <m:e>
              <m:r>
                <m:t>μ</m:t>
              </m:r>
            </m:e>
          </m:nary>
          <m:d>
            <m:dPr>
              <m:begChr m:val="("/>
              <m:endChr m:val=")"/>
              <m:sepChr m:val=""/>
              <m:grow/>
            </m:dPr>
            <m:e>
              <m:r>
                <m:t>1</m:t>
              </m:r>
              <m:r>
                <m:rPr>
                  <m:sty m:val="p"/>
                </m:rPr>
                <m:t>−</m:t>
              </m:r>
              <m:r>
                <m:t>2</m:t>
              </m:r>
              <m:r>
                <m:t>u</m:t>
              </m:r>
            </m:e>
          </m:d>
          <m:r>
            <m:t> </m:t>
          </m:r>
          <m:r>
            <m:t>d</m:t>
          </m:r>
          <m:r>
            <m:t>u</m:t>
          </m:r>
          <m:r>
            <m:rPr>
              <m:sty m:val="p"/>
            </m:rPr>
            <m:t>=</m:t>
          </m:r>
          <m:r>
            <m:t>μ</m:t>
          </m:r>
          <m:r>
            <m:t>x</m:t>
          </m:r>
          <m:r>
            <m:rPr>
              <m:sty m:val="p"/>
            </m:rPr>
            <m:t>−</m:t>
          </m:r>
          <m:r>
            <m:t>μ</m:t>
          </m:r>
          <m:sSup>
            <m:e>
              <m:r>
                <m:t>x</m:t>
              </m:r>
            </m:e>
            <m:sup>
              <m:r>
                <m:t>2</m:t>
              </m:r>
            </m:sup>
          </m:sSup>
          <m:r>
            <m:rPr>
              <m:sty m:val="p"/>
            </m:rPr>
            <m:t>,</m:t>
          </m:r>
        </m:oMath>
      </m:oMathPara>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so that</w:t>
      </w:r>
      <w:r>
        <w:rPr>
          <w:rFonts w:ascii="Times New Roman" w:hAnsi="Times New Roman" w:eastAsia="Times New Roman" w:cs="Times New Roman"/>
          <w:color w:val="000000"/>
          <w:sz w:val="24"/>
        </w:rPr>
        <w:t xml:space="preserve"> </w:t>
      </w:r>
      <m:oMath>
        <m:r>
          <m:t>V</m:t>
        </m:r>
        <m:d>
          <m:dPr>
            <m:begChr m:val="("/>
            <m:endChr m:val=")"/>
            <m:sepChr m:val=""/>
            <m:grow/>
          </m:dPr>
          <m:e>
            <m:r>
              <m:t>x</m:t>
            </m:r>
          </m:e>
        </m:d>
        <m:r>
          <m:rPr>
            <m:sty m:val="p"/>
          </m:rPr>
          <m:t>=</m:t>
        </m:r>
        <m:f>
          <m:fPr>
            <m:type m:val="bar"/>
          </m:fPr>
          <m:num>
            <m:r>
              <m:t>β</m:t>
            </m:r>
          </m:num>
          <m:den>
            <m:r>
              <m:t>4</m:t>
            </m:r>
          </m:den>
        </m:f>
        <m:sSup>
          <m:e>
            <m:r>
              <m:t>x</m:t>
            </m:r>
          </m:e>
          <m:sup>
            <m:r>
              <m:t>4</m:t>
            </m:r>
          </m:sup>
        </m:sSup>
        <m:r>
          <m:rPr>
            <m:sty m:val="p"/>
          </m:rPr>
          <m:t>−</m:t>
        </m:r>
        <m:f>
          <m:fPr>
            <m:type m:val="bar"/>
          </m:fPr>
          <m:num>
            <m:r>
              <m:t>β</m:t>
            </m:r>
            <m:r>
              <m:rPr>
                <m:sty m:val="p"/>
              </m:rPr>
              <m:t>−</m:t>
            </m:r>
            <m:r>
              <m:t>α</m:t>
            </m:r>
          </m:num>
          <m:den>
            <m:r>
              <m:t>3</m:t>
            </m:r>
          </m:den>
        </m:f>
        <m:sSup>
          <m:e>
            <m:r>
              <m:t>x</m:t>
            </m:r>
          </m:e>
          <m:sup>
            <m:r>
              <m:t>3</m:t>
            </m:r>
          </m:sup>
        </m:sSup>
        <m:r>
          <m:rPr>
            <m:sty m:val="p"/>
          </m:rPr>
          <m:t>−</m:t>
        </m:r>
        <m:f>
          <m:fPr>
            <m:type m:val="bar"/>
          </m:fPr>
          <m:num>
            <m:r>
              <m:t>α</m:t>
            </m:r>
            <m:r>
              <m:rPr>
                <m:sty m:val="p"/>
              </m:rPr>
              <m:t>−</m:t>
            </m:r>
            <m:r>
              <m:t>2</m:t>
            </m:r>
            <m:r>
              <m:t>μ</m:t>
            </m:r>
          </m:num>
          <m:den>
            <m:r>
              <m:t>2</m:t>
            </m:r>
          </m:den>
        </m:f>
        <m:sSup>
          <m:e>
            <m:r>
              <m:t>x</m:t>
            </m:r>
          </m:e>
          <m:sup>
            <m:r>
              <m:t>2</m:t>
            </m:r>
          </m:sup>
        </m:sSup>
        <m:r>
          <m:rPr>
            <m:sty m:val="p"/>
          </m:rPr>
          <m:t>−</m:t>
        </m:r>
        <m:r>
          <m:t>μ</m:t>
        </m:r>
        <m:r>
          <m:t>x</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as stated. Because</w:t>
      </w:r>
      <w:r>
        <w:rPr>
          <w:rFonts w:ascii="Times New Roman" w:hAnsi="Times New Roman" w:eastAsia="Times New Roman" w:cs="Times New Roman"/>
          <w:color w:val="000000"/>
          <w:sz w:val="24"/>
        </w:rPr>
        <w:t xml:space="preserve"> </w:t>
      </w:r>
      <m:oMath>
        <m:r>
          <m:t>f</m:t>
        </m:r>
        <m:d>
          <m:dPr>
            <m:begChr m:val="("/>
            <m:endChr m:val=")"/>
            <m:sepChr m:val=""/>
            <m:grow/>
          </m:dPr>
          <m:e>
            <m:r>
              <m:t>0</m:t>
            </m:r>
          </m:e>
        </m:d>
        <m:r>
          <m:rPr>
            <m:sty m:val="p"/>
          </m:rPr>
          <m:t>=</m:t>
        </m:r>
        <m:r>
          <m:t>μ</m:t>
        </m:r>
        <m:r>
          <m:rPr>
            <m:sty m:val="p"/>
          </m:rPr>
          <m: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w:t>
      </w:r>
      <w:r>
        <w:rPr>
          <w:rFonts w:ascii="Times New Roman" w:hAnsi="Times New Roman" w:eastAsia="Times New Roman" w:cs="Times New Roman"/>
          <w:color w:val="000000"/>
          <w:sz w:val="24"/>
        </w:rPr>
        <w:t xml:space="preserve"> </w:t>
      </w:r>
      <m:oMath>
        <m:r>
          <m:t>f</m:t>
        </m:r>
        <m:d>
          <m:dPr>
            <m:begChr m:val="("/>
            <m:endChr m:val=")"/>
            <m:sepChr m:val=""/>
            <m:grow/>
          </m:dPr>
          <m:e>
            <m:r>
              <m:t>1</m:t>
            </m:r>
          </m:e>
        </m:d>
        <m:r>
          <m:rPr>
            <m:sty m:val="p"/>
          </m:rPr>
          <m:t>=</m:t>
        </m:r>
        <m:r>
          <m:rPr>
            <m:sty m:val="p"/>
          </m:rPr>
          <m:t>−</m:t>
        </m:r>
        <m:r>
          <m:t>μ</m:t>
        </m:r>
        <m:r>
          <m:rPr>
            <m:sty m:val="p"/>
          </m:rPr>
          <m:t>≤</m:t>
        </m:r>
        <m:r>
          <m:t>0</m:t>
        </m:r>
      </m:oMath>
      <w:r>
        <w:rPr>
          <w:rFonts w:ascii="Times New Roman" w:hAnsi="Times New Roman" w:eastAsia="Times New Roman" w:cs="Times New Roman"/>
          <w:color w:val="000000"/>
          <w:sz w:val="24"/>
        </w:rPr>
        <w:t xml:space="preserve">, the unit interval is forward invariant and</w:t>
      </w:r>
      <w:r>
        <w:rPr>
          <w:rFonts w:ascii="Times New Roman" w:hAnsi="Times New Roman" w:eastAsia="Times New Roman" w:cs="Times New Roman"/>
          <w:color w:val="000000"/>
          <w:sz w:val="24"/>
        </w:rPr>
        <w:t xml:space="preserve"> </w:t>
      </w:r>
      <m:oMath>
        <m:r>
          <m:t>V</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is continuous on a compact set and hence bounded below. LaSalle’s invariance principle then implies convergence to the largest invariant subset of the zero set of</w:t>
      </w:r>
      <w:r>
        <w:rPr>
          <w:rFonts w:ascii="Times New Roman" w:hAnsi="Times New Roman" w:eastAsia="Times New Roman" w:cs="Times New Roman"/>
          <w:color w:val="000000"/>
          <w:sz w:val="24"/>
        </w:rPr>
        <w:t xml:space="preserve"> </w:t>
      </w:r>
      <m:oMath>
        <m:r>
          <m:t>f</m:t>
        </m:r>
      </m:oMath>
      <w:r>
        <w:rPr>
          <w:rFonts w:ascii="Times New Roman" w:hAnsi="Times New Roman" w:eastAsia="Times New Roman" w:cs="Times New Roman"/>
          <w:color w:val="000000"/>
          <w:sz w:val="24"/>
        </w:rPr>
        <w:t xml:space="preserve">. Since</w:t>
      </w:r>
      <w:r>
        <w:rPr>
          <w:rFonts w:ascii="Times New Roman" w:hAnsi="Times New Roman" w:eastAsia="Times New Roman" w:cs="Times New Roman"/>
          <w:color w:val="000000"/>
          <w:sz w:val="24"/>
        </w:rPr>
        <w:t xml:space="preserve"> </w:t>
      </w:r>
      <m:oMath>
        <m:r>
          <m:t>f</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is a cubic it has at most three zeros, which are therefore isolated, so every trajectory converges to one of them. A rest point is locally asymptotically stable if and only if</w:t>
      </w:r>
      <w:r>
        <w:rPr>
          <w:rFonts w:ascii="Times New Roman" w:hAnsi="Times New Roman" w:eastAsia="Times New Roman" w:cs="Times New Roman"/>
          <w:color w:val="000000"/>
          <w:sz w:val="24"/>
        </w:rPr>
        <w:t xml:space="preserve"> </w:t>
      </w:r>
      <m:oMath>
        <m:r>
          <m:t>V</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has a strict local minimum there, since</w:t>
      </w:r>
      <w:r>
        <w:rPr>
          <w:rFonts w:ascii="Times New Roman" w:hAnsi="Times New Roman" w:eastAsia="Times New Roman" w:cs="Times New Roman"/>
          <w:color w:val="000000"/>
          <w:sz w:val="24"/>
        </w:rPr>
        <w:t xml:space="preserve"> </w:t>
      </w:r>
      <m:oMath>
        <m:r>
          <m:t>f</m:t>
        </m:r>
        <m:r>
          <m:rPr>
            <m:sty m:val="p"/>
          </m:rPr>
          <m:t>′</m:t>
        </m:r>
        <m:r>
          <m:rPr>
            <m:sty m:val="p"/>
          </m:rPr>
          <m:t>=</m:t>
        </m:r>
        <m:r>
          <m:rPr>
            <m:sty m:val="p"/>
          </m:rPr>
          <m:t>−</m:t>
        </m:r>
        <m:r>
          <m:t>V</m:t>
        </m:r>
        <m:r>
          <m:rPr>
            <m:sty m:val="p"/>
          </m:rPr>
          <m:t>″</m:t>
        </m:r>
      </m:oMath>
      <w:r>
        <w:rPr>
          <w:rFonts w:ascii="Times New Roman" w:hAnsi="Times New Roman" w:eastAsia="Times New Roman" w:cs="Times New Roman"/>
          <w:color w:val="000000"/>
          <w:sz w:val="24"/>
        </w:rPr>
        <w:t xml:space="preserve">.</w:t>
      </w:r>
    </w:p>
    <w:bookmarkEnd w:id="24"/>
    <w:bookmarkStart w:id="25" w:name="proof-of-proposition-3"/>
    <w:p>
      <w:pPr>
        <w:pStyle w:val="Heading3"/>
        <w:keepNext/>
        <w:spacing w:before="240" w:after="140" w:line="240" w:lineRule="auto"/>
        <w:ind w:firstLine="0" w:left="0"/>
        <w:jc w:val="left"/>
      </w:pPr>
      <w:r>
        <w:rPr>
          <w:rFonts w:ascii="Times New Roman" w:hAnsi="Times New Roman" w:eastAsia="Times New Roman" w:cs="Times New Roman"/>
          <w:b/>
          <w:i w:val="0"/>
          <w:color w:val="000000"/>
          <w:sz w:val="24"/>
        </w:rPr>
        <w:t xml:space="preserve">Proof of Proposition 3</w:t>
      </w:r>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A saddle-node bifurcation occurs where</w:t>
      </w:r>
      <w:r>
        <w:rPr>
          <w:rFonts w:ascii="Times New Roman" w:hAnsi="Times New Roman" w:eastAsia="Times New Roman" w:cs="Times New Roman"/>
          <w:color w:val="000000"/>
          <w:sz w:val="24"/>
        </w:rPr>
        <w:t xml:space="preserve"> </w:t>
      </w:r>
      <m:oMath>
        <m:r>
          <m:t>f</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has a double root, that is where</w:t>
      </w:r>
      <w:r>
        <w:rPr>
          <w:rFonts w:ascii="Times New Roman" w:hAnsi="Times New Roman" w:eastAsia="Times New Roman" w:cs="Times New Roman"/>
          <w:color w:val="000000"/>
          <w:sz w:val="24"/>
        </w:rPr>
        <w:t xml:space="preserve"> </w:t>
      </w:r>
      <m:oMath>
        <m:r>
          <m:t>f</m:t>
        </m:r>
        <m:d>
          <m:dPr>
            <m:begChr m:val="("/>
            <m:endChr m:val=")"/>
            <m:sepChr m:val=""/>
            <m:grow/>
          </m:dPr>
          <m:e>
            <m:r>
              <m:t>x</m:t>
            </m:r>
          </m:e>
        </m:d>
        <m:r>
          <m:rPr>
            <m:sty m:val="p"/>
          </m:rPr>
          <m: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w:t>
      </w:r>
      <w:r>
        <w:rPr>
          <w:rFonts w:ascii="Times New Roman" w:hAnsi="Times New Roman" w:eastAsia="Times New Roman" w:cs="Times New Roman"/>
          <w:color w:val="000000"/>
          <w:sz w:val="24"/>
        </w:rPr>
        <w:t xml:space="preserve"> </w:t>
      </w:r>
      <m:oMath>
        <m:r>
          <m:t>f</m:t>
        </m:r>
        <m:r>
          <m:rPr>
            <m:sty m:val="p"/>
          </m:rPr>
          <m:t>′</m:t>
        </m:r>
        <m:d>
          <m:dPr>
            <m:begChr m:val="("/>
            <m:endChr m:val=")"/>
            <m:sepChr m:val=""/>
            <m:grow/>
          </m:dPr>
          <m:e>
            <m:r>
              <m:t>x</m:t>
            </m:r>
          </m:e>
        </m:d>
        <m:r>
          <m:rPr>
            <m:sty m:val="p"/>
          </m:rPr>
          <m: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simultaneously. From</w:t>
      </w:r>
      <w:r>
        <w:rPr>
          <w:rFonts w:ascii="Times New Roman" w:hAnsi="Times New Roman" w:eastAsia="Times New Roman" w:cs="Times New Roman"/>
          <w:color w:val="000000"/>
          <w:sz w:val="24"/>
        </w:rPr>
        <w:t xml:space="preserve"> </w:t>
      </w:r>
      <m:oMath>
        <m:r>
          <m:t>f</m:t>
        </m:r>
        <m:d>
          <m:dPr>
            <m:begChr m:val="("/>
            <m:endChr m:val=")"/>
            <m:sepChr m:val=""/>
            <m:grow/>
          </m:dPr>
          <m:e>
            <m:r>
              <m:t>x</m:t>
            </m:r>
          </m:e>
        </m:d>
        <m:r>
          <m:rPr>
            <m:sty m:val="p"/>
          </m:rPr>
          <m:t>=</m:t>
        </m:r>
        <m:r>
          <m:t>0</m:t>
        </m:r>
      </m:oMath>
      <w:r>
        <w:rPr>
          <w:rFonts w:ascii="Times New Roman" w:hAnsi="Times New Roman" w:eastAsia="Times New Roman" w:cs="Times New Roman"/>
          <w:color w:val="000000"/>
          <w:sz w:val="24"/>
        </w:rPr>
        <w:t xml:space="preserve">,</w:t>
      </w:r>
    </w:p>
    <w:p>
      <w:pPr>
        <w:pStyle w:val="BodyText"/>
        <w:spacing w:line="240" w:lineRule="auto" w:before="120" w:after="120"/>
        <w:ind w:left="0" w:firstLine="0"/>
        <w:jc w:val="center"/>
      </w:pPr>
      <m:oMathPara>
        <m:oMathParaPr>
          <m:jc m:val="center"/>
        </m:oMathParaPr>
        <m:oMath>
          <m:r>
            <m:t>μ</m:t>
          </m:r>
          <m:r>
            <m:t> </m:t>
          </m:r>
          <m:d>
            <m:dPr>
              <m:begChr m:val="("/>
              <m:endChr m:val=")"/>
              <m:sepChr m:val=""/>
              <m:grow/>
            </m:dPr>
            <m:e>
              <m:r>
                <m:t>2</m:t>
              </m:r>
              <m:r>
                <m:t>x</m:t>
              </m:r>
              <m:r>
                <m:rPr>
                  <m:sty m:val="p"/>
                </m:rPr>
                <m:t>−</m:t>
              </m:r>
              <m:r>
                <m:t>1</m:t>
              </m:r>
            </m:e>
          </m:d>
          <m:r>
            <m:rPr>
              <m:sty m:val="p"/>
            </m:rPr>
            <m:t>=</m:t>
          </m:r>
          <m:r>
            <m:t>x</m:t>
          </m:r>
          <m:d>
            <m:dPr>
              <m:begChr m:val="("/>
              <m:endChr m:val=")"/>
              <m:sepChr m:val=""/>
              <m:grow/>
            </m:dPr>
            <m:e>
              <m:r>
                <m:t>1</m:t>
              </m:r>
              <m:r>
                <m:rPr>
                  <m:sty m:val="p"/>
                </m:rPr>
                <m:t>−</m:t>
              </m:r>
              <m:r>
                <m:t>x</m:t>
              </m:r>
            </m:e>
          </m:d>
          <m:d>
            <m:dPr>
              <m:begChr m:val="("/>
              <m:endChr m:val=")"/>
              <m:sepChr m:val=""/>
              <m:grow/>
            </m:dPr>
            <m:e>
              <m:r>
                <m:t>α</m:t>
              </m:r>
              <m:r>
                <m:rPr>
                  <m:sty m:val="p"/>
                </m:rPr>
                <m:t>+</m:t>
              </m:r>
              <m:r>
                <m:t>β</m:t>
              </m:r>
              <m:r>
                <m:t>x</m:t>
              </m:r>
            </m:e>
          </m:d>
          <m:r>
            <m:rPr>
              <m:sty m:val="p"/>
            </m:rPr>
            <m:t>,</m:t>
          </m:r>
          <m:r>
            <m:t>  </m:t>
          </m:r>
          <m:r>
            <m:t>  </m:t>
          </m:r>
          <m:r>
            <m:rPr>
              <m:nor/>
              <m:sty m:val="p"/>
            </m:rPr>
            <m:t>(S1)</m:t>
          </m:r>
        </m:oMath>
      </m:oMathPara>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and from</w:t>
      </w:r>
      <w:r>
        <w:rPr>
          <w:rFonts w:ascii="Times New Roman" w:hAnsi="Times New Roman" w:eastAsia="Times New Roman" w:cs="Times New Roman"/>
          <w:color w:val="000000"/>
          <w:sz w:val="24"/>
        </w:rPr>
        <w:t xml:space="preserve"> </w:t>
      </w:r>
      <m:oMath>
        <m:r>
          <m:t>f</m:t>
        </m:r>
        <m:r>
          <m:rPr>
            <m:sty m:val="p"/>
          </m:rPr>
          <m:t>′</m:t>
        </m:r>
        <m:d>
          <m:dPr>
            <m:begChr m:val="("/>
            <m:endChr m:val=")"/>
            <m:sepChr m:val=""/>
            <m:grow/>
          </m:dPr>
          <m:e>
            <m:r>
              <m:t>x</m:t>
            </m:r>
          </m:e>
        </m:d>
        <m:r>
          <m:rPr>
            <m:sty m:val="p"/>
          </m:rPr>
          <m:t>=</m:t>
        </m:r>
        <m:r>
          <m:t>0</m:t>
        </m:r>
      </m:oMath>
      <w:r>
        <w:rPr>
          <w:rFonts w:ascii="Times New Roman" w:hAnsi="Times New Roman" w:eastAsia="Times New Roman" w:cs="Times New Roman"/>
          <w:color w:val="000000"/>
          <w:sz w:val="24"/>
        </w:rPr>
        <w:t xml:space="preserve">,</w:t>
      </w:r>
    </w:p>
    <w:p>
      <w:pPr>
        <w:pStyle w:val="BodyText"/>
        <w:spacing w:line="240" w:lineRule="auto" w:before="120" w:after="120"/>
        <w:ind w:left="0" w:firstLine="0"/>
        <w:jc w:val="center"/>
      </w:pPr>
      <m:oMathPara>
        <m:oMathParaPr>
          <m:jc m:val="center"/>
        </m:oMathParaPr>
        <m:oMath>
          <m:r>
            <m:t>2</m:t>
          </m:r>
          <m:r>
            <m:t>μ</m:t>
          </m:r>
          <m:r>
            <m:rPr>
              <m:sty m:val="p"/>
            </m:rPr>
            <m:t>=</m:t>
          </m:r>
          <m:d>
            <m:dPr>
              <m:begChr m:val="("/>
              <m:endChr m:val=")"/>
              <m:sepChr m:val=""/>
              <m:grow/>
            </m:dPr>
            <m:e>
              <m:r>
                <m:t>1</m:t>
              </m:r>
              <m:r>
                <m:rPr>
                  <m:sty m:val="p"/>
                </m:rPr>
                <m:t>−</m:t>
              </m:r>
              <m:r>
                <m:t>2</m:t>
              </m:r>
              <m:r>
                <m:t>x</m:t>
              </m:r>
            </m:e>
          </m:d>
          <m:d>
            <m:dPr>
              <m:begChr m:val="("/>
              <m:endChr m:val=")"/>
              <m:sepChr m:val=""/>
              <m:grow/>
            </m:dPr>
            <m:e>
              <m:r>
                <m:t>α</m:t>
              </m:r>
              <m:r>
                <m:rPr>
                  <m:sty m:val="p"/>
                </m:rPr>
                <m:t>+</m:t>
              </m:r>
              <m:r>
                <m:t>β</m:t>
              </m:r>
              <m:r>
                <m:t>x</m:t>
              </m:r>
            </m:e>
          </m:d>
          <m:r>
            <m:rPr>
              <m:sty m:val="p"/>
            </m:rPr>
            <m:t>+</m:t>
          </m:r>
          <m:r>
            <m:t>β</m:t>
          </m:r>
          <m:r>
            <m:t>x</m:t>
          </m:r>
          <m:d>
            <m:dPr>
              <m:begChr m:val="("/>
              <m:endChr m:val=")"/>
              <m:sepChr m:val=""/>
              <m:grow/>
            </m:dPr>
            <m:e>
              <m:r>
                <m:t>1</m:t>
              </m:r>
              <m:r>
                <m:rPr>
                  <m:sty m:val="p"/>
                </m:rPr>
                <m:t>−</m:t>
              </m:r>
              <m:r>
                <m:t>x</m:t>
              </m:r>
            </m:e>
          </m:d>
          <m:r>
            <m:rPr>
              <m:sty m:val="p"/>
            </m:rPr>
            <m:t>.</m:t>
          </m:r>
          <m:r>
            <m:t>  </m:t>
          </m:r>
          <m:r>
            <m:t>  </m:t>
          </m:r>
          <m:r>
            <m:rPr>
              <m:nor/>
              <m:sty m:val="p"/>
            </m:rPr>
            <m:t>(S2)</m:t>
          </m:r>
        </m:oMath>
      </m:oMathPara>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Multiplying (S2) by</w:t>
      </w:r>
      <w:r>
        <w:rPr>
          <w:rFonts w:ascii="Times New Roman" w:hAnsi="Times New Roman" w:eastAsia="Times New Roman" w:cs="Times New Roman"/>
          <w:color w:val="000000"/>
          <w:sz w:val="24"/>
        </w:rPr>
        <w:t xml:space="preserve"> </w:t>
      </w:r>
      <m:oMath>
        <m:d>
          <m:dPr>
            <m:begChr m:val="("/>
            <m:endChr m:val=")"/>
            <m:sepChr m:val=""/>
            <m:grow/>
          </m:dPr>
          <m:e>
            <m:r>
              <m:t>2</m:t>
            </m:r>
            <m:r>
              <m:t>x</m:t>
            </m:r>
            <m:r>
              <m:rPr>
                <m:sty m:val="p"/>
              </m:rPr>
              <m:t>−</m:t>
            </m:r>
            <m:r>
              <m:t>1</m:t>
            </m:r>
          </m:e>
        </m:d>
        <m:r>
          <m:rPr>
            <m:sty m:val="p"/>
          </m:rPr>
          <m:t>/</m:t>
        </m:r>
        <m:r>
          <m:t>2</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 equating to (S1) gives</w:t>
      </w:r>
    </w:p>
    <w:p>
      <w:pPr>
        <w:pStyle w:val="BodyText"/>
        <w:spacing w:line="240" w:lineRule="auto" w:before="120" w:after="120"/>
        <w:ind w:left="0" w:firstLine="0"/>
        <w:jc w:val="center"/>
      </w:pPr>
      <m:oMathPara>
        <m:oMathParaPr>
          <m:jc m:val="center"/>
        </m:oMathParaPr>
        <m:oMath>
          <m:r>
            <m:t>x</m:t>
          </m:r>
          <m:d>
            <m:dPr>
              <m:begChr m:val="("/>
              <m:endChr m:val=")"/>
              <m:sepChr m:val=""/>
              <m:grow/>
            </m:dPr>
            <m:e>
              <m:r>
                <m:t>1</m:t>
              </m:r>
              <m:r>
                <m:rPr>
                  <m:sty m:val="p"/>
                </m:rPr>
                <m:t>−</m:t>
              </m:r>
              <m:r>
                <m:t>x</m:t>
              </m:r>
            </m:e>
          </m:d>
          <m:d>
            <m:dPr>
              <m:begChr m:val="("/>
              <m:endChr m:val=")"/>
              <m:sepChr m:val=""/>
              <m:grow/>
            </m:dPr>
            <m:e>
              <m:r>
                <m:t>α</m:t>
              </m:r>
              <m:r>
                <m:rPr>
                  <m:sty m:val="p"/>
                </m:rPr>
                <m:t>+</m:t>
              </m:r>
              <m:r>
                <m:t>β</m:t>
              </m:r>
              <m:r>
                <m:t>x</m:t>
              </m:r>
            </m:e>
          </m:d>
          <m:r>
            <m:rPr>
              <m:sty m:val="p"/>
            </m:rPr>
            <m:t>=</m:t>
          </m:r>
          <m:f>
            <m:fPr>
              <m:type m:val="lin"/>
            </m:fPr>
            <m:num>
              <m:r>
                <m:t>1</m:t>
              </m:r>
            </m:num>
            <m:den>
              <m:r>
                <m:t>2</m:t>
              </m:r>
            </m:den>
          </m:f>
          <m:d>
            <m:dPr>
              <m:begChr m:val="["/>
              <m:endChr m:val="]"/>
              <m:sepChr m:val=""/>
              <m:grow/>
            </m:dPr>
            <m:e>
              <m:r>
                <m:rPr>
                  <m:sty m:val="p"/>
                </m:rPr>
                <m:t>−</m:t>
              </m:r>
              <m:sSup>
                <m:e>
                  <m:d>
                    <m:dPr>
                      <m:begChr m:val="("/>
                      <m:endChr m:val=")"/>
                      <m:sepChr m:val=""/>
                      <m:grow/>
                    </m:dPr>
                    <m:e>
                      <m:r>
                        <m:t>2</m:t>
                      </m:r>
                      <m:r>
                        <m:t>x</m:t>
                      </m:r>
                      <m:r>
                        <m:rPr>
                          <m:sty m:val="p"/>
                        </m:rPr>
                        <m:t>−</m:t>
                      </m:r>
                      <m:r>
                        <m:t>1</m:t>
                      </m:r>
                    </m:e>
                  </m:d>
                </m:e>
                <m:sup>
                  <m:r>
                    <m:t>2</m:t>
                  </m:r>
                </m:sup>
              </m:sSup>
              <m:d>
                <m:dPr>
                  <m:begChr m:val="("/>
                  <m:endChr m:val=")"/>
                  <m:sepChr m:val=""/>
                  <m:grow/>
                </m:dPr>
                <m:e>
                  <m:r>
                    <m:t>α</m:t>
                  </m:r>
                  <m:r>
                    <m:rPr>
                      <m:sty m:val="p"/>
                    </m:rPr>
                    <m:t>+</m:t>
                  </m:r>
                  <m:r>
                    <m:t>β</m:t>
                  </m:r>
                  <m:r>
                    <m:t>x</m:t>
                  </m:r>
                </m:e>
              </m:d>
              <m:r>
                <m:rPr>
                  <m:sty m:val="p"/>
                </m:rPr>
                <m:t>+</m:t>
              </m:r>
              <m:r>
                <m:t>β</m:t>
              </m:r>
              <m:r>
                <m:t>x</m:t>
              </m:r>
              <m:d>
                <m:dPr>
                  <m:begChr m:val="("/>
                  <m:endChr m:val=")"/>
                  <m:sepChr m:val=""/>
                  <m:grow/>
                </m:dPr>
                <m:e>
                  <m:r>
                    <m:t>1</m:t>
                  </m:r>
                  <m:r>
                    <m:rPr>
                      <m:sty m:val="p"/>
                    </m:rPr>
                    <m:t>−</m:t>
                  </m:r>
                  <m:r>
                    <m:t>x</m:t>
                  </m:r>
                </m:e>
              </m:d>
              <m:d>
                <m:dPr>
                  <m:begChr m:val="("/>
                  <m:endChr m:val=")"/>
                  <m:sepChr m:val=""/>
                  <m:grow/>
                </m:dPr>
                <m:e>
                  <m:r>
                    <m:t>2</m:t>
                  </m:r>
                  <m:r>
                    <m:t>x</m:t>
                  </m:r>
                  <m:r>
                    <m:rPr>
                      <m:sty m:val="p"/>
                    </m:rPr>
                    <m:t>−</m:t>
                  </m:r>
                  <m:r>
                    <m:t>1</m:t>
                  </m:r>
                </m:e>
              </m:d>
            </m:e>
          </m:d>
          <m:r>
            <m:rPr>
              <m:sty m:val="p"/>
            </m:rPr>
            <m:t>,</m:t>
          </m:r>
        </m:oMath>
      </m:oMathPara>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so that, collecting the terms in</w:t>
      </w:r>
      <w:r>
        <w:rPr>
          <w:rFonts w:ascii="Times New Roman" w:hAnsi="Times New Roman" w:eastAsia="Times New Roman" w:cs="Times New Roman"/>
          <w:color w:val="000000"/>
          <w:sz w:val="24"/>
        </w:rPr>
        <w:t xml:space="preserve"> </w:t>
      </w:r>
      <m:oMath>
        <m:d>
          <m:dPr>
            <m:begChr m:val="("/>
            <m:endChr m:val=")"/>
            <m:sepChr m:val=""/>
            <m:grow/>
          </m:dPr>
          <m:e>
            <m:r>
              <m:t>α</m:t>
            </m:r>
            <m:r>
              <m:rPr>
                <m:sty m:val="p"/>
              </m:rPr>
              <m:t>+</m:t>
            </m:r>
            <m:r>
              <m:t>β</m:t>
            </m:r>
            <m:r>
              <m:t>x</m:t>
            </m:r>
          </m:e>
        </m:d>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 using</w:t>
      </w:r>
      <w:r>
        <w:rPr>
          <w:rFonts w:ascii="Times New Roman" w:hAnsi="Times New Roman" w:eastAsia="Times New Roman" w:cs="Times New Roman"/>
          <w:color w:val="000000"/>
          <w:sz w:val="24"/>
        </w:rPr>
        <w:t xml:space="preserve"> </w:t>
      </w:r>
      <m:oMath>
        <m:r>
          <m:t>2</m:t>
        </m:r>
        <m:r>
          <m:t>x</m:t>
        </m:r>
        <m:d>
          <m:dPr>
            <m:begChr m:val="("/>
            <m:endChr m:val=")"/>
            <m:sepChr m:val=""/>
            <m:grow/>
          </m:dPr>
          <m:e>
            <m:r>
              <m:t>1</m:t>
            </m:r>
            <m:r>
              <m:rPr>
                <m:sty m:val="p"/>
              </m:rPr>
              <m:t>−</m:t>
            </m:r>
            <m:r>
              <m:t>x</m:t>
            </m:r>
          </m:e>
        </m:d>
        <m:r>
          <m:rPr>
            <m:sty m:val="p"/>
          </m:rPr>
          <m:t>+</m:t>
        </m:r>
        <m:sSup>
          <m:e>
            <m:d>
              <m:dPr>
                <m:begChr m:val="("/>
                <m:endChr m:val=")"/>
                <m:sepChr m:val=""/>
                <m:grow/>
              </m:dPr>
              <m:e>
                <m:r>
                  <m:t>2</m:t>
                </m:r>
                <m:r>
                  <m:t>x</m:t>
                </m:r>
                <m:r>
                  <m:rPr>
                    <m:sty m:val="p"/>
                  </m:rPr>
                  <m:t>−</m:t>
                </m:r>
                <m:r>
                  <m:t>1</m:t>
                </m:r>
              </m:e>
            </m:d>
          </m:e>
          <m:sup>
            <m:r>
              <m:t>2</m:t>
            </m:r>
          </m:sup>
        </m:sSup>
        <m:r>
          <m:rPr>
            <m:sty m:val="p"/>
          </m:rPr>
          <m:t>=</m:t>
        </m:r>
        <m:r>
          <m:t>2</m:t>
        </m:r>
        <m:sSup>
          <m:e>
            <m:r>
              <m:t>x</m:t>
            </m:r>
          </m:e>
          <m:sup>
            <m:r>
              <m:t>2</m:t>
            </m:r>
          </m:sup>
        </m:sSup>
        <m:r>
          <m:rPr>
            <m:sty m:val="p"/>
          </m:rPr>
          <m:t>−</m:t>
        </m:r>
        <m:r>
          <m:t>2</m:t>
        </m:r>
        <m:r>
          <m:t>x</m:t>
        </m:r>
        <m:r>
          <m:rPr>
            <m:sty m:val="p"/>
          </m:rPr>
          <m:t>+</m:t>
        </m:r>
        <m:r>
          <m:t>1</m:t>
        </m:r>
      </m:oMath>
      <w:r>
        <w:rPr>
          <w:rFonts w:ascii="Times New Roman" w:hAnsi="Times New Roman" w:eastAsia="Times New Roman" w:cs="Times New Roman"/>
          <w:color w:val="000000"/>
          <w:sz w:val="24"/>
        </w:rPr>
        <w:t xml:space="preserve">,</w:t>
      </w:r>
    </w:p>
    <w:p>
      <w:pPr>
        <w:pStyle w:val="BodyText"/>
        <w:spacing w:line="240" w:lineRule="auto" w:before="120" w:after="120"/>
        <w:ind w:left="0" w:firstLine="0"/>
        <w:jc w:val="center"/>
      </w:pPr>
      <m:oMathPara>
        <m:oMathParaPr>
          <m:jc m:val="center"/>
        </m:oMathParaPr>
        <m:oMath>
          <m:d>
            <m:dPr>
              <m:begChr m:val="("/>
              <m:endChr m:val=")"/>
              <m:sepChr m:val=""/>
              <m:grow/>
            </m:dPr>
            <m:e>
              <m:r>
                <m:t>α</m:t>
              </m:r>
              <m:r>
                <m:rPr>
                  <m:sty m:val="p"/>
                </m:rPr>
                <m:t>+</m:t>
              </m:r>
              <m:r>
                <m:t>β</m:t>
              </m:r>
              <m:r>
                <m:t>x</m:t>
              </m:r>
            </m:e>
          </m:d>
          <m:d>
            <m:dPr>
              <m:begChr m:val="("/>
              <m:endChr m:val=")"/>
              <m:sepChr m:val=""/>
              <m:grow/>
            </m:dPr>
            <m:e>
              <m:r>
                <m:t>2</m:t>
              </m:r>
              <m:sSup>
                <m:e>
                  <m:r>
                    <m:t>x</m:t>
                  </m:r>
                </m:e>
                <m:sup>
                  <m:r>
                    <m:t>2</m:t>
                  </m:r>
                </m:sup>
              </m:sSup>
              <m:r>
                <m:rPr>
                  <m:sty m:val="p"/>
                </m:rPr>
                <m:t>−</m:t>
              </m:r>
              <m:r>
                <m:t>2</m:t>
              </m:r>
              <m:r>
                <m:t>x</m:t>
              </m:r>
              <m:r>
                <m:rPr>
                  <m:sty m:val="p"/>
                </m:rPr>
                <m:t>+</m:t>
              </m:r>
              <m:r>
                <m:t>1</m:t>
              </m:r>
            </m:e>
          </m:d>
          <m:r>
            <m:rPr>
              <m:sty m:val="p"/>
            </m:rPr>
            <m:t>=</m:t>
          </m:r>
          <m:r>
            <m:t>β</m:t>
          </m:r>
          <m:r>
            <m:t>x</m:t>
          </m:r>
          <m:d>
            <m:dPr>
              <m:begChr m:val="("/>
              <m:endChr m:val=")"/>
              <m:sepChr m:val=""/>
              <m:grow/>
            </m:dPr>
            <m:e>
              <m:r>
                <m:t>1</m:t>
              </m:r>
              <m:r>
                <m:rPr>
                  <m:sty m:val="p"/>
                </m:rPr>
                <m:t>−</m:t>
              </m:r>
              <m:r>
                <m:t>x</m:t>
              </m:r>
            </m:e>
          </m:d>
          <m:d>
            <m:dPr>
              <m:begChr m:val="("/>
              <m:endChr m:val=")"/>
              <m:sepChr m:val=""/>
              <m:grow/>
            </m:dPr>
            <m:e>
              <m:r>
                <m:t>2</m:t>
              </m:r>
              <m:r>
                <m:t>x</m:t>
              </m:r>
              <m:r>
                <m:rPr>
                  <m:sty m:val="p"/>
                </m:rPr>
                <m:t>−</m:t>
              </m:r>
              <m:r>
                <m:t>1</m:t>
              </m:r>
            </m:e>
          </m:d>
          <m:r>
            <m:rPr>
              <m:sty m:val="p"/>
            </m:rPr>
            <m:t>.</m:t>
          </m:r>
          <m:r>
            <m:t>  </m:t>
          </m:r>
          <m:r>
            <m:t>  </m:t>
          </m:r>
          <m:r>
            <m:rPr>
              <m:nor/>
              <m:sty m:val="p"/>
            </m:rPr>
            <m:t>(S3)</m:t>
          </m:r>
        </m:oMath>
      </m:oMathPara>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Solving (S3) for</w:t>
      </w:r>
      <w:r>
        <w:rPr>
          <w:rFonts w:ascii="Times New Roman" w:hAnsi="Times New Roman" w:eastAsia="Times New Roman" w:cs="Times New Roman"/>
          <w:color w:val="000000"/>
          <w:sz w:val="24"/>
        </w:rPr>
        <w:t xml:space="preserve"> </w:t>
      </w:r>
      <m:oMath>
        <m:r>
          <m:t>α</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 simplifying the numerator,</w:t>
      </w:r>
      <w:r>
        <w:rPr>
          <w:rFonts w:ascii="Times New Roman" w:hAnsi="Times New Roman" w:eastAsia="Times New Roman" w:cs="Times New Roman"/>
          <w:color w:val="000000"/>
          <w:sz w:val="24"/>
        </w:rPr>
        <w:t xml:space="preserve"> </w:t>
      </w:r>
      <m:oMath>
        <m:r>
          <m:t>x</m:t>
        </m:r>
        <m:d>
          <m:dPr>
            <m:begChr m:val="["/>
            <m:endChr m:val="]"/>
            <m:sepChr m:val=""/>
            <m:grow/>
          </m:dPr>
          <m:e>
            <m:d>
              <m:dPr>
                <m:begChr m:val="("/>
                <m:endChr m:val=")"/>
                <m:sepChr m:val=""/>
                <m:grow/>
              </m:dPr>
              <m:e>
                <m:r>
                  <m:t>1</m:t>
                </m:r>
                <m:r>
                  <m:rPr>
                    <m:sty m:val="p"/>
                  </m:rPr>
                  <m:t>−</m:t>
                </m:r>
                <m:r>
                  <m:t>x</m:t>
                </m:r>
              </m:e>
            </m:d>
            <m:d>
              <m:dPr>
                <m:begChr m:val="("/>
                <m:endChr m:val=")"/>
                <m:sepChr m:val=""/>
                <m:grow/>
              </m:dPr>
              <m:e>
                <m:r>
                  <m:t>2</m:t>
                </m:r>
                <m:r>
                  <m:t>x</m:t>
                </m:r>
                <m:r>
                  <m:rPr>
                    <m:sty m:val="p"/>
                  </m:rPr>
                  <m:t>−</m:t>
                </m:r>
                <m:r>
                  <m:t>1</m:t>
                </m:r>
              </m:e>
            </m:d>
            <m:r>
              <m:rPr>
                <m:sty m:val="p"/>
              </m:rPr>
              <m:t>−</m:t>
            </m:r>
            <m:d>
              <m:dPr>
                <m:begChr m:val="("/>
                <m:endChr m:val=")"/>
                <m:sepChr m:val=""/>
                <m:grow/>
              </m:dPr>
              <m:e>
                <m:r>
                  <m:t>2</m:t>
                </m:r>
                <m:sSup>
                  <m:e>
                    <m:r>
                      <m:t>x</m:t>
                    </m:r>
                  </m:e>
                  <m:sup>
                    <m:r>
                      <m:t>2</m:t>
                    </m:r>
                  </m:sup>
                </m:sSup>
                <m:r>
                  <m:rPr>
                    <m:sty m:val="p"/>
                  </m:rPr>
                  <m:t>−</m:t>
                </m:r>
                <m:r>
                  <m:t>2</m:t>
                </m:r>
                <m:r>
                  <m:t>x</m:t>
                </m:r>
                <m:r>
                  <m:rPr>
                    <m:sty m:val="p"/>
                  </m:rPr>
                  <m:t>+</m:t>
                </m:r>
                <m:r>
                  <m:t>1</m:t>
                </m:r>
              </m:e>
            </m:d>
          </m:e>
        </m:d>
        <m:r>
          <m:rPr>
            <m:sty m:val="p"/>
          </m:rPr>
          <m:t>=</m:t>
        </m:r>
        <m:r>
          <m:t>x</m:t>
        </m:r>
        <m:d>
          <m:dPr>
            <m:begChr m:val="("/>
            <m:endChr m:val=")"/>
            <m:sepChr m:val=""/>
            <m:grow/>
          </m:dPr>
          <m:e>
            <m:r>
              <m:rPr>
                <m:sty m:val="p"/>
              </m:rPr>
              <m:t>−</m:t>
            </m:r>
            <m:r>
              <m:t>4</m:t>
            </m:r>
            <m:sSup>
              <m:e>
                <m:r>
                  <m:t>x</m:t>
                </m:r>
              </m:e>
              <m:sup>
                <m:r>
                  <m:t>2</m:t>
                </m:r>
              </m:sup>
            </m:sSup>
            <m:r>
              <m:rPr>
                <m:sty m:val="p"/>
              </m:rPr>
              <m:t>+</m:t>
            </m:r>
            <m:r>
              <m:t>5</m:t>
            </m:r>
            <m:r>
              <m:t>x</m:t>
            </m:r>
            <m:r>
              <m:rPr>
                <m:sty m:val="p"/>
              </m:rPr>
              <m:t>−</m:t>
            </m:r>
            <m:r>
              <m:t>2</m:t>
            </m:r>
          </m:e>
        </m:d>
      </m:oMath>
      <w:r>
        <w:rPr>
          <w:rFonts w:ascii="Times New Roman" w:hAnsi="Times New Roman" w:eastAsia="Times New Roman" w:cs="Times New Roman"/>
          <w:color w:val="000000"/>
          <w:sz w:val="24"/>
        </w:rPr>
        <w:t xml:space="preserve">, yields the first equation of (6). Substituting (S3) back into (S1),</w:t>
      </w:r>
    </w:p>
    <w:p>
      <w:pPr>
        <w:pStyle w:val="BodyText"/>
        <w:spacing w:line="240" w:lineRule="auto" w:before="120" w:after="120"/>
        <w:ind w:left="0" w:firstLine="0"/>
        <w:jc w:val="center"/>
      </w:pPr>
      <m:oMathPara>
        <m:oMathParaPr>
          <m:jc m:val="center"/>
        </m:oMathParaPr>
        <m:oMath>
          <m:r>
            <m:t>μ</m:t>
          </m:r>
          <m:r>
            <m:rPr>
              <m:sty m:val="p"/>
            </m:rPr>
            <m:t>=</m:t>
          </m:r>
          <m:f>
            <m:fPr>
              <m:type m:val="bar"/>
            </m:fPr>
            <m:num>
              <m:r>
                <m:t>x</m:t>
              </m:r>
              <m:d>
                <m:dPr>
                  <m:begChr m:val="("/>
                  <m:endChr m:val=")"/>
                  <m:sepChr m:val=""/>
                  <m:grow/>
                </m:dPr>
                <m:e>
                  <m:r>
                    <m:t>1</m:t>
                  </m:r>
                  <m:r>
                    <m:rPr>
                      <m:sty m:val="p"/>
                    </m:rPr>
                    <m:t>−</m:t>
                  </m:r>
                  <m:r>
                    <m:t>x</m:t>
                  </m:r>
                </m:e>
              </m:d>
              <m:d>
                <m:dPr>
                  <m:begChr m:val="("/>
                  <m:endChr m:val=")"/>
                  <m:sepChr m:val=""/>
                  <m:grow/>
                </m:dPr>
                <m:e>
                  <m:r>
                    <m:t>α</m:t>
                  </m:r>
                  <m:r>
                    <m:rPr>
                      <m:sty m:val="p"/>
                    </m:rPr>
                    <m:t>+</m:t>
                  </m:r>
                  <m:r>
                    <m:t>β</m:t>
                  </m:r>
                  <m:r>
                    <m:t>x</m:t>
                  </m:r>
                </m:e>
              </m:d>
            </m:num>
            <m:den>
              <m:r>
                <m:t>2</m:t>
              </m:r>
              <m:r>
                <m:t>x</m:t>
              </m:r>
              <m:r>
                <m:rPr>
                  <m:sty m:val="p"/>
                </m:rPr>
                <m:t>−</m:t>
              </m:r>
              <m:r>
                <m:t>1</m:t>
              </m:r>
            </m:den>
          </m:f>
          <m:r>
            <m:rPr>
              <m:sty m:val="p"/>
            </m:rPr>
            <m:t>=</m:t>
          </m:r>
          <m:f>
            <m:fPr>
              <m:type m:val="bar"/>
            </m:fPr>
            <m:num>
              <m:r>
                <m:t>x</m:t>
              </m:r>
              <m:d>
                <m:dPr>
                  <m:begChr m:val="("/>
                  <m:endChr m:val=")"/>
                  <m:sepChr m:val=""/>
                  <m:grow/>
                </m:dPr>
                <m:e>
                  <m:r>
                    <m:t>1</m:t>
                  </m:r>
                  <m:r>
                    <m:rPr>
                      <m:sty m:val="p"/>
                    </m:rPr>
                    <m:t>−</m:t>
                  </m:r>
                  <m:r>
                    <m:t>x</m:t>
                  </m:r>
                </m:e>
              </m:d>
              <m:r>
                <m:rPr>
                  <m:sty m:val="p"/>
                </m:rPr>
                <m:t>⋅</m:t>
              </m:r>
              <m:r>
                <m:t>β</m:t>
              </m:r>
              <m:r>
                <m:t>x</m:t>
              </m:r>
              <m:d>
                <m:dPr>
                  <m:begChr m:val="("/>
                  <m:endChr m:val=")"/>
                  <m:sepChr m:val=""/>
                  <m:grow/>
                </m:dPr>
                <m:e>
                  <m:r>
                    <m:t>1</m:t>
                  </m:r>
                  <m:r>
                    <m:rPr>
                      <m:sty m:val="p"/>
                    </m:rPr>
                    <m:t>−</m:t>
                  </m:r>
                  <m:r>
                    <m:t>x</m:t>
                  </m:r>
                </m:e>
              </m:d>
              <m:d>
                <m:dPr>
                  <m:begChr m:val="("/>
                  <m:endChr m:val=")"/>
                  <m:sepChr m:val=""/>
                  <m:grow/>
                </m:dPr>
                <m:e>
                  <m:r>
                    <m:t>2</m:t>
                  </m:r>
                  <m:r>
                    <m:t>x</m:t>
                  </m:r>
                  <m:r>
                    <m:rPr>
                      <m:sty m:val="p"/>
                    </m:rPr>
                    <m:t>−</m:t>
                  </m:r>
                  <m:r>
                    <m:t>1</m:t>
                  </m:r>
                </m:e>
              </m:d>
            </m:num>
            <m:den>
              <m:d>
                <m:dPr>
                  <m:begChr m:val="("/>
                  <m:endChr m:val=")"/>
                  <m:sepChr m:val=""/>
                  <m:grow/>
                </m:dPr>
                <m:e>
                  <m:r>
                    <m:t>2</m:t>
                  </m:r>
                  <m:sSup>
                    <m:e>
                      <m:r>
                        <m:t>x</m:t>
                      </m:r>
                    </m:e>
                    <m:sup>
                      <m:r>
                        <m:t>2</m:t>
                      </m:r>
                    </m:sup>
                  </m:sSup>
                  <m:r>
                    <m:rPr>
                      <m:sty m:val="p"/>
                    </m:rPr>
                    <m:t>−</m:t>
                  </m:r>
                  <m:r>
                    <m:t>2</m:t>
                  </m:r>
                  <m:r>
                    <m:t>x</m:t>
                  </m:r>
                  <m:r>
                    <m:rPr>
                      <m:sty m:val="p"/>
                    </m:rPr>
                    <m:t>+</m:t>
                  </m:r>
                  <m:r>
                    <m:t>1</m:t>
                  </m:r>
                </m:e>
              </m:d>
              <m:d>
                <m:dPr>
                  <m:begChr m:val="("/>
                  <m:endChr m:val=")"/>
                  <m:sepChr m:val=""/>
                  <m:grow/>
                </m:dPr>
                <m:e>
                  <m:r>
                    <m:t>2</m:t>
                  </m:r>
                  <m:r>
                    <m:t>x</m:t>
                  </m:r>
                  <m:r>
                    <m:rPr>
                      <m:sty m:val="p"/>
                    </m:rPr>
                    <m:t>−</m:t>
                  </m:r>
                  <m:r>
                    <m:t>1</m:t>
                  </m:r>
                </m:e>
              </m:d>
            </m:den>
          </m:f>
          <m:r>
            <m:rPr>
              <m:sty m:val="p"/>
            </m:rPr>
            <m:t>=</m:t>
          </m:r>
          <m:f>
            <m:fPr>
              <m:type m:val="bar"/>
            </m:fPr>
            <m:num>
              <m:r>
                <m:t>β</m:t>
              </m:r>
              <m:r>
                <m:t> </m:t>
              </m:r>
              <m:sSup>
                <m:e>
                  <m:r>
                    <m:t>x</m:t>
                  </m:r>
                </m:e>
                <m:sup>
                  <m:r>
                    <m:t>2</m:t>
                  </m:r>
                </m:sup>
              </m:sSup>
              <m:sSup>
                <m:e>
                  <m:d>
                    <m:dPr>
                      <m:begChr m:val="("/>
                      <m:endChr m:val=")"/>
                      <m:sepChr m:val=""/>
                      <m:grow/>
                    </m:dPr>
                    <m:e>
                      <m:r>
                        <m:t>1</m:t>
                      </m:r>
                      <m:r>
                        <m:rPr>
                          <m:sty m:val="p"/>
                        </m:rPr>
                        <m:t>−</m:t>
                      </m:r>
                      <m:r>
                        <m:t>x</m:t>
                      </m:r>
                    </m:e>
                  </m:d>
                </m:e>
                <m:sup>
                  <m:r>
                    <m:t>2</m:t>
                  </m:r>
                </m:sup>
              </m:sSup>
            </m:num>
            <m:den>
              <m:r>
                <m:t>2</m:t>
              </m:r>
              <m:sSup>
                <m:e>
                  <m:r>
                    <m:t>x</m:t>
                  </m:r>
                </m:e>
                <m:sup>
                  <m:r>
                    <m:t>2</m:t>
                  </m:r>
                </m:sup>
              </m:sSup>
              <m:r>
                <m:rPr>
                  <m:sty m:val="p"/>
                </m:rPr>
                <m:t>−</m:t>
              </m:r>
              <m:r>
                <m:t>2</m:t>
              </m:r>
              <m:r>
                <m:t>x</m:t>
              </m:r>
              <m:r>
                <m:rPr>
                  <m:sty m:val="p"/>
                </m:rPr>
                <m:t>+</m:t>
              </m:r>
              <m:r>
                <m:t>1</m:t>
              </m:r>
            </m:den>
          </m:f>
          <m:r>
            <m:rPr>
              <m:sty m:val="p"/>
            </m:rPr>
            <m:t>,</m:t>
          </m:r>
        </m:oMath>
      </m:oMathPara>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which is the second equation of (6). Writing</w:t>
      </w:r>
      <w:r>
        <w:rPr>
          <w:rFonts w:ascii="Times New Roman" w:hAnsi="Times New Roman" w:eastAsia="Times New Roman" w:cs="Times New Roman"/>
          <w:color w:val="000000"/>
          <w:sz w:val="24"/>
        </w:rPr>
        <w:t xml:space="preserve"> </w:t>
      </w:r>
      <m:oMath>
        <m:r>
          <m:t>u</m:t>
        </m:r>
        <m:r>
          <m:rPr>
            <m:sty m:val="p"/>
          </m:rPr>
          <m:t>=</m:t>
        </m:r>
        <m:r>
          <m:t>x</m:t>
        </m:r>
        <m:d>
          <m:dPr>
            <m:begChr m:val="("/>
            <m:endChr m:val=")"/>
            <m:sepChr m:val=""/>
            <m:grow/>
          </m:dPr>
          <m:e>
            <m:r>
              <m:t>1</m:t>
            </m:r>
            <m:r>
              <m:rPr>
                <m:sty m:val="p"/>
              </m:rPr>
              <m:t>−</m:t>
            </m:r>
            <m:r>
              <m:t>x</m:t>
            </m:r>
          </m:e>
        </m:d>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 noting that</w:t>
      </w:r>
      <w:r>
        <w:rPr>
          <w:rFonts w:ascii="Times New Roman" w:hAnsi="Times New Roman" w:eastAsia="Times New Roman" w:cs="Times New Roman"/>
          <w:color w:val="000000"/>
          <w:sz w:val="24"/>
        </w:rPr>
        <w:t xml:space="preserve"> </w:t>
      </w:r>
      <m:oMath>
        <m:r>
          <m:t>2</m:t>
        </m:r>
        <m:sSup>
          <m:e>
            <m:r>
              <m:t>x</m:t>
            </m:r>
          </m:e>
          <m:sup>
            <m:r>
              <m:t>2</m:t>
            </m:r>
          </m:sup>
        </m:sSup>
        <m:r>
          <m:rPr>
            <m:sty m:val="p"/>
          </m:rPr>
          <m:t>−</m:t>
        </m:r>
        <m:r>
          <m:t>2</m:t>
        </m:r>
        <m:r>
          <m:t>x</m:t>
        </m:r>
        <m:r>
          <m:rPr>
            <m:sty m:val="p"/>
          </m:rPr>
          <m:t>+</m:t>
        </m:r>
        <m:r>
          <m:t>1</m:t>
        </m:r>
        <m:r>
          <m:rPr>
            <m:sty m:val="p"/>
          </m:rPr>
          <m:t>=</m:t>
        </m:r>
        <m:r>
          <m:t>1</m:t>
        </m:r>
        <m:r>
          <m:rPr>
            <m:sty m:val="p"/>
          </m:rPr>
          <m:t>−</m:t>
        </m:r>
        <m:r>
          <m:t>2</m:t>
        </m:r>
        <m:r>
          <m:t>u</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gives</w:t>
      </w:r>
      <w:r>
        <w:rPr>
          <w:rFonts w:ascii="Times New Roman" w:hAnsi="Times New Roman" w:eastAsia="Times New Roman" w:cs="Times New Roman"/>
          <w:color w:val="000000"/>
          <w:sz w:val="24"/>
        </w:rPr>
        <w:t xml:space="preserve"> </w:t>
      </w:r>
      <m:oMath>
        <m:sSub>
          <m:e>
            <m:r>
              <m:t>μ</m:t>
            </m:r>
          </m:e>
          <m:sub>
            <m:r>
              <m:t>c</m:t>
            </m:r>
          </m:sub>
        </m:sSub>
        <m:r>
          <m:rPr>
            <m:sty m:val="p"/>
          </m:rPr>
          <m:t>/</m:t>
        </m:r>
        <m:r>
          <m:t>β</m:t>
        </m:r>
        <m:r>
          <m:rPr>
            <m:sty m:val="p"/>
          </m:rPr>
          <m:t>=</m:t>
        </m:r>
        <m:sSup>
          <m:e>
            <m:r>
              <m:t>u</m:t>
            </m:r>
          </m:e>
          <m:sup>
            <m:r>
              <m:t>2</m:t>
            </m:r>
          </m:sup>
        </m:sSup>
        <m:r>
          <m:rPr>
            <m:sty m:val="p"/>
          </m:rPr>
          <m:t>/</m:t>
        </m:r>
        <m:d>
          <m:dPr>
            <m:begChr m:val="("/>
            <m:endChr m:val=")"/>
            <m:sepChr m:val=""/>
            <m:grow/>
          </m:dPr>
          <m:e>
            <m:r>
              <m:t>1</m:t>
            </m:r>
            <m:r>
              <m:rPr>
                <m:sty m:val="p"/>
              </m:rPr>
              <m:t>−</m:t>
            </m:r>
            <m:r>
              <m:t>2</m:t>
            </m:r>
            <m:r>
              <m:t>u</m:t>
            </m:r>
          </m:e>
        </m:d>
      </m:oMath>
      <w:r>
        <w:rPr>
          <w:rFonts w:ascii="Times New Roman" w:hAnsi="Times New Roman" w:eastAsia="Times New Roman" w:cs="Times New Roman"/>
          <w:color w:val="000000"/>
          <w:sz w:val="24"/>
        </w:rPr>
        <w:t xml:space="preserve">. On the interval from zero to one quarter this map has derivative</w:t>
      </w:r>
      <w:r>
        <w:rPr>
          <w:rFonts w:ascii="Times New Roman" w:hAnsi="Times New Roman" w:eastAsia="Times New Roman" w:cs="Times New Roman"/>
          <w:color w:val="000000"/>
          <w:sz w:val="24"/>
        </w:rPr>
        <w:t xml:space="preserve"> </w:t>
      </w:r>
      <m:oMath>
        <m:r>
          <m:t>2</m:t>
        </m:r>
        <m:r>
          <m:t>u</m:t>
        </m:r>
        <m:d>
          <m:dPr>
            <m:begChr m:val="("/>
            <m:endChr m:val=")"/>
            <m:sepChr m:val=""/>
            <m:grow/>
          </m:dPr>
          <m:e>
            <m:r>
              <m:t>1</m:t>
            </m:r>
            <m:r>
              <m:rPr>
                <m:sty m:val="p"/>
              </m:rPr>
              <m:t>−</m:t>
            </m:r>
            <m:r>
              <m:t>u</m:t>
            </m:r>
          </m:e>
        </m:d>
        <m:r>
          <m:rPr>
            <m:sty m:val="p"/>
          </m:rPr>
          <m:t>/</m:t>
        </m:r>
        <m:sSup>
          <m:e>
            <m:d>
              <m:dPr>
                <m:begChr m:val="("/>
                <m:endChr m:val=")"/>
                <m:sepChr m:val=""/>
                <m:grow/>
              </m:dPr>
              <m:e>
                <m:r>
                  <m:t>1</m:t>
                </m:r>
                <m:r>
                  <m:rPr>
                    <m:sty m:val="p"/>
                  </m:rPr>
                  <m:t>−</m:t>
                </m:r>
                <m:r>
                  <m:t>2</m:t>
                </m:r>
                <m:r>
                  <m:t>u</m:t>
                </m:r>
              </m:e>
            </m:d>
          </m:e>
          <m:sup>
            <m:r>
              <m:t>2</m:t>
            </m:r>
          </m:sup>
        </m:sSup>
        <m:r>
          <m:rPr>
            <m:sty m:val="p"/>
          </m:rPr>
          <m:t>&gt;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 is therefore strictly increasing, attaining its maximum at</w:t>
      </w:r>
      <w:r>
        <w:rPr>
          <w:rFonts w:ascii="Times New Roman" w:hAnsi="Times New Roman" w:eastAsia="Times New Roman" w:cs="Times New Roman"/>
          <w:color w:val="000000"/>
          <w:sz w:val="24"/>
        </w:rPr>
        <w:t xml:space="preserve"> </w:t>
      </w:r>
      <m:oMath>
        <m:r>
          <m:t>u</m:t>
        </m:r>
        <m:r>
          <m:rPr>
            <m:sty m:val="p"/>
          </m:rPr>
          <m:t>=</m:t>
        </m:r>
        <m:r>
          <m:t>1</m:t>
        </m:r>
        <m:r>
          <m:rPr>
            <m:sty m:val="p"/>
          </m:rPr>
          <m:t>/</m:t>
        </m:r>
        <m:r>
          <m:t>4</m:t>
        </m:r>
      </m:oMath>
      <w:r>
        <w:rPr>
          <w:rFonts w:ascii="Times New Roman" w:hAnsi="Times New Roman" w:eastAsia="Times New Roman" w:cs="Times New Roman"/>
          <w:color w:val="000000"/>
          <w:sz w:val="24"/>
        </w:rPr>
        <w:t xml:space="preserve">, where its value is one eighth. Since</w:t>
      </w:r>
      <w:r>
        <w:rPr>
          <w:rFonts w:ascii="Times New Roman" w:hAnsi="Times New Roman" w:eastAsia="Times New Roman" w:cs="Times New Roman"/>
          <w:color w:val="000000"/>
          <w:sz w:val="24"/>
        </w:rPr>
        <w:t xml:space="preserve"> </w:t>
      </w:r>
      <m:oMath>
        <m:r>
          <m:t>u</m:t>
        </m:r>
        <m:r>
          <m:rPr>
            <m:sty m:val="p"/>
          </m:rPr>
          <m:t>=</m:t>
        </m:r>
        <m:r>
          <m:t>1</m:t>
        </m:r>
        <m:r>
          <m:rPr>
            <m:sty m:val="p"/>
          </m:rPr>
          <m:t>/</m:t>
        </m:r>
        <m:r>
          <m:t>4</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if and only if</w:t>
      </w:r>
      <w:r>
        <w:rPr>
          <w:rFonts w:ascii="Times New Roman" w:hAnsi="Times New Roman" w:eastAsia="Times New Roman" w:cs="Times New Roman"/>
          <w:color w:val="000000"/>
          <w:sz w:val="24"/>
        </w:rPr>
        <w:t xml:space="preserve"> </w:t>
      </w:r>
      <m:oMath>
        <m:r>
          <m:t>x</m:t>
        </m:r>
        <m:r>
          <m:rPr>
            <m:sty m:val="p"/>
          </m:rPr>
          <m:t>=</m:t>
        </m:r>
        <m:r>
          <m:t>1</m:t>
        </m:r>
        <m:r>
          <m:rPr>
            <m:sty m:val="p"/>
          </m:rPr>
          <m:t>/</m:t>
        </m:r>
        <m:r>
          <m:t>2</m:t>
        </m:r>
      </m:oMath>
      <w:r>
        <w:rPr>
          <w:rFonts w:ascii="Times New Roman" w:hAnsi="Times New Roman" w:eastAsia="Times New Roman" w:cs="Times New Roman"/>
          <w:color w:val="000000"/>
          <w:sz w:val="24"/>
        </w:rPr>
        <w:t xml:space="preserve">, and (S3) evaluated at</w:t>
      </w:r>
      <w:r>
        <w:rPr>
          <w:rFonts w:ascii="Times New Roman" w:hAnsi="Times New Roman" w:eastAsia="Times New Roman" w:cs="Times New Roman"/>
          <w:color w:val="000000"/>
          <w:sz w:val="24"/>
        </w:rPr>
        <w:t xml:space="preserve"> </w:t>
      </w:r>
      <m:oMath>
        <m:r>
          <m:t>x</m:t>
        </m:r>
        <m:r>
          <m:rPr>
            <m:sty m:val="p"/>
          </m:rPr>
          <m:t>=</m:t>
        </m:r>
        <m:r>
          <m:t>1</m:t>
        </m:r>
        <m:r>
          <m:rPr>
            <m:sty m:val="p"/>
          </m:rPr>
          <m:t>/</m:t>
        </m:r>
        <m:r>
          <m:t>2</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gives</w:t>
      </w:r>
      <w:r>
        <w:rPr>
          <w:rFonts w:ascii="Times New Roman" w:hAnsi="Times New Roman" w:eastAsia="Times New Roman" w:cs="Times New Roman"/>
          <w:color w:val="000000"/>
          <w:sz w:val="24"/>
        </w:rPr>
        <w:t xml:space="preserve"> </w:t>
      </w:r>
      <m:oMath>
        <m:r>
          <m:t>α</m:t>
        </m:r>
        <m:r>
          <m:rPr>
            <m:sty m:val="p"/>
          </m:rPr>
          <m:t>+</m:t>
        </m:r>
        <m:r>
          <m:t>β</m:t>
        </m:r>
        <m:r>
          <m:rPr>
            <m:sty m:val="p"/>
          </m:rPr>
          <m:t>/</m:t>
        </m:r>
        <m:r>
          <m:t>2</m:t>
        </m:r>
        <m:r>
          <m:rPr>
            <m:sty m:val="p"/>
          </m:rPr>
          <m:t>=</m:t>
        </m:r>
        <m:r>
          <m:t>0</m:t>
        </m:r>
      </m:oMath>
      <w:r>
        <w:rPr>
          <w:rFonts w:ascii="Times New Roman" w:hAnsi="Times New Roman" w:eastAsia="Times New Roman" w:cs="Times New Roman"/>
          <w:color w:val="000000"/>
          <w:sz w:val="24"/>
        </w:rPr>
        <w:t xml:space="preserve">, the bound</w:t>
      </w:r>
      <w:r>
        <w:rPr>
          <w:rFonts w:ascii="Times New Roman" w:hAnsi="Times New Roman" w:eastAsia="Times New Roman" w:cs="Times New Roman"/>
          <w:color w:val="000000"/>
          <w:sz w:val="24"/>
        </w:rPr>
        <w:t xml:space="preserve"> </w:t>
      </w:r>
      <m:oMath>
        <m:sSub>
          <m:e>
            <m:r>
              <m:t>μ</m:t>
            </m:r>
          </m:e>
          <m:sub>
            <m:r>
              <m:t>c</m:t>
            </m:r>
          </m:sub>
        </m:sSub>
        <m:r>
          <m:rPr>
            <m:sty m:val="p"/>
          </m:rPr>
          <m:t>≤</m:t>
        </m:r>
        <m:r>
          <m:t>β</m:t>
        </m:r>
        <m:r>
          <m:rPr>
            <m:sty m:val="p"/>
          </m:rPr>
          <m:t>/</m:t>
        </m:r>
        <m:r>
          <m:t>8</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holds with equality exactly at</w:t>
      </w:r>
      <w:r>
        <w:rPr>
          <w:rFonts w:ascii="Times New Roman" w:hAnsi="Times New Roman" w:eastAsia="Times New Roman" w:cs="Times New Roman"/>
          <w:color w:val="000000"/>
          <w:sz w:val="24"/>
        </w:rPr>
        <w:t xml:space="preserve"> </w:t>
      </w:r>
      <m:oMath>
        <m:r>
          <m:t>α</m:t>
        </m:r>
        <m:r>
          <m:rPr>
            <m:sty m:val="p"/>
          </m:rPr>
          <m:t>=</m:t>
        </m:r>
        <m:r>
          <m:rPr>
            <m:sty m:val="p"/>
          </m:rPr>
          <m:t>−</m:t>
        </m:r>
        <m:r>
          <m:t>β</m:t>
        </m:r>
        <m:r>
          <m:rPr>
            <m:sty m:val="p"/>
          </m:rPr>
          <m:t>/</m:t>
        </m:r>
        <m:r>
          <m:t>2</m:t>
        </m:r>
      </m:oMath>
      <w:r>
        <w:rPr>
          <w:rFonts w:ascii="Times New Roman" w:hAnsi="Times New Roman" w:eastAsia="Times New Roman" w:cs="Times New Roman"/>
          <w:color w:val="000000"/>
          <w:sz w:val="24"/>
        </w:rPr>
        <w:t xml:space="preserve">.</w:t>
      </w:r>
    </w:p>
    <w:p>
      <w:pPr>
        <w:pStyle w:val="BodyText"/>
        <w:spacing w:line="360" w:lineRule="auto" w:before="0" w:after="0"/>
        <w:ind w:left="0" w:firstLine="504"/>
        <w:jc w:val="both"/>
      </w:pPr>
      <w:r>
        <w:rPr>
          <w:rFonts w:ascii="Times New Roman" w:hAnsi="Times New Roman" w:eastAsia="Times New Roman" w:cs="Times New Roman"/>
          <w:color w:val="000000"/>
          <w:sz w:val="24"/>
        </w:rPr>
        <w:t xml:space="preserve">For the symmetric case, substituting</w:t>
      </w:r>
      <w:r>
        <w:rPr>
          <w:rFonts w:ascii="Times New Roman" w:hAnsi="Times New Roman" w:eastAsia="Times New Roman" w:cs="Times New Roman"/>
          <w:color w:val="000000"/>
          <w:sz w:val="24"/>
        </w:rPr>
        <w:t xml:space="preserve"> </w:t>
      </w:r>
      <m:oMath>
        <m:r>
          <m:t>α</m:t>
        </m:r>
        <m:r>
          <m:rPr>
            <m:sty m:val="p"/>
          </m:rPr>
          <m:t>=</m:t>
        </m:r>
        <m:r>
          <m:rPr>
            <m:sty m:val="p"/>
          </m:rPr>
          <m:t>−</m:t>
        </m:r>
        <m:r>
          <m:t>β</m:t>
        </m:r>
        <m:r>
          <m:rPr>
            <m:sty m:val="p"/>
          </m:rPr>
          <m:t>/</m:t>
        </m:r>
        <m:r>
          <m:t>2</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into equation (5) and factoring,</w:t>
      </w:r>
    </w:p>
    <w:p>
      <w:pPr>
        <w:pStyle w:val="BodyText"/>
        <w:spacing w:line="240" w:lineRule="auto" w:before="120" w:after="120"/>
        <w:ind w:left="0" w:firstLine="0"/>
        <w:jc w:val="center"/>
      </w:pPr>
      <m:oMathPara>
        <m:oMathParaPr>
          <m:jc m:val="center"/>
        </m:oMathParaPr>
        <m:oMath>
          <m:r>
            <m:t>f</m:t>
          </m:r>
          <m:d>
            <m:dPr>
              <m:begChr m:val="("/>
              <m:endChr m:val=")"/>
              <m:sepChr m:val=""/>
              <m:grow/>
            </m:dPr>
            <m:e>
              <m:r>
                <m:t>x</m:t>
              </m:r>
            </m:e>
          </m:d>
          <m:r>
            <m:rPr>
              <m:sty m:val="p"/>
            </m:rPr>
            <m:t>=</m:t>
          </m:r>
          <m:r>
            <m:rPr>
              <m:sty m:val="p"/>
            </m:rPr>
            <m:t>−</m:t>
          </m:r>
          <m:f>
            <m:fPr>
              <m:type m:val="lin"/>
            </m:fPr>
            <m:num>
              <m:r>
                <m:t>β</m:t>
              </m:r>
            </m:num>
            <m:den>
              <m:r>
                <m:t>2</m:t>
              </m:r>
            </m:den>
          </m:f>
          <m:r>
            <m:t>x</m:t>
          </m:r>
          <m:d>
            <m:dPr>
              <m:begChr m:val="("/>
              <m:endChr m:val=")"/>
              <m:sepChr m:val=""/>
              <m:grow/>
            </m:dPr>
            <m:e>
              <m:r>
                <m:t>1</m:t>
              </m:r>
              <m:r>
                <m:rPr>
                  <m:sty m:val="p"/>
                </m:rPr>
                <m:t>−</m:t>
              </m:r>
              <m:r>
                <m:t>x</m:t>
              </m:r>
            </m:e>
          </m:d>
          <m:d>
            <m:dPr>
              <m:begChr m:val="("/>
              <m:endChr m:val=")"/>
              <m:sepChr m:val=""/>
              <m:grow/>
            </m:dPr>
            <m:e>
              <m:r>
                <m:t>1</m:t>
              </m:r>
              <m:r>
                <m:rPr>
                  <m:sty m:val="p"/>
                </m:rPr>
                <m:t>−</m:t>
              </m:r>
              <m:r>
                <m:t>2</m:t>
              </m:r>
              <m:r>
                <m:t>x</m:t>
              </m:r>
            </m:e>
          </m:d>
          <m:r>
            <m:rPr>
              <m:sty m:val="p"/>
            </m:rPr>
            <m:t>+</m:t>
          </m:r>
          <m:r>
            <m:t>μ</m:t>
          </m:r>
          <m:d>
            <m:dPr>
              <m:begChr m:val="("/>
              <m:endChr m:val=")"/>
              <m:sepChr m:val=""/>
              <m:grow/>
            </m:dPr>
            <m:e>
              <m:r>
                <m:t>1</m:t>
              </m:r>
              <m:r>
                <m:rPr>
                  <m:sty m:val="p"/>
                </m:rPr>
                <m:t>−</m:t>
              </m:r>
              <m:r>
                <m:t>2</m:t>
              </m:r>
              <m:r>
                <m:t>x</m:t>
              </m:r>
            </m:e>
          </m:d>
          <m:r>
            <m:rPr>
              <m:sty m:val="p"/>
            </m:rPr>
            <m:t>=</m:t>
          </m:r>
          <m:d>
            <m:dPr>
              <m:begChr m:val="("/>
              <m:endChr m:val=")"/>
              <m:sepChr m:val=""/>
              <m:grow/>
            </m:dPr>
            <m:e>
              <m:r>
                <m:t>1</m:t>
              </m:r>
              <m:r>
                <m:rPr>
                  <m:sty m:val="p"/>
                </m:rPr>
                <m:t>−</m:t>
              </m:r>
              <m:r>
                <m:t>2</m:t>
              </m:r>
              <m:r>
                <m:t>x</m:t>
              </m:r>
            </m:e>
          </m:d>
          <m:d>
            <m:dPr>
              <m:begChr m:val="["/>
              <m:endChr m:val="]"/>
              <m:sepChr m:val=""/>
              <m:grow/>
            </m:dPr>
            <m:e>
              <m:r>
                <m:t>μ</m:t>
              </m:r>
              <m:r>
                <m:rPr>
                  <m:sty m:val="p"/>
                </m:rPr>
                <m:t>−</m:t>
              </m:r>
              <m:f>
                <m:fPr>
                  <m:type m:val="lin"/>
                </m:fPr>
                <m:num>
                  <m:r>
                    <m:t>β</m:t>
                  </m:r>
                </m:num>
                <m:den>
                  <m:r>
                    <m:t>2</m:t>
                  </m:r>
                </m:den>
              </m:f>
              <m:r>
                <m:t>x</m:t>
              </m:r>
              <m:d>
                <m:dPr>
                  <m:begChr m:val="("/>
                  <m:endChr m:val=")"/>
                  <m:sepChr m:val=""/>
                  <m:grow/>
                </m:dPr>
                <m:e>
                  <m:r>
                    <m:t>1</m:t>
                  </m:r>
                  <m:r>
                    <m:rPr>
                      <m:sty m:val="p"/>
                    </m:rPr>
                    <m:t>−</m:t>
                  </m:r>
                  <m:r>
                    <m:t>x</m:t>
                  </m:r>
                </m:e>
              </m:d>
            </m:e>
          </m:d>
          <m:r>
            <m:rPr>
              <m:sty m:val="p"/>
            </m:rPr>
            <m:t>,</m:t>
          </m:r>
        </m:oMath>
      </m:oMathPara>
    </w:p>
    <w:p>
      <w:pPr>
        <w:pStyle w:val="FirstParagraph"/>
        <w:spacing w:line="360" w:lineRule="auto" w:before="0" w:after="0"/>
        <w:ind w:left="0" w:firstLine="0"/>
        <w:jc w:val="both"/>
      </w:pPr>
      <w:r>
        <w:rPr>
          <w:rFonts w:ascii="Times New Roman" w:hAnsi="Times New Roman" w:eastAsia="Times New Roman" w:cs="Times New Roman"/>
          <w:color w:val="000000"/>
          <w:sz w:val="24"/>
        </w:rPr>
        <w:t xml:space="preserve">whose zeros are</w:t>
      </w:r>
      <w:r>
        <w:rPr>
          <w:rFonts w:ascii="Times New Roman" w:hAnsi="Times New Roman" w:eastAsia="Times New Roman" w:cs="Times New Roman"/>
          <w:color w:val="000000"/>
          <w:sz w:val="24"/>
        </w:rPr>
        <w:t xml:space="preserve"> </w:t>
      </w:r>
      <m:oMath>
        <m:r>
          <m:t>x</m:t>
        </m:r>
        <m:r>
          <m:rPr>
            <m:sty m:val="p"/>
          </m:rPr>
          <m:t>=</m:t>
        </m:r>
        <m:r>
          <m:t>1</m:t>
        </m:r>
        <m:r>
          <m:rPr>
            <m:sty m:val="p"/>
          </m:rPr>
          <m:t>/</m:t>
        </m:r>
        <m:r>
          <m:t>2</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 the solutions of</w:t>
      </w:r>
      <w:r>
        <w:rPr>
          <w:rFonts w:ascii="Times New Roman" w:hAnsi="Times New Roman" w:eastAsia="Times New Roman" w:cs="Times New Roman"/>
          <w:color w:val="000000"/>
          <w:sz w:val="24"/>
        </w:rPr>
        <w:t xml:space="preserve"> </w:t>
      </w:r>
      <m:oMath>
        <m:r>
          <m:t>x</m:t>
        </m:r>
        <m:d>
          <m:dPr>
            <m:begChr m:val="("/>
            <m:endChr m:val=")"/>
            <m:sepChr m:val=""/>
            <m:grow/>
          </m:dPr>
          <m:e>
            <m:r>
              <m:t>1</m:t>
            </m:r>
            <m:r>
              <m:rPr>
                <m:sty m:val="p"/>
              </m:rPr>
              <m:t>−</m:t>
            </m:r>
            <m:r>
              <m:t>x</m:t>
            </m:r>
          </m:e>
        </m:d>
        <m:r>
          <m:rPr>
            <m:sty m:val="p"/>
          </m:rPr>
          <m:t>=</m:t>
        </m:r>
        <m:r>
          <m:t>2</m:t>
        </m:r>
        <m:r>
          <m:t>μ</m:t>
        </m:r>
        <m:r>
          <m:rPr>
            <m:sty m:val="p"/>
          </m:rPr>
          <m:t>/</m:t>
        </m:r>
        <m:r>
          <m:t>β</m:t>
        </m:r>
      </m:oMath>
      <w:r>
        <w:rPr>
          <w:rFonts w:ascii="Times New Roman" w:hAnsi="Times New Roman" w:eastAsia="Times New Roman" w:cs="Times New Roman"/>
          <w:color w:val="000000"/>
          <w:sz w:val="24"/>
        </w:rPr>
        <w:t xml:space="preserve">, namely</w:t>
      </w:r>
      <w:r>
        <w:rPr>
          <w:rFonts w:ascii="Times New Roman" w:hAnsi="Times New Roman" w:eastAsia="Times New Roman" w:cs="Times New Roman"/>
          <w:color w:val="000000"/>
          <w:sz w:val="24"/>
        </w:rPr>
        <w:t xml:space="preserve"> </w:t>
      </w:r>
      <m:oMath>
        <m:r>
          <m:t>x</m:t>
        </m:r>
        <m:r>
          <m:rPr>
            <m:sty m:val="p"/>
          </m:rPr>
          <m:t>=</m:t>
        </m:r>
        <m:f>
          <m:fPr>
            <m:type m:val="lin"/>
          </m:fPr>
          <m:num>
            <m:r>
              <m:t>1</m:t>
            </m:r>
          </m:num>
          <m:den>
            <m:r>
              <m:t>2</m:t>
            </m:r>
          </m:den>
        </m:f>
        <m:d>
          <m:dPr>
            <m:begChr m:val="["/>
            <m:endChr m:val="]"/>
            <m:sepChr m:val=""/>
            <m:grow/>
          </m:dPr>
          <m:e>
            <m:r>
              <m:t>1</m:t>
            </m:r>
            <m:r>
              <m:rPr>
                <m:sty m:val="p"/>
              </m:rPr>
              <m:t>±</m:t>
            </m:r>
            <m:rad>
              <m:radPr>
                <m:degHide m:val="on"/>
              </m:radPr>
              <m:deg/>
              <m:e>
                <m:r>
                  <m:t>1</m:t>
                </m:r>
                <m:r>
                  <m:rPr>
                    <m:sty m:val="p"/>
                  </m:rPr>
                  <m:t>−</m:t>
                </m:r>
                <m:r>
                  <m:t>8</m:t>
                </m:r>
                <m:r>
                  <m:t>μ</m:t>
                </m:r>
                <m:r>
                  <m:rPr>
                    <m:sty m:val="p"/>
                  </m:rPr>
                  <m:t>/</m:t>
                </m:r>
                <m:r>
                  <m:t>β</m:t>
                </m:r>
              </m:e>
            </m:rad>
          </m:e>
        </m:d>
      </m:oMath>
      <w:r>
        <w:rPr>
          <w:rFonts w:ascii="Times New Roman" w:hAnsi="Times New Roman" w:eastAsia="Times New Roman" w:cs="Times New Roman"/>
          <w:color w:val="000000"/>
          <w:sz w:val="24"/>
        </w:rPr>
        <w:t xml:space="preserve">, which are real and distinct from one half precisely when</w:t>
      </w:r>
      <w:r>
        <w:rPr>
          <w:rFonts w:ascii="Times New Roman" w:hAnsi="Times New Roman" w:eastAsia="Times New Roman" w:cs="Times New Roman"/>
          <w:color w:val="000000"/>
          <w:sz w:val="24"/>
        </w:rPr>
        <w:t xml:space="preserve"> </w:t>
      </w:r>
      <m:oMath>
        <m:r>
          <m:t>μ</m:t>
        </m:r>
        <m:r>
          <m:rPr>
            <m:sty m:val="p"/>
          </m:rPr>
          <m:t>&lt;</m:t>
        </m:r>
        <m:r>
          <m:t>β</m:t>
        </m:r>
        <m:r>
          <m:rPr>
            <m:sty m:val="p"/>
          </m:rPr>
          <m:t>/</m:t>
        </m:r>
        <m:r>
          <m:t>8</m:t>
        </m:r>
      </m:oMath>
      <w:r>
        <w:rPr>
          <w:rFonts w:ascii="Times New Roman" w:hAnsi="Times New Roman" w:eastAsia="Times New Roman" w:cs="Times New Roman"/>
          <w:color w:val="000000"/>
          <w:sz w:val="24"/>
        </w:rPr>
        <w:t xml:space="preserve">. Differentiating,</w:t>
      </w:r>
      <w:r>
        <w:rPr>
          <w:rFonts w:ascii="Times New Roman" w:hAnsi="Times New Roman" w:eastAsia="Times New Roman" w:cs="Times New Roman"/>
          <w:color w:val="000000"/>
          <w:sz w:val="24"/>
        </w:rPr>
        <w:t xml:space="preserve"> </w:t>
      </w:r>
      <m:oMath>
        <m:r>
          <m:t>f</m:t>
        </m:r>
        <m:r>
          <m:rPr>
            <m:sty m:val="p"/>
          </m:rPr>
          <m:t>′</m:t>
        </m:r>
        <m:d>
          <m:dPr>
            <m:begChr m:val="("/>
            <m:endChr m:val=")"/>
            <m:sepChr m:val=""/>
            <m:grow/>
          </m:dPr>
          <m:e>
            <m:r>
              <m:t>1</m:t>
            </m:r>
            <m:r>
              <m:rPr>
                <m:sty m:val="p"/>
              </m:rPr>
              <m:t>/</m:t>
            </m:r>
            <m:r>
              <m:t>2</m:t>
            </m:r>
          </m:e>
        </m:d>
        <m:r>
          <m:rPr>
            <m:sty m:val="p"/>
          </m:rPr>
          <m:t>=</m:t>
        </m:r>
        <m:r>
          <m:t>β</m:t>
        </m:r>
        <m:r>
          <m:rPr>
            <m:sty m:val="p"/>
          </m:rPr>
          <m:t>/</m:t>
        </m:r>
        <m:r>
          <m:t>4</m:t>
        </m:r>
        <m:r>
          <m:rPr>
            <m:sty m:val="p"/>
          </m:rPr>
          <m:t>−</m:t>
        </m:r>
        <m:r>
          <m:t>2</m:t>
        </m:r>
        <m:r>
          <m:t>μ</m:t>
        </m:r>
      </m:oMath>
      <w:r>
        <w:rPr>
          <w:rFonts w:ascii="Times New Roman" w:hAnsi="Times New Roman" w:eastAsia="Times New Roman" w:cs="Times New Roman"/>
          <w:color w:val="000000"/>
          <w:sz w:val="24"/>
        </w:rPr>
        <w:t xml:space="preserve">, so the central rest point is repelling for</w:t>
      </w:r>
      <w:r>
        <w:rPr>
          <w:rFonts w:ascii="Times New Roman" w:hAnsi="Times New Roman" w:eastAsia="Times New Roman" w:cs="Times New Roman"/>
          <w:color w:val="000000"/>
          <w:sz w:val="24"/>
        </w:rPr>
        <w:t xml:space="preserve"> </w:t>
      </w:r>
      <m:oMath>
        <m:r>
          <m:t>μ</m:t>
        </m:r>
        <m:r>
          <m:rPr>
            <m:sty m:val="p"/>
          </m:rPr>
          <m:t>&lt;</m:t>
        </m:r>
        <m:r>
          <m:t>β</m:t>
        </m:r>
        <m:r>
          <m:rPr>
            <m:sty m:val="p"/>
          </m:rPr>
          <m:t>/</m:t>
        </m:r>
        <m:r>
          <m:t>8</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 attracting for</w:t>
      </w:r>
      <w:r>
        <w:rPr>
          <w:rFonts w:ascii="Times New Roman" w:hAnsi="Times New Roman" w:eastAsia="Times New Roman" w:cs="Times New Roman"/>
          <w:color w:val="000000"/>
          <w:sz w:val="24"/>
        </w:rPr>
        <w:t xml:space="preserve"> </w:t>
      </w:r>
      <m:oMath>
        <m:r>
          <m:t>μ</m:t>
        </m:r>
        <m:r>
          <m:rPr>
            <m:sty m:val="p"/>
          </m:rPr>
          <m:t>&gt;</m:t>
        </m:r>
        <m:r>
          <m:t>β</m:t>
        </m:r>
        <m:r>
          <m:rPr>
            <m:sty m:val="p"/>
          </m:rPr>
          <m:t>/</m:t>
        </m:r>
        <m:r>
          <m:t>8</m:t>
        </m:r>
      </m:oMath>
      <w:r>
        <w:rPr>
          <w:rFonts w:ascii="Times New Roman" w:hAnsi="Times New Roman" w:eastAsia="Times New Roman" w:cs="Times New Roman"/>
          <w:color w:val="000000"/>
          <w:sz w:val="24"/>
        </w:rPr>
        <w:t xml:space="preserve">, and the two outer rest points exist exactly on the first of these ranges. This is a supercritical pitchfork bifurcation at</w:t>
      </w:r>
      <w:r>
        <w:rPr>
          <w:rFonts w:ascii="Times New Roman" w:hAnsi="Times New Roman" w:eastAsia="Times New Roman" w:cs="Times New Roman"/>
          <w:color w:val="000000"/>
          <w:sz w:val="24"/>
        </w:rPr>
        <w:t xml:space="preserve"> </w:t>
      </w:r>
      <m:oMath>
        <m:r>
          <m:t>μ</m:t>
        </m:r>
        <m:r>
          <m:rPr>
            <m:sty m:val="p"/>
          </m:rPr>
          <m:t>=</m:t>
        </m:r>
        <m:r>
          <m:t>β</m:t>
        </m:r>
        <m:r>
          <m:rPr>
            <m:sty m:val="p"/>
          </m:rPr>
          <m:t>/</m:t>
        </m:r>
        <m:r>
          <m:t>8</m:t>
        </m:r>
      </m:oMath>
      <w:r>
        <w:rPr>
          <w:rFonts w:ascii="Times New Roman" w:hAnsi="Times New Roman" w:eastAsia="Times New Roman" w:cs="Times New Roman"/>
          <w:color w:val="000000"/>
          <w:sz w:val="24"/>
        </w:rPr>
        <w:t xml:space="preserve">.</w:t>
      </w:r>
    </w:p>
    <w:p>
      <w:pPr>
        <w:pStyle w:val="BodyText"/>
        <w:spacing w:line="360" w:lineRule="auto" w:before="0" w:after="0"/>
        <w:ind w:left="0" w:firstLine="504"/>
        <w:jc w:val="both"/>
      </w:pPr>
      <w:r>
        <w:rPr>
          <w:rFonts w:ascii="Times New Roman" w:hAnsi="Times New Roman" w:eastAsia="Times New Roman" w:cs="Times New Roman"/>
          <w:color w:val="000000"/>
          <w:sz w:val="24"/>
        </w:rPr>
        <w:t xml:space="preserve">Finally, for</w:t>
      </w:r>
      <w:r>
        <w:rPr>
          <w:rFonts w:ascii="Times New Roman" w:hAnsi="Times New Roman" w:eastAsia="Times New Roman" w:cs="Times New Roman"/>
          <w:color w:val="000000"/>
          <w:sz w:val="24"/>
        </w:rPr>
        <w:t xml:space="preserve"> </w:t>
      </w:r>
      <m:oMath>
        <m:r>
          <m:t>β</m:t>
        </m:r>
        <m:r>
          <m:rPr>
            <m:sty m:val="p"/>
          </m:rPr>
          <m:t>&lt;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with</w:t>
      </w:r>
      <w:r>
        <w:rPr>
          <w:rFonts w:ascii="Times New Roman" w:hAnsi="Times New Roman" w:eastAsia="Times New Roman" w:cs="Times New Roman"/>
          <w:color w:val="000000"/>
          <w:sz w:val="24"/>
        </w:rPr>
        <w:t xml:space="preserve"> </w:t>
      </w:r>
      <m:oMath>
        <m:r>
          <m:t>α</m:t>
        </m:r>
        <m:r>
          <m:rPr>
            <m:sty m:val="p"/>
          </m:rPr>
          <m:t>&gt;</m:t>
        </m:r>
        <m:r>
          <m:t>0</m:t>
        </m:r>
        <m:r>
          <m:rPr>
            <m:sty m:val="p"/>
          </m:rPr>
          <m:t>&gt;</m:t>
        </m:r>
        <m:r>
          <m:t>α</m:t>
        </m:r>
        <m:r>
          <m:rPr>
            <m:sty m:val="p"/>
          </m:rPr>
          <m:t>+</m:t>
        </m:r>
        <m:r>
          <m:t>β</m:t>
        </m:r>
      </m:oMath>
      <w:r>
        <w:rPr>
          <w:rFonts w:ascii="Times New Roman" w:hAnsi="Times New Roman" w:eastAsia="Times New Roman" w:cs="Times New Roman"/>
          <w:color w:val="000000"/>
          <w:sz w:val="24"/>
        </w:rPr>
        <w:t xml:space="preserve">, note that</w:t>
      </w:r>
      <w:r>
        <w:rPr>
          <w:rFonts w:ascii="Times New Roman" w:hAnsi="Times New Roman" w:eastAsia="Times New Roman" w:cs="Times New Roman"/>
          <w:color w:val="000000"/>
          <w:sz w:val="24"/>
        </w:rPr>
        <w:t xml:space="preserve"> </w:t>
      </w:r>
      <m:oMath>
        <m:r>
          <m:t>f</m:t>
        </m:r>
        <m:d>
          <m:dPr>
            <m:begChr m:val="("/>
            <m:endChr m:val=")"/>
            <m:sepChr m:val=""/>
            <m:grow/>
          </m:dPr>
          <m:e>
            <m:r>
              <m:t>0</m:t>
            </m:r>
          </m:e>
        </m:d>
        <m:r>
          <m:rPr>
            <m:sty m:val="p"/>
          </m:rPr>
          <m:t>=</m:t>
        </m:r>
        <m:r>
          <m:t>μ</m:t>
        </m:r>
        <m:r>
          <m:rPr>
            <m:sty m:val="p"/>
          </m:rPr>
          <m: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and</w:t>
      </w:r>
      <w:r>
        <w:rPr>
          <w:rFonts w:ascii="Times New Roman" w:hAnsi="Times New Roman" w:eastAsia="Times New Roman" w:cs="Times New Roman"/>
          <w:color w:val="000000"/>
          <w:sz w:val="24"/>
        </w:rPr>
        <w:t xml:space="preserve"> </w:t>
      </w:r>
      <m:oMath>
        <m:r>
          <m:t>f</m:t>
        </m:r>
        <m:d>
          <m:dPr>
            <m:begChr m:val="("/>
            <m:endChr m:val=")"/>
            <m:sepChr m:val=""/>
            <m:grow/>
          </m:dPr>
          <m:e>
            <m:r>
              <m:t>1</m:t>
            </m:r>
          </m:e>
        </m:d>
        <m:r>
          <m:rPr>
            <m:sty m:val="p"/>
          </m:rPr>
          <m:t>=</m:t>
        </m:r>
        <m:r>
          <m:rPr>
            <m:sty m:val="p"/>
          </m:rPr>
          <m:t>−</m:t>
        </m:r>
        <m:r>
          <m:t>μ</m:t>
        </m:r>
        <m:r>
          <m:rPr>
            <m:sty m:val="p"/>
          </m:rPr>
          <m:t>≤</m:t>
        </m:r>
        <m:r>
          <m:t>0</m:t>
        </m:r>
      </m:oMath>
      <w:r>
        <w:rPr>
          <w:rFonts w:ascii="Times New Roman" w:hAnsi="Times New Roman" w:eastAsia="Times New Roman" w:cs="Times New Roman"/>
          <w:color w:val="000000"/>
          <w:sz w:val="24"/>
        </w:rPr>
        <w:t xml:space="preserve">, and that</w:t>
      </w:r>
      <w:r>
        <w:rPr>
          <w:rFonts w:ascii="Times New Roman" w:hAnsi="Times New Roman" w:eastAsia="Times New Roman" w:cs="Times New Roman"/>
          <w:color w:val="000000"/>
          <w:sz w:val="24"/>
        </w:rPr>
        <w:t xml:space="preserve"> </w:t>
      </w:r>
      <m:oMath>
        <m:r>
          <m:t>f</m:t>
        </m:r>
        <m:r>
          <m:rPr>
            <m:sty m:val="p"/>
          </m:rPr>
          <m:t>′</m:t>
        </m:r>
        <m:d>
          <m:dPr>
            <m:begChr m:val="("/>
            <m:endChr m:val=")"/>
            <m:sepChr m:val=""/>
            <m:grow/>
          </m:dPr>
          <m:e>
            <m:r>
              <m:t>x</m:t>
            </m:r>
          </m:e>
        </m:d>
        <m:r>
          <m:rPr>
            <m:sty m:val="p"/>
          </m:rPr>
          <m:t>=</m:t>
        </m:r>
        <m:d>
          <m:dPr>
            <m:begChr m:val="("/>
            <m:endChr m:val=")"/>
            <m:sepChr m:val=""/>
            <m:grow/>
          </m:dPr>
          <m:e>
            <m:r>
              <m:t>1</m:t>
            </m:r>
            <m:r>
              <m:rPr>
                <m:sty m:val="p"/>
              </m:rPr>
              <m:t>−</m:t>
            </m:r>
            <m:r>
              <m:t>2</m:t>
            </m:r>
            <m:r>
              <m:t>x</m:t>
            </m:r>
          </m:e>
        </m:d>
        <m:d>
          <m:dPr>
            <m:begChr m:val="("/>
            <m:endChr m:val=")"/>
            <m:sepChr m:val=""/>
            <m:grow/>
          </m:dPr>
          <m:e>
            <m:r>
              <m:t>α</m:t>
            </m:r>
            <m:r>
              <m:rPr>
                <m:sty m:val="p"/>
              </m:rPr>
              <m:t>+</m:t>
            </m:r>
            <m:r>
              <m:t>β</m:t>
            </m:r>
            <m:r>
              <m:t>x</m:t>
            </m:r>
          </m:e>
        </m:d>
        <m:r>
          <m:rPr>
            <m:sty m:val="p"/>
          </m:rPr>
          <m:t>+</m:t>
        </m:r>
        <m:r>
          <m:t>β</m:t>
        </m:r>
        <m:r>
          <m:t>x</m:t>
        </m:r>
        <m:d>
          <m:dPr>
            <m:begChr m:val="("/>
            <m:endChr m:val=")"/>
            <m:sepChr m:val=""/>
            <m:grow/>
          </m:dPr>
          <m:e>
            <m:r>
              <m:t>1</m:t>
            </m:r>
            <m:r>
              <m:rPr>
                <m:sty m:val="p"/>
              </m:rPr>
              <m:t>−</m:t>
            </m:r>
            <m:r>
              <m:t>x</m:t>
            </m:r>
          </m:e>
        </m:d>
        <m:r>
          <m:rPr>
            <m:sty m:val="p"/>
          </m:rPr>
          <m:t>−</m:t>
        </m:r>
        <m:r>
          <m:t>2</m:t>
        </m:r>
        <m:r>
          <m:t>μ</m:t>
        </m:r>
      </m:oMath>
      <w:r>
        <w:rPr>
          <w:rFonts w:ascii="Times New Roman" w:hAnsi="Times New Roman" w:eastAsia="Times New Roman" w:cs="Times New Roman"/>
          <w:color w:val="000000"/>
          <w:sz w:val="24"/>
        </w:rPr>
        <w:t xml:space="preserve">. At any interior zero of</w:t>
      </w:r>
      <w:r>
        <w:rPr>
          <w:rFonts w:ascii="Times New Roman" w:hAnsi="Times New Roman" w:eastAsia="Times New Roman" w:cs="Times New Roman"/>
          <w:color w:val="000000"/>
          <w:sz w:val="24"/>
        </w:rPr>
        <w:t xml:space="preserve"> </w:t>
      </w:r>
      <m:oMath>
        <m:r>
          <m:t>f</m:t>
        </m:r>
      </m:oMath>
      <w:r>
        <w:rPr>
          <w:rFonts w:ascii="Times New Roman" w:hAnsi="Times New Roman" w:eastAsia="Times New Roman" w:cs="Times New Roman"/>
          <w:color w:val="000000"/>
          <w:sz w:val="24"/>
        </w:rPr>
        <w:t xml:space="preserve">, equation (S1) gives</w:t>
      </w:r>
      <w:r>
        <w:rPr>
          <w:rFonts w:ascii="Times New Roman" w:hAnsi="Times New Roman" w:eastAsia="Times New Roman" w:cs="Times New Roman"/>
          <w:color w:val="000000"/>
          <w:sz w:val="24"/>
        </w:rPr>
        <w:t xml:space="preserve"> </w:t>
      </w:r>
      <m:oMath>
        <m:r>
          <m:t>x</m:t>
        </m:r>
        <m:d>
          <m:dPr>
            <m:begChr m:val="("/>
            <m:endChr m:val=")"/>
            <m:sepChr m:val=""/>
            <m:grow/>
          </m:dPr>
          <m:e>
            <m:r>
              <m:t>1</m:t>
            </m:r>
            <m:r>
              <m:rPr>
                <m:sty m:val="p"/>
              </m:rPr>
              <m:t>−</m:t>
            </m:r>
            <m:r>
              <m:t>x</m:t>
            </m:r>
          </m:e>
        </m:d>
        <m:d>
          <m:dPr>
            <m:begChr m:val="("/>
            <m:endChr m:val=")"/>
            <m:sepChr m:val=""/>
            <m:grow/>
          </m:dPr>
          <m:e>
            <m:r>
              <m:t>α</m:t>
            </m:r>
            <m:r>
              <m:rPr>
                <m:sty m:val="p"/>
              </m:rPr>
              <m:t>+</m:t>
            </m:r>
            <m:r>
              <m:t>β</m:t>
            </m:r>
            <m:r>
              <m:t>x</m:t>
            </m:r>
          </m:e>
        </m:d>
        <m:r>
          <m:rPr>
            <m:sty m:val="p"/>
          </m:rPr>
          <m:t>=</m:t>
        </m:r>
        <m:r>
          <m:t>μ</m:t>
        </m:r>
        <m:d>
          <m:dPr>
            <m:begChr m:val="("/>
            <m:endChr m:val=")"/>
            <m:sepChr m:val=""/>
            <m:grow/>
          </m:dPr>
          <m:e>
            <m:r>
              <m:t>2</m:t>
            </m:r>
            <m:r>
              <m:t>x</m:t>
            </m:r>
            <m:r>
              <m:rPr>
                <m:sty m:val="p"/>
              </m:rPr>
              <m:t>−</m:t>
            </m:r>
            <m:r>
              <m:t>1</m:t>
            </m:r>
          </m:e>
        </m:d>
      </m:oMath>
      <w:r>
        <w:rPr>
          <w:rFonts w:ascii="Times New Roman" w:hAnsi="Times New Roman" w:eastAsia="Times New Roman" w:cs="Times New Roman"/>
          <w:color w:val="000000"/>
          <w:sz w:val="24"/>
        </w:rPr>
        <w:t xml:space="preserve">; substituting and using</w:t>
      </w:r>
      <w:r>
        <w:rPr>
          <w:rFonts w:ascii="Times New Roman" w:hAnsi="Times New Roman" w:eastAsia="Times New Roman" w:cs="Times New Roman"/>
          <w:color w:val="000000"/>
          <w:sz w:val="24"/>
        </w:rPr>
        <w:t xml:space="preserve"> </w:t>
      </w:r>
      <m:oMath>
        <m:r>
          <m:t>β</m:t>
        </m:r>
        <m:r>
          <m:rPr>
            <m:sty m:val="p"/>
          </m:rPr>
          <m:t>&lt;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shows that</w:t>
      </w:r>
      <w:r>
        <w:rPr>
          <w:rFonts w:ascii="Times New Roman" w:hAnsi="Times New Roman" w:eastAsia="Times New Roman" w:cs="Times New Roman"/>
          <w:color w:val="000000"/>
          <w:sz w:val="24"/>
        </w:rPr>
        <w:t xml:space="preserve"> </w:t>
      </w:r>
      <m:oMath>
        <m:r>
          <m:t>f</m:t>
        </m:r>
        <m:r>
          <m:rPr>
            <m:sty m:val="p"/>
          </m:rPr>
          <m:t>′</m:t>
        </m:r>
        <m:r>
          <m:rPr>
            <m:sty m:val="p"/>
          </m:rPr>
          <m:t>&lt;</m:t>
        </m:r>
        <m:r>
          <m:t>0</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at every interior rest point, so no interior rest point can be repelling and,</w:t>
      </w:r>
      <w:r>
        <w:rPr>
          <w:rFonts w:ascii="Times New Roman" w:hAnsi="Times New Roman" w:eastAsia="Times New Roman" w:cs="Times New Roman"/>
          <w:color w:val="000000"/>
          <w:sz w:val="24"/>
        </w:rPr>
        <w:t xml:space="preserve"> </w:t>
      </w:r>
      <m:oMath>
        <m:r>
          <m:t>f</m:t>
        </m:r>
      </m:oMath>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being a cubic with a single sign change on the interval, the interior rest point is unique and globally attracting for every non-negative</w:t>
      </w:r>
      <w:r>
        <w:rPr>
          <w:rFonts w:ascii="Times New Roman" w:hAnsi="Times New Roman" w:eastAsia="Times New Roman" w:cs="Times New Roman"/>
          <w:color w:val="000000"/>
          <w:sz w:val="24"/>
        </w:rPr>
        <w:t xml:space="preserve"> </w:t>
      </w:r>
      <m:oMath>
        <m:r>
          <m:t>μ</m:t>
        </m:r>
      </m:oMath>
      <w:r>
        <w:rPr>
          <w:rFonts w:ascii="Times New Roman" w:hAnsi="Times New Roman" w:eastAsia="Times New Roman" w:cs="Times New Roman"/>
          <w:color w:val="000000"/>
          <w:sz w:val="24"/>
        </w:rPr>
        <w:t xml:space="preserve">.</w:t>
      </w:r>
    </w:p>
    <w:bookmarkEnd w:id="25"/>
    <w:bookmarkEnd w:id="26"/>
    <w:bookmarkEnd w:id="27"/>
    <w:sectPr>
      <w:pgSz w:w="11909" w:h="16834"/>
      <w:pgMar w:left="1440" w:right="1440" w:top="1440" w:bottom="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Times New Roman" w:hAnsi="Times New Roman" w:eastAsia="Times New Roman" w:cs="Times New Roman"/>
      <w:color w:val="000000"/>
      <w:sz w:val="24"/>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2026-08-02T14:44:59Z</dcterms:created>
  <dcterms:modified xsi:type="dcterms:W3CDTF">2026-08-02T14:44:59Z</dcterms:modified>
</cp:coreProperties>
</file>

<file path=docProps/custom.xml><?xml version="1.0" encoding="utf-8"?>
<Properties xmlns="http://schemas.openxmlformats.org/officeDocument/2006/custom-properties" xmlns:vt="http://schemas.openxmlformats.org/officeDocument/2006/docPropsVTypes"/>
</file>