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863619" w14:textId="294CC9F8" w:rsidR="00671CC0" w:rsidRPr="00853F74" w:rsidRDefault="00671CC0" w:rsidP="00671CC0">
      <w:pPr>
        <w:spacing w:after="160"/>
        <w:rPr>
          <w:sz w:val="20"/>
          <w:szCs w:val="20"/>
          <w:lang w:val="en-US"/>
        </w:rPr>
      </w:pPr>
      <w:r w:rsidRPr="00853F74">
        <w:rPr>
          <w:b/>
          <w:bCs/>
          <w:sz w:val="20"/>
          <w:szCs w:val="20"/>
          <w:lang w:val="en-US"/>
        </w:rPr>
        <w:t>Table 4</w:t>
      </w:r>
      <w:r w:rsidRPr="00853F74">
        <w:rPr>
          <w:sz w:val="20"/>
          <w:szCs w:val="20"/>
          <w:lang w:val="en-US"/>
        </w:rPr>
        <w:t xml:space="preserve"> PRMT1 expression in ganglionic bowel according to the number of </w:t>
      </w:r>
      <w:r w:rsidR="00853F74" w:rsidRPr="00853F74">
        <w:rPr>
          <w:rFonts w:eastAsia="Aptos"/>
          <w:sz w:val="20"/>
          <w:szCs w:val="20"/>
          <w:lang w:val="en-US"/>
        </w:rPr>
        <w:t>Hirschsprung-associated enterocolitis</w:t>
      </w:r>
      <w:r w:rsidR="00853F74" w:rsidRPr="00853F74">
        <w:rPr>
          <w:sz w:val="20"/>
          <w:szCs w:val="20"/>
          <w:lang w:val="en-US"/>
        </w:rPr>
        <w:t xml:space="preserve"> </w:t>
      </w:r>
      <w:r w:rsidRPr="00853F74">
        <w:rPr>
          <w:sz w:val="20"/>
          <w:szCs w:val="20"/>
          <w:lang w:val="en-US"/>
        </w:rPr>
        <w:t>episodes</w:t>
      </w:r>
    </w:p>
    <w:p w14:paraId="3DD64216" w14:textId="77777777" w:rsidR="00671CC0" w:rsidRPr="00853F74" w:rsidRDefault="00671CC0" w:rsidP="00671CC0">
      <w:pPr>
        <w:spacing w:after="160"/>
        <w:rPr>
          <w:sz w:val="20"/>
          <w:szCs w:val="20"/>
          <w:lang w:val="en-US"/>
        </w:rPr>
      </w:pPr>
    </w:p>
    <w:tbl>
      <w:tblPr>
        <w:tblStyle w:val="TabloKlavuzu22"/>
        <w:tblW w:w="4598" w:type="pct"/>
        <w:tblLook w:val="04A0" w:firstRow="1" w:lastRow="0" w:firstColumn="1" w:lastColumn="0" w:noHBand="0" w:noVBand="1"/>
      </w:tblPr>
      <w:tblGrid>
        <w:gridCol w:w="1952"/>
        <w:gridCol w:w="1825"/>
        <w:gridCol w:w="1743"/>
        <w:gridCol w:w="1743"/>
        <w:gridCol w:w="1070"/>
      </w:tblGrid>
      <w:tr w:rsidR="00671CC0" w:rsidRPr="00853F74" w14:paraId="50EF0E8C" w14:textId="77777777" w:rsidTr="00B33CF6">
        <w:trPr>
          <w:trHeight w:hRule="exact" w:val="567"/>
        </w:trPr>
        <w:tc>
          <w:tcPr>
            <w:tcW w:w="1171" w:type="pct"/>
            <w:vMerge w:val="restart"/>
            <w:vAlign w:val="center"/>
            <w:hideMark/>
          </w:tcPr>
          <w:p w14:paraId="5FB21A23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b/>
                <w:sz w:val="20"/>
                <w:szCs w:val="20"/>
                <w:lang w:val="en-US"/>
              </w:rPr>
            </w:pPr>
            <w:r w:rsidRPr="00853F74">
              <w:rPr>
                <w:b/>
                <w:sz w:val="20"/>
                <w:szCs w:val="20"/>
                <w:lang w:val="en-US"/>
              </w:rPr>
              <w:t>Tissue Compartment</w:t>
            </w:r>
          </w:p>
        </w:tc>
        <w:tc>
          <w:tcPr>
            <w:tcW w:w="1095" w:type="pct"/>
            <w:vMerge w:val="restart"/>
            <w:vAlign w:val="center"/>
          </w:tcPr>
          <w:p w14:paraId="4EA189E1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b/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b/>
                <w:color w:val="000000"/>
                <w:sz w:val="20"/>
                <w:szCs w:val="20"/>
                <w:lang w:val="en-US"/>
              </w:rPr>
              <w:t>PRMT1 Expression</w:t>
            </w:r>
          </w:p>
        </w:tc>
        <w:tc>
          <w:tcPr>
            <w:tcW w:w="2092" w:type="pct"/>
            <w:gridSpan w:val="2"/>
            <w:vAlign w:val="center"/>
            <w:hideMark/>
          </w:tcPr>
          <w:p w14:paraId="26335C6C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b/>
                <w:bCs/>
                <w:color w:val="000000"/>
                <w:sz w:val="20"/>
                <w:szCs w:val="20"/>
                <w:lang w:val="en-US"/>
              </w:rPr>
              <w:t>Number of HAEC episodes</w:t>
            </w:r>
          </w:p>
        </w:tc>
        <w:tc>
          <w:tcPr>
            <w:tcW w:w="642" w:type="pct"/>
            <w:vMerge w:val="restart"/>
            <w:noWrap/>
            <w:vAlign w:val="center"/>
            <w:hideMark/>
          </w:tcPr>
          <w:p w14:paraId="1B6D735A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b/>
                <w:color w:val="000000"/>
                <w:sz w:val="20"/>
                <w:szCs w:val="20"/>
                <w:lang w:val="en-US"/>
              </w:rPr>
              <w:t>p *</w:t>
            </w:r>
          </w:p>
        </w:tc>
      </w:tr>
      <w:tr w:rsidR="00671CC0" w:rsidRPr="00853F74" w14:paraId="62D8EF98" w14:textId="77777777" w:rsidTr="00B33CF6">
        <w:trPr>
          <w:trHeight w:hRule="exact" w:val="567"/>
        </w:trPr>
        <w:tc>
          <w:tcPr>
            <w:tcW w:w="1171" w:type="pct"/>
            <w:vMerge/>
            <w:vAlign w:val="center"/>
            <w:hideMark/>
          </w:tcPr>
          <w:p w14:paraId="7E0DFC4E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Merge/>
            <w:vAlign w:val="center"/>
          </w:tcPr>
          <w:p w14:paraId="7995284E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6" w:type="pct"/>
            <w:vAlign w:val="center"/>
            <w:hideMark/>
          </w:tcPr>
          <w:p w14:paraId="6A382ECC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b/>
                <w:color w:val="000000"/>
                <w:sz w:val="20"/>
                <w:szCs w:val="20"/>
                <w:lang w:val="en-US"/>
              </w:rPr>
              <w:t xml:space="preserve">  </w:t>
            </w:r>
            <w:r w:rsidRPr="00853F74">
              <w:rPr>
                <w:b/>
                <w:bCs/>
                <w:color w:val="000000"/>
                <w:sz w:val="20"/>
                <w:szCs w:val="20"/>
                <w:lang w:val="en-US"/>
              </w:rPr>
              <w:t>&lt;5 episodes</w:t>
            </w:r>
          </w:p>
          <w:p w14:paraId="086828B2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6" w:type="pct"/>
            <w:vAlign w:val="center"/>
            <w:hideMark/>
          </w:tcPr>
          <w:p w14:paraId="1EEDED50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b/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b/>
                <w:color w:val="000000"/>
                <w:sz w:val="20"/>
                <w:szCs w:val="20"/>
                <w:lang w:val="en-US"/>
              </w:rPr>
              <w:t xml:space="preserve">  </w:t>
            </w:r>
            <w:r w:rsidRPr="00853F74">
              <w:rPr>
                <w:b/>
                <w:bCs/>
                <w:color w:val="000000"/>
                <w:sz w:val="20"/>
                <w:szCs w:val="20"/>
                <w:lang w:val="en-US"/>
              </w:rPr>
              <w:t>≥5 episodes</w:t>
            </w:r>
          </w:p>
        </w:tc>
        <w:tc>
          <w:tcPr>
            <w:tcW w:w="642" w:type="pct"/>
            <w:vMerge/>
            <w:vAlign w:val="center"/>
            <w:hideMark/>
          </w:tcPr>
          <w:p w14:paraId="28B5D5D4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671CC0" w:rsidRPr="00853F74" w14:paraId="3F161331" w14:textId="77777777" w:rsidTr="00B33CF6">
        <w:trPr>
          <w:trHeight w:hRule="exact" w:val="567"/>
        </w:trPr>
        <w:tc>
          <w:tcPr>
            <w:tcW w:w="1171" w:type="pct"/>
            <w:vMerge/>
            <w:vAlign w:val="center"/>
            <w:hideMark/>
          </w:tcPr>
          <w:p w14:paraId="376C824C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Merge/>
            <w:vAlign w:val="center"/>
          </w:tcPr>
          <w:p w14:paraId="58CF5C8C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6" w:type="pct"/>
            <w:vAlign w:val="center"/>
            <w:hideMark/>
          </w:tcPr>
          <w:p w14:paraId="261E56E1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b/>
                <w:color w:val="000000"/>
                <w:sz w:val="20"/>
                <w:szCs w:val="20"/>
                <w:lang w:val="en-US"/>
              </w:rPr>
              <w:t>n = 6 (n, %)</w:t>
            </w:r>
          </w:p>
        </w:tc>
        <w:tc>
          <w:tcPr>
            <w:tcW w:w="1046" w:type="pct"/>
            <w:vAlign w:val="center"/>
            <w:hideMark/>
          </w:tcPr>
          <w:p w14:paraId="74F7BE6A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b/>
                <w:color w:val="000000"/>
                <w:sz w:val="20"/>
                <w:szCs w:val="20"/>
                <w:lang w:val="en-US"/>
              </w:rPr>
              <w:t>n = 8 (n, %)</w:t>
            </w:r>
          </w:p>
        </w:tc>
        <w:tc>
          <w:tcPr>
            <w:tcW w:w="642" w:type="pct"/>
            <w:vMerge/>
            <w:vAlign w:val="center"/>
            <w:hideMark/>
          </w:tcPr>
          <w:p w14:paraId="5F50F00D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671CC0" w:rsidRPr="00853F74" w14:paraId="342C53FF" w14:textId="77777777" w:rsidTr="00B33CF6">
        <w:trPr>
          <w:trHeight w:hRule="exact" w:val="567"/>
        </w:trPr>
        <w:tc>
          <w:tcPr>
            <w:tcW w:w="1171" w:type="pct"/>
            <w:vMerge w:val="restart"/>
            <w:hideMark/>
          </w:tcPr>
          <w:p w14:paraId="4CEB0AED" w14:textId="77777777" w:rsidR="00671CC0" w:rsidRPr="00853F74" w:rsidRDefault="00671CC0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853F74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Mucosa (crypt)</w:t>
            </w:r>
          </w:p>
          <w:p w14:paraId="700F14EA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0DA247A7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046" w:type="pct"/>
            <w:noWrap/>
            <w:vAlign w:val="center"/>
          </w:tcPr>
          <w:p w14:paraId="25A381B3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5 (83.3)</w:t>
            </w:r>
          </w:p>
        </w:tc>
        <w:tc>
          <w:tcPr>
            <w:tcW w:w="1046" w:type="pct"/>
            <w:noWrap/>
            <w:vAlign w:val="center"/>
          </w:tcPr>
          <w:p w14:paraId="0CB37411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7 (87.5)</w:t>
            </w:r>
          </w:p>
        </w:tc>
        <w:tc>
          <w:tcPr>
            <w:tcW w:w="642" w:type="pct"/>
            <w:vMerge w:val="restart"/>
            <w:noWrap/>
            <w:vAlign w:val="center"/>
            <w:hideMark/>
          </w:tcPr>
          <w:p w14:paraId="5B7860F4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</w:tr>
      <w:tr w:rsidR="00671CC0" w:rsidRPr="00853F74" w14:paraId="05DC91E1" w14:textId="77777777" w:rsidTr="00B33CF6">
        <w:trPr>
          <w:trHeight w:hRule="exact" w:val="567"/>
        </w:trPr>
        <w:tc>
          <w:tcPr>
            <w:tcW w:w="1171" w:type="pct"/>
            <w:vMerge/>
          </w:tcPr>
          <w:p w14:paraId="239F31EF" w14:textId="77777777" w:rsidR="00671CC0" w:rsidRPr="00853F74" w:rsidRDefault="00671CC0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2D4B5E90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046" w:type="pct"/>
            <w:noWrap/>
            <w:vAlign w:val="center"/>
          </w:tcPr>
          <w:p w14:paraId="3F7791C1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1 (16.7)</w:t>
            </w:r>
          </w:p>
        </w:tc>
        <w:tc>
          <w:tcPr>
            <w:tcW w:w="1046" w:type="pct"/>
            <w:noWrap/>
            <w:vAlign w:val="center"/>
          </w:tcPr>
          <w:p w14:paraId="691F71FA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1 (12.5)</w:t>
            </w:r>
          </w:p>
        </w:tc>
        <w:tc>
          <w:tcPr>
            <w:tcW w:w="642" w:type="pct"/>
            <w:vMerge/>
            <w:noWrap/>
            <w:vAlign w:val="center"/>
          </w:tcPr>
          <w:p w14:paraId="76646DFE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671CC0" w:rsidRPr="00853F74" w14:paraId="5B5943EA" w14:textId="77777777" w:rsidTr="00B33CF6">
        <w:trPr>
          <w:trHeight w:hRule="exact" w:val="567"/>
        </w:trPr>
        <w:tc>
          <w:tcPr>
            <w:tcW w:w="1171" w:type="pct"/>
            <w:vMerge w:val="restart"/>
            <w:hideMark/>
          </w:tcPr>
          <w:p w14:paraId="79D507BA" w14:textId="77777777" w:rsidR="00671CC0" w:rsidRPr="00853F74" w:rsidRDefault="00671CC0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853F74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Submucosa (endothelium)</w:t>
            </w:r>
          </w:p>
          <w:p w14:paraId="7C96641A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308B2B1D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046" w:type="pct"/>
            <w:noWrap/>
            <w:vAlign w:val="center"/>
          </w:tcPr>
          <w:p w14:paraId="6601C024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3 (50)</w:t>
            </w:r>
          </w:p>
        </w:tc>
        <w:tc>
          <w:tcPr>
            <w:tcW w:w="1046" w:type="pct"/>
            <w:noWrap/>
            <w:vAlign w:val="center"/>
          </w:tcPr>
          <w:p w14:paraId="6C34FF4A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8 (100)</w:t>
            </w:r>
          </w:p>
        </w:tc>
        <w:tc>
          <w:tcPr>
            <w:tcW w:w="642" w:type="pct"/>
            <w:vMerge w:val="restart"/>
            <w:noWrap/>
            <w:vAlign w:val="center"/>
            <w:hideMark/>
          </w:tcPr>
          <w:p w14:paraId="4832AE65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0.055</w:t>
            </w:r>
          </w:p>
        </w:tc>
      </w:tr>
      <w:tr w:rsidR="00671CC0" w:rsidRPr="00853F74" w14:paraId="3C0D9B5D" w14:textId="77777777" w:rsidTr="00B33CF6">
        <w:trPr>
          <w:trHeight w:hRule="exact" w:val="567"/>
        </w:trPr>
        <w:tc>
          <w:tcPr>
            <w:tcW w:w="1171" w:type="pct"/>
            <w:vMerge/>
          </w:tcPr>
          <w:p w14:paraId="0A8F3F14" w14:textId="77777777" w:rsidR="00671CC0" w:rsidRPr="00853F74" w:rsidRDefault="00671CC0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3473984A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046" w:type="pct"/>
            <w:noWrap/>
            <w:vAlign w:val="center"/>
          </w:tcPr>
          <w:p w14:paraId="51A6274C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3 (50)</w:t>
            </w:r>
          </w:p>
        </w:tc>
        <w:tc>
          <w:tcPr>
            <w:tcW w:w="1046" w:type="pct"/>
            <w:noWrap/>
            <w:vAlign w:val="center"/>
          </w:tcPr>
          <w:p w14:paraId="6E3E7555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642" w:type="pct"/>
            <w:vMerge/>
            <w:noWrap/>
            <w:vAlign w:val="center"/>
          </w:tcPr>
          <w:p w14:paraId="6D283F34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671CC0" w:rsidRPr="00853F74" w14:paraId="118EBEC2" w14:textId="77777777" w:rsidTr="00B33CF6">
        <w:trPr>
          <w:trHeight w:hRule="exact" w:val="567"/>
        </w:trPr>
        <w:tc>
          <w:tcPr>
            <w:tcW w:w="1171" w:type="pct"/>
            <w:vMerge w:val="restart"/>
            <w:hideMark/>
          </w:tcPr>
          <w:p w14:paraId="710E00CB" w14:textId="77777777" w:rsidR="00671CC0" w:rsidRPr="00853F74" w:rsidRDefault="00671CC0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853F74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Submucosa (plexus)</w:t>
            </w:r>
          </w:p>
          <w:p w14:paraId="41416CEC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05FC7946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046" w:type="pct"/>
            <w:noWrap/>
            <w:vAlign w:val="center"/>
          </w:tcPr>
          <w:p w14:paraId="41C5163F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5 (83.3)</w:t>
            </w:r>
          </w:p>
        </w:tc>
        <w:tc>
          <w:tcPr>
            <w:tcW w:w="1046" w:type="pct"/>
            <w:noWrap/>
            <w:vAlign w:val="center"/>
          </w:tcPr>
          <w:p w14:paraId="40F341FC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8 (100)</w:t>
            </w:r>
          </w:p>
        </w:tc>
        <w:tc>
          <w:tcPr>
            <w:tcW w:w="642" w:type="pct"/>
            <w:vMerge w:val="restart"/>
            <w:noWrap/>
            <w:vAlign w:val="center"/>
            <w:hideMark/>
          </w:tcPr>
          <w:p w14:paraId="4F3724E2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0.429</w:t>
            </w:r>
          </w:p>
        </w:tc>
      </w:tr>
      <w:tr w:rsidR="00671CC0" w:rsidRPr="00853F74" w14:paraId="4A69A799" w14:textId="77777777" w:rsidTr="00B33CF6">
        <w:trPr>
          <w:trHeight w:hRule="exact" w:val="567"/>
        </w:trPr>
        <w:tc>
          <w:tcPr>
            <w:tcW w:w="1171" w:type="pct"/>
            <w:vMerge/>
          </w:tcPr>
          <w:p w14:paraId="2C38C4FC" w14:textId="77777777" w:rsidR="00671CC0" w:rsidRPr="00853F74" w:rsidRDefault="00671CC0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18E9CD58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046" w:type="pct"/>
            <w:noWrap/>
            <w:vAlign w:val="center"/>
          </w:tcPr>
          <w:p w14:paraId="5C775B9E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1 (16.7)</w:t>
            </w:r>
          </w:p>
        </w:tc>
        <w:tc>
          <w:tcPr>
            <w:tcW w:w="1046" w:type="pct"/>
            <w:noWrap/>
            <w:vAlign w:val="center"/>
          </w:tcPr>
          <w:p w14:paraId="6A02B482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642" w:type="pct"/>
            <w:vMerge/>
            <w:noWrap/>
            <w:vAlign w:val="center"/>
          </w:tcPr>
          <w:p w14:paraId="04D3BF97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671CC0" w:rsidRPr="00853F74" w14:paraId="48D39887" w14:textId="77777777" w:rsidTr="00B33CF6">
        <w:trPr>
          <w:trHeight w:hRule="exact" w:val="567"/>
        </w:trPr>
        <w:tc>
          <w:tcPr>
            <w:tcW w:w="1171" w:type="pct"/>
            <w:vMerge w:val="restart"/>
            <w:hideMark/>
          </w:tcPr>
          <w:p w14:paraId="524F64B5" w14:textId="77777777" w:rsidR="00671CC0" w:rsidRPr="00853F74" w:rsidRDefault="00671CC0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853F74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Intermuscular plexus</w:t>
            </w:r>
          </w:p>
          <w:p w14:paraId="4AD76293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43ED6DAE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046" w:type="pct"/>
            <w:noWrap/>
            <w:vAlign w:val="center"/>
          </w:tcPr>
          <w:p w14:paraId="0695829B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5 (83.3)</w:t>
            </w:r>
          </w:p>
        </w:tc>
        <w:tc>
          <w:tcPr>
            <w:tcW w:w="1046" w:type="pct"/>
            <w:noWrap/>
            <w:vAlign w:val="center"/>
          </w:tcPr>
          <w:p w14:paraId="30C03858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8 (100)</w:t>
            </w:r>
          </w:p>
        </w:tc>
        <w:tc>
          <w:tcPr>
            <w:tcW w:w="642" w:type="pct"/>
            <w:vMerge w:val="restart"/>
            <w:noWrap/>
            <w:vAlign w:val="center"/>
            <w:hideMark/>
          </w:tcPr>
          <w:p w14:paraId="593E5F1C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0.429</w:t>
            </w:r>
          </w:p>
        </w:tc>
      </w:tr>
      <w:tr w:rsidR="00671CC0" w:rsidRPr="00853F74" w14:paraId="6C88C327" w14:textId="77777777" w:rsidTr="00B33CF6">
        <w:trPr>
          <w:trHeight w:hRule="exact" w:val="567"/>
        </w:trPr>
        <w:tc>
          <w:tcPr>
            <w:tcW w:w="1171" w:type="pct"/>
            <w:vMerge/>
          </w:tcPr>
          <w:p w14:paraId="788F4756" w14:textId="77777777" w:rsidR="00671CC0" w:rsidRPr="00853F74" w:rsidRDefault="00671CC0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2BB09558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046" w:type="pct"/>
            <w:noWrap/>
            <w:vAlign w:val="center"/>
          </w:tcPr>
          <w:p w14:paraId="305E2869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1 (16.7)</w:t>
            </w:r>
          </w:p>
        </w:tc>
        <w:tc>
          <w:tcPr>
            <w:tcW w:w="1046" w:type="pct"/>
            <w:noWrap/>
            <w:vAlign w:val="center"/>
          </w:tcPr>
          <w:p w14:paraId="27411D03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642" w:type="pct"/>
            <w:vMerge/>
            <w:noWrap/>
            <w:vAlign w:val="center"/>
          </w:tcPr>
          <w:p w14:paraId="0802BFE7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671CC0" w:rsidRPr="00853F74" w14:paraId="5BC87973" w14:textId="77777777" w:rsidTr="00B33CF6">
        <w:trPr>
          <w:trHeight w:hRule="exact" w:val="567"/>
        </w:trPr>
        <w:tc>
          <w:tcPr>
            <w:tcW w:w="1171" w:type="pct"/>
            <w:vMerge w:val="restart"/>
            <w:hideMark/>
          </w:tcPr>
          <w:p w14:paraId="55B39EE3" w14:textId="77777777" w:rsidR="00671CC0" w:rsidRPr="00853F74" w:rsidRDefault="00671CC0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853F74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Nerve fiber</w:t>
            </w:r>
          </w:p>
          <w:p w14:paraId="66E33DB5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36C34164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046" w:type="pct"/>
            <w:noWrap/>
            <w:vAlign w:val="center"/>
          </w:tcPr>
          <w:p w14:paraId="7BB05DBC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046" w:type="pct"/>
            <w:noWrap/>
            <w:vAlign w:val="center"/>
          </w:tcPr>
          <w:p w14:paraId="3808EF48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3 (37.5)</w:t>
            </w:r>
          </w:p>
        </w:tc>
        <w:tc>
          <w:tcPr>
            <w:tcW w:w="642" w:type="pct"/>
            <w:vMerge w:val="restart"/>
            <w:noWrap/>
            <w:vAlign w:val="center"/>
            <w:hideMark/>
          </w:tcPr>
          <w:p w14:paraId="49D06BE8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0.209</w:t>
            </w:r>
          </w:p>
        </w:tc>
      </w:tr>
      <w:tr w:rsidR="00671CC0" w:rsidRPr="00853F74" w14:paraId="2E32A8B5" w14:textId="77777777" w:rsidTr="00B33CF6">
        <w:trPr>
          <w:trHeight w:hRule="exact" w:val="567"/>
        </w:trPr>
        <w:tc>
          <w:tcPr>
            <w:tcW w:w="1171" w:type="pct"/>
            <w:vMerge/>
          </w:tcPr>
          <w:p w14:paraId="34E80646" w14:textId="77777777" w:rsidR="00671CC0" w:rsidRPr="00853F74" w:rsidRDefault="00671CC0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44456892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046" w:type="pct"/>
            <w:noWrap/>
            <w:vAlign w:val="center"/>
          </w:tcPr>
          <w:p w14:paraId="35C98B45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6 (100)</w:t>
            </w:r>
          </w:p>
        </w:tc>
        <w:tc>
          <w:tcPr>
            <w:tcW w:w="1046" w:type="pct"/>
            <w:noWrap/>
            <w:vAlign w:val="center"/>
          </w:tcPr>
          <w:p w14:paraId="0FF0B4EE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5 (62.5)</w:t>
            </w:r>
          </w:p>
        </w:tc>
        <w:tc>
          <w:tcPr>
            <w:tcW w:w="642" w:type="pct"/>
            <w:vMerge/>
            <w:noWrap/>
            <w:vAlign w:val="center"/>
          </w:tcPr>
          <w:p w14:paraId="2059C04A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671CC0" w:rsidRPr="00853F74" w14:paraId="28CD49C9" w14:textId="77777777" w:rsidTr="00B33CF6">
        <w:trPr>
          <w:trHeight w:hRule="exact" w:val="567"/>
        </w:trPr>
        <w:tc>
          <w:tcPr>
            <w:tcW w:w="1171" w:type="pct"/>
            <w:vMerge w:val="restart"/>
            <w:hideMark/>
          </w:tcPr>
          <w:p w14:paraId="687EE8B7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Muscle</w:t>
            </w:r>
          </w:p>
        </w:tc>
        <w:tc>
          <w:tcPr>
            <w:tcW w:w="1095" w:type="pct"/>
            <w:vAlign w:val="center"/>
          </w:tcPr>
          <w:p w14:paraId="67B2A0D3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046" w:type="pct"/>
            <w:noWrap/>
            <w:vAlign w:val="center"/>
          </w:tcPr>
          <w:p w14:paraId="4AD0B184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4 (66.7)</w:t>
            </w:r>
          </w:p>
        </w:tc>
        <w:tc>
          <w:tcPr>
            <w:tcW w:w="1046" w:type="pct"/>
            <w:noWrap/>
            <w:vAlign w:val="center"/>
          </w:tcPr>
          <w:p w14:paraId="43370040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6 (75)</w:t>
            </w:r>
          </w:p>
        </w:tc>
        <w:tc>
          <w:tcPr>
            <w:tcW w:w="642" w:type="pct"/>
            <w:vMerge w:val="restart"/>
            <w:noWrap/>
            <w:vAlign w:val="center"/>
            <w:hideMark/>
          </w:tcPr>
          <w:p w14:paraId="30117549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</w:tr>
      <w:tr w:rsidR="00671CC0" w:rsidRPr="00853F74" w14:paraId="533260FC" w14:textId="77777777" w:rsidTr="00B33CF6">
        <w:trPr>
          <w:trHeight w:hRule="exact" w:val="567"/>
        </w:trPr>
        <w:tc>
          <w:tcPr>
            <w:tcW w:w="1171" w:type="pct"/>
            <w:vMerge/>
          </w:tcPr>
          <w:p w14:paraId="66947CCF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5" w:type="pct"/>
            <w:vAlign w:val="center"/>
          </w:tcPr>
          <w:p w14:paraId="6984F467" w14:textId="77777777" w:rsidR="00671CC0" w:rsidRPr="00853F74" w:rsidRDefault="00671CC0" w:rsidP="00B33CF6">
            <w:pPr>
              <w:keepNext/>
              <w:spacing w:before="120" w:after="120"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046" w:type="pct"/>
            <w:noWrap/>
            <w:vAlign w:val="center"/>
          </w:tcPr>
          <w:p w14:paraId="2CA10024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2 (33.3)</w:t>
            </w:r>
          </w:p>
        </w:tc>
        <w:tc>
          <w:tcPr>
            <w:tcW w:w="1046" w:type="pct"/>
            <w:noWrap/>
            <w:vAlign w:val="center"/>
          </w:tcPr>
          <w:p w14:paraId="378F2E0F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53F74">
              <w:rPr>
                <w:color w:val="000000"/>
                <w:sz w:val="20"/>
                <w:szCs w:val="20"/>
                <w:lang w:val="en-US"/>
              </w:rPr>
              <w:t>2 (25)</w:t>
            </w:r>
          </w:p>
        </w:tc>
        <w:tc>
          <w:tcPr>
            <w:tcW w:w="642" w:type="pct"/>
            <w:vMerge/>
            <w:noWrap/>
            <w:vAlign w:val="center"/>
          </w:tcPr>
          <w:p w14:paraId="0AE6CC25" w14:textId="77777777" w:rsidR="00671CC0" w:rsidRPr="00853F74" w:rsidRDefault="00671CC0" w:rsidP="00B33CF6">
            <w:pPr>
              <w:keepNext/>
              <w:spacing w:before="120" w:after="120"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4EBF9091" w14:textId="77777777" w:rsidR="00671CC0" w:rsidRPr="00853F74" w:rsidRDefault="00671CC0" w:rsidP="00671CC0">
      <w:pPr>
        <w:pStyle w:val="A9"/>
        <w:ind w:firstLine="0"/>
        <w:rPr>
          <w:sz w:val="20"/>
          <w:szCs w:val="20"/>
          <w:lang w:val="en-US"/>
        </w:rPr>
      </w:pPr>
    </w:p>
    <w:p w14:paraId="2619EF88" w14:textId="77777777" w:rsidR="00671CC0" w:rsidRPr="00853F74" w:rsidRDefault="00671CC0" w:rsidP="00671CC0">
      <w:pPr>
        <w:spacing w:before="120" w:after="120"/>
        <w:ind w:left="-680" w:right="-794"/>
        <w:jc w:val="both"/>
        <w:rPr>
          <w:sz w:val="20"/>
          <w:szCs w:val="20"/>
          <w:lang w:val="en-US"/>
        </w:rPr>
      </w:pPr>
      <w:r w:rsidRPr="00853F74">
        <w:rPr>
          <w:sz w:val="20"/>
          <w:szCs w:val="20"/>
          <w:lang w:val="en-US"/>
        </w:rPr>
        <w:t xml:space="preserve">*= Chi-square test, </w:t>
      </w:r>
      <w:r w:rsidRPr="00853F74">
        <w:rPr>
          <w:rFonts w:eastAsia="Aptos"/>
          <w:sz w:val="20"/>
          <w:szCs w:val="20"/>
          <w:lang w:val="en-US"/>
        </w:rPr>
        <w:t>HAEC: Hirschsprung-associated enterocolitis</w:t>
      </w:r>
    </w:p>
    <w:p w14:paraId="4C06FA9D" w14:textId="77777777" w:rsidR="00671CC0" w:rsidRPr="00853F74" w:rsidRDefault="00671CC0" w:rsidP="00671CC0">
      <w:pPr>
        <w:pStyle w:val="A9"/>
        <w:ind w:firstLine="0"/>
        <w:rPr>
          <w:sz w:val="20"/>
          <w:szCs w:val="20"/>
          <w:lang w:val="en-US"/>
        </w:rPr>
      </w:pPr>
    </w:p>
    <w:p w14:paraId="42C93A71" w14:textId="77777777" w:rsidR="00671CC0" w:rsidRPr="00853F74" w:rsidRDefault="00671CC0" w:rsidP="00671CC0">
      <w:pPr>
        <w:pStyle w:val="A9"/>
        <w:ind w:firstLine="0"/>
        <w:rPr>
          <w:sz w:val="20"/>
          <w:szCs w:val="20"/>
          <w:lang w:val="en-US"/>
        </w:rPr>
      </w:pPr>
    </w:p>
    <w:p w14:paraId="6CE3E617" w14:textId="77777777" w:rsidR="009F0BE2" w:rsidRPr="00853F74" w:rsidRDefault="009F0BE2">
      <w:pPr>
        <w:rPr>
          <w:sz w:val="20"/>
          <w:szCs w:val="20"/>
        </w:rPr>
      </w:pPr>
    </w:p>
    <w:sectPr w:rsidR="009F0BE2" w:rsidRPr="00853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CC0"/>
    <w:rsid w:val="00032F18"/>
    <w:rsid w:val="000F4301"/>
    <w:rsid w:val="00671CC0"/>
    <w:rsid w:val="00853F74"/>
    <w:rsid w:val="00961C9F"/>
    <w:rsid w:val="00985309"/>
    <w:rsid w:val="009F0BE2"/>
    <w:rsid w:val="00A4786A"/>
    <w:rsid w:val="00A54DF7"/>
    <w:rsid w:val="00B16557"/>
    <w:rsid w:val="00B51C20"/>
    <w:rsid w:val="00B56330"/>
    <w:rsid w:val="00F60EA3"/>
    <w:rsid w:val="00FA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7487A6"/>
  <w15:chartTrackingRefBased/>
  <w15:docId w15:val="{EDC9451C-2EF0-3F40-8663-C6C1C76F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CC0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A54DF7"/>
    <w:pPr>
      <w:keepNext/>
      <w:keepLines/>
      <w:spacing w:before="360" w:after="80" w:line="360" w:lineRule="auto"/>
      <w:ind w:firstLine="709"/>
      <w:jc w:val="both"/>
      <w:outlineLvl w:val="0"/>
    </w:pPr>
    <w:rPr>
      <w:rFonts w:eastAsiaTheme="majorEastAsia" w:cstheme="majorBidi"/>
      <w:b/>
      <w:color w:val="000000" w:themeColor="text1"/>
      <w:sz w:val="40"/>
      <w:szCs w:val="40"/>
      <w:lang w:eastAsia="en-US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A54DF7"/>
    <w:pPr>
      <w:keepNext/>
      <w:keepLines/>
      <w:spacing w:before="160" w:after="80" w:line="360" w:lineRule="auto"/>
      <w:ind w:firstLine="709"/>
      <w:jc w:val="both"/>
      <w:outlineLvl w:val="1"/>
    </w:pPr>
    <w:rPr>
      <w:rFonts w:eastAsiaTheme="majorEastAsia" w:cstheme="majorBidi"/>
      <w:color w:val="0F4761" w:themeColor="accent1" w:themeShade="BF"/>
      <w:sz w:val="32"/>
      <w:szCs w:val="32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71C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71C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71C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71C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71C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71C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71C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54DF7"/>
    <w:rPr>
      <w:rFonts w:ascii="Times New Roman" w:eastAsiaTheme="majorEastAsia" w:hAnsi="Times New Roman" w:cstheme="majorBidi"/>
      <w:b/>
      <w:color w:val="000000" w:themeColor="text1"/>
      <w:kern w:val="0"/>
      <w:sz w:val="40"/>
      <w:szCs w:val="4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A54DF7"/>
    <w:rPr>
      <w:rFonts w:ascii="Times New Roman" w:eastAsiaTheme="majorEastAsia" w:hAnsi="Times New Roman" w:cstheme="majorBidi"/>
      <w:color w:val="0F4761" w:themeColor="accent1" w:themeShade="BF"/>
      <w:kern w:val="0"/>
      <w:sz w:val="32"/>
      <w:szCs w:val="32"/>
      <w14:ligatures w14:val="none"/>
    </w:rPr>
  </w:style>
  <w:style w:type="paragraph" w:customStyle="1" w:styleId="A1">
    <w:name w:val="A1"/>
    <w:basedOn w:val="Normal"/>
    <w:autoRedefine/>
    <w:qFormat/>
    <w:rsid w:val="00A54DF7"/>
    <w:pPr>
      <w:spacing w:after="240" w:line="360" w:lineRule="auto"/>
      <w:jc w:val="center"/>
    </w:pPr>
    <w:rPr>
      <w:b/>
      <w:color w:val="000000" w:themeColor="text1"/>
      <w:sz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71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71CC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71CC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71CC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71CC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71CC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71CC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71C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71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71CC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71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71CC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71CC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71CC0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71CC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71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71CC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71CC0"/>
    <w:rPr>
      <w:b/>
      <w:bCs/>
      <w:smallCaps/>
      <w:color w:val="0F4761" w:themeColor="accent1" w:themeShade="BF"/>
      <w:spacing w:val="5"/>
    </w:rPr>
  </w:style>
  <w:style w:type="paragraph" w:customStyle="1" w:styleId="A9">
    <w:name w:val="A9"/>
    <w:basedOn w:val="Normal"/>
    <w:link w:val="A9Char"/>
    <w:qFormat/>
    <w:rsid w:val="00671CC0"/>
    <w:pPr>
      <w:spacing w:before="120" w:line="360" w:lineRule="auto"/>
      <w:ind w:firstLine="709"/>
      <w:jc w:val="both"/>
    </w:pPr>
    <w:rPr>
      <w:lang w:eastAsia="x-none"/>
    </w:rPr>
  </w:style>
  <w:style w:type="character" w:customStyle="1" w:styleId="A9Char">
    <w:name w:val="A9 Char"/>
    <w:link w:val="A9"/>
    <w:rsid w:val="00671CC0"/>
    <w:rPr>
      <w:rFonts w:ascii="Times New Roman" w:eastAsia="Times New Roman" w:hAnsi="Times New Roman" w:cs="Times New Roman"/>
      <w:kern w:val="0"/>
      <w:lang w:eastAsia="x-none"/>
      <w14:ligatures w14:val="none"/>
    </w:rPr>
  </w:style>
  <w:style w:type="character" w:styleId="Gl">
    <w:name w:val="Strong"/>
    <w:basedOn w:val="VarsaylanParagrafYazTipi"/>
    <w:uiPriority w:val="22"/>
    <w:qFormat/>
    <w:rsid w:val="00671CC0"/>
    <w:rPr>
      <w:b/>
      <w:bCs/>
    </w:rPr>
  </w:style>
  <w:style w:type="table" w:customStyle="1" w:styleId="TabloKlavuzu22">
    <w:name w:val="Tablo Kılavuzu22"/>
    <w:basedOn w:val="NormalTablo"/>
    <w:next w:val="TabloKlavuzu"/>
    <w:uiPriority w:val="39"/>
    <w:rsid w:val="00671CC0"/>
    <w:rPr>
      <w:rFonts w:eastAsia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671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Rbusra Usta</dc:creator>
  <cp:keywords/>
  <dc:description/>
  <cp:lastModifiedBy>Rbusra Usta</cp:lastModifiedBy>
  <cp:revision>2</cp:revision>
  <dcterms:created xsi:type="dcterms:W3CDTF">2026-07-30T18:37:00Z</dcterms:created>
  <dcterms:modified xsi:type="dcterms:W3CDTF">2026-07-30T18:37:00Z</dcterms:modified>
</cp:coreProperties>
</file>