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i w:val="0"/>
          <w:sz w:val="28"/>
        </w:rPr>
        <w:t>Supplementary Materials</w:t>
      </w:r>
    </w:p>
    <w:p>
      <w:pPr>
        <w:spacing w:after="240"/>
        <w:jc w:val="center"/>
      </w:pPr>
      <w:r>
        <w:rPr>
          <w:rFonts w:ascii="Times New Roman" w:hAnsi="Times New Roman"/>
          <w:b w:val="0"/>
          <w:i/>
          <w:sz w:val="22"/>
        </w:rPr>
        <w:t>Prognostic Value of Transferrin Saturation in Hyperferritinemic Patients with Acute Heart Failure: A Retrospective Cohort Study from the MIMIC-IV Database</w:t>
      </w:r>
    </w:p>
    <w:p>
      <w:pPr>
        <w:spacing w:before="240" w:after="120"/>
      </w:pPr>
      <w:r>
        <w:rPr>
          <w:rFonts w:ascii="Times New Roman" w:hAnsi="Times New Roman"/>
          <w:b/>
          <w:sz w:val="24"/>
        </w:rPr>
        <w:t>Table S1. International Classification of Diseases (ICD) codes used to identify acute heart failure in the MIMIC-IV database</w:t>
      </w:r>
    </w:p>
    <w:p>
      <w:pPr>
        <w:spacing w:after="160"/>
      </w:pPr>
      <w:r>
        <w:rPr>
          <w:rFonts w:ascii="Times New Roman" w:hAnsi="Times New Roman"/>
          <w:b w:val="0"/>
          <w:i/>
          <w:sz w:val="20"/>
        </w:rPr>
        <w:t>Adult patients admitted to an ICU with a diagnosis of acute heart failure (AHF) were identified using the following ICD-9 and ICD-10 codes from the diagnoses_icd table. Heart failure subtype (HFrEF vs. HFpEF) was classified according to the diagnosis codes (systolic: 428.2x/I50.2x; diastolic: 428.3x/I50.3x), as echocardiographic ejection fraction measurements were not available in MIMIC-IV.</w:t>
      </w:r>
    </w:p>
    <w:p>
      <w:pPr>
        <w:spacing w:after="80"/>
      </w:pPr>
      <w:r>
        <w:rPr>
          <w:rFonts w:ascii="Times New Roman" w:hAnsi="Times New Roman"/>
          <w:b/>
          <w:i w:val="0"/>
          <w:sz w:val="22"/>
        </w:rPr>
        <w:t>Part A. ICD-9 codes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/>
                <w:i w:val="0"/>
                <w:sz w:val="20"/>
              </w:rPr>
              <w:t>ICD-9 Code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/>
                <w:i w:val="0"/>
                <w:sz w:val="20"/>
              </w:rPr>
              <w:t>Description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/>
                <w:i w:val="0"/>
                <w:sz w:val="20"/>
              </w:rPr>
              <w:t>HF subtype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428.0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Congestive heart failure, unspecified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AHF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428.1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Left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AHF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428.20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Systolic heart failure, unspecified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HFrEF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428.21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Acute systolic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HFrEF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428.22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Chronic systolic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HFrEF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428.23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Acute on chronic systolic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HFrEF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428.30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Diastolic heart failure, unspecified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HFpEF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428.31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Acute diastolic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HFpEF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428.32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Chronic diastolic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HFpEF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428.33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Acute on chronic diastolic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HFpEF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428.40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Systolic and diastolic heart failure, unspecified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Mixed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428.41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Acute systolic and diastolic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Mixed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428.42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Chronic systolic and diastolic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Mixed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428.43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Acute on chronic systolic and diastolic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Mixed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428.9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Heart failure, unspecified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AHF</w:t>
            </w:r>
          </w:p>
        </w:tc>
      </w:tr>
    </w:tbl>
    <w:p/>
    <w:p>
      <w:pPr>
        <w:spacing w:after="80"/>
      </w:pPr>
      <w:r>
        <w:rPr>
          <w:rFonts w:ascii="Times New Roman" w:hAnsi="Times New Roman"/>
          <w:b/>
          <w:i w:val="0"/>
          <w:sz w:val="22"/>
        </w:rPr>
        <w:t>Part B. ICD-10 codes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/>
                <w:i w:val="0"/>
                <w:sz w:val="20"/>
              </w:rPr>
              <w:t>ICD-10 Code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/>
                <w:i w:val="0"/>
                <w:sz w:val="20"/>
              </w:rPr>
              <w:t>Description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/>
                <w:i w:val="0"/>
                <w:sz w:val="20"/>
              </w:rPr>
              <w:t>HF subtype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I50.0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Congestive heart failure, unspecified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AHF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I50.1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Left ventricular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AHF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I50.20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Unspecified systolic (congestive)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HFrEF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I50.21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Acute systolic (congestive)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HFrEF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I50.22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Chronic systolic (congestive)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HFrEF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I50.23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Acute on chronic systolic (congestive)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HFrEF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I50.30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Unspecified diastolic (congestive)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HFpEF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I50.31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Acute diastolic (congestive)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HFpEF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I50.32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Chronic diastolic (congestive)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HFpEF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I50.33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Acute on chronic diastolic (congestive)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HFpEF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I50.40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Unspecified combined systolic and diastolic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Mixed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I50.41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Acute combined systolic and diastolic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Mixed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I50.42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Chronic combined systolic and diastolic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Mixed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I50.43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Acute on chronic combined systolic and diastolic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Mixed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I50.810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Right heart failure, unspecified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AHF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I50.811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Acute right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AHF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I50.812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Chronic right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AHF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I50.813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Acute on chronic right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AHF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I50.814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Right heart failure due to left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AHF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I50.819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Right heart failure, unspecified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AHF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I50.82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Biventricular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AHF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I50.83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High output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AHF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I50.84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End stage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AHF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I50.89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Other heart failure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AHF</w:t>
            </w:r>
          </w:p>
        </w:tc>
      </w:tr>
      <w:tr>
        <w:tc>
          <w:tcPr>
            <w:tcW w:type="dxa" w:w="1417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I50.9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Heart failure, unspecified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AHF</w:t>
            </w:r>
          </w:p>
        </w:tc>
      </w:tr>
    </w:tbl>
    <w:p/>
    <w:p>
      <w:pPr>
        <w:spacing w:after="240"/>
      </w:pPr>
      <w:r>
        <w:rPr>
          <w:rFonts w:ascii="Times New Roman" w:hAnsi="Times New Roman"/>
          <w:b w:val="0"/>
          <w:i/>
          <w:sz w:val="18"/>
        </w:rPr>
        <w:t>Abbreviations: AHF = acute heart failure; HFrEF = heart failure with reduced ejection fraction; HFpEF = heart failure with preserved ejection fraction. HF subtype was classified based on diagnosis codes (systolic: 428.2x/I50.2x; diastolic: 428.3x/I50.3x); patients with combined systolic-diastolic codes (428.4x/I50.4x) or codes without systolic/diastolic specification were not assigned to either subtype. Echocardiographic ejection fraction measurements were not reliably extractable from MIMIC-IV.</w:t>
      </w:r>
    </w:p>
    <w:p>
      <w:r>
        <w:br w:type="page"/>
      </w:r>
    </w:p>
    <w:p>
      <w:pPr>
        <w:spacing w:before="240" w:after="120"/>
      </w:pPr>
      <w:r>
        <w:rPr>
          <w:rFonts w:ascii="Times New Roman" w:hAnsi="Times New Roman"/>
          <w:b/>
          <w:sz w:val="24"/>
        </w:rPr>
        <w:t>Table S2. Abbreviations used in the manuscript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/>
                <w:i w:val="0"/>
                <w:sz w:val="20"/>
              </w:rPr>
              <w:t>Abbreviation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/>
                <w:i w:val="0"/>
                <w:sz w:val="20"/>
              </w:rPr>
              <w:t>Full term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ACEi/ARB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Angiotensin-converting enzyme inhibitor / angiotensin receptor blocker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AHF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Acute heart failure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AID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Absolute iron deficiency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BMI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Body mass index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BUN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Blood urea nitrogen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CHF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Chronic heart failure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CI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Confidence interval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CKD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Chronic kidney disease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COPD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Chronic obstructive pulmonary disease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CRRT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Continuous renal replacement therapy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EF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Ejection fraction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eGFR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Estimated glomerular filtration rate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ESC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European Society of Cardiology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FID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Functional iron deficiency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HF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Heart failure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HFpEF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Heart failure with preserved ejection fraction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HFrEF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Heart failure with reduced ejection fraction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HR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Hazard ratio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ICD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International Classification of Diseases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ICU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Intensive care unit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IL-6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Interleukin-6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IQR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Interquartile range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KM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Kaplan-Meier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MIMIC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Medical Information Mart for Intensive Care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MRA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Mineralocorticoid receptor antagonist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MV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Mechanical ventilation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OR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Odds ratio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RDW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Red cell distribution width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RR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Relative risk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SGLT2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Sodium-glucose cotransporter 2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SOFA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Sequential Organ Failure Assessment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STROBE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Strengthening the Reporting of Observational Studies in Epidemiology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TIBC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Total iron-binding capacity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TSAT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Transferrin saturation</w:t>
            </w:r>
          </w:p>
        </w:tc>
      </w:tr>
      <w:tr>
        <w:tc>
          <w:tcPr>
            <w:tcW w:type="dxa" w:w="1984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WBC</w:t>
            </w:r>
          </w:p>
        </w:tc>
        <w:tc>
          <w:tcPr>
            <w:tcW w:type="dxa" w:w="65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White blood cell</w:t>
            </w:r>
          </w:p>
        </w:tc>
      </w:tr>
    </w:tbl>
    <w:p/>
    <w:p>
      <w:pPr>
        <w:spacing w:after="120"/>
      </w:pPr>
      <w:r>
        <w:rPr>
          <w:rFonts w:ascii="Times New Roman" w:hAnsi="Times New Roman"/>
          <w:b w:val="0"/>
          <w:i/>
          <w:sz w:val="18"/>
        </w:rPr>
        <w:t>Abbreviations are defined at first use in the main text and listed here for completeness.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20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