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818B7" w14:textId="47EBB474" w:rsidR="00C85B72" w:rsidRPr="00C85B72" w:rsidRDefault="00C85B72" w:rsidP="00C85B72">
      <w:pPr>
        <w:pStyle w:val="Heading1"/>
        <w:spacing w:after="100"/>
        <w:rPr>
          <w:rFonts w:ascii="Times New Roman" w:hAnsi="Times New Roman" w:cs="Times New Roman"/>
          <w:color w:val="auto"/>
          <w:sz w:val="24"/>
          <w:szCs w:val="24"/>
        </w:rPr>
      </w:pPr>
      <w:r w:rsidRPr="00C85B72">
        <w:rPr>
          <w:rFonts w:ascii="Times New Roman" w:hAnsi="Times New Roman" w:cs="Times New Roman"/>
          <w:color w:val="auto"/>
          <w:sz w:val="24"/>
          <w:szCs w:val="24"/>
        </w:rPr>
        <w:t>Supplementary Table 1. Neuropsychological tests by cognitive domain in the Sydney Memory and Ageing Study</w:t>
      </w:r>
    </w:p>
    <w:p w14:paraId="45C8ED76" w14:textId="77777777" w:rsidR="00C85B72" w:rsidRDefault="00C85B72" w:rsidP="00C85B72">
      <w:pPr>
        <w:spacing w:after="20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6048"/>
        <w:gridCol w:w="1512"/>
      </w:tblGrid>
      <w:tr w:rsidR="00C85B72" w:rsidRPr="00C85B72" w14:paraId="47A1A3B2" w14:textId="77777777" w:rsidTr="00B57657">
        <w:trPr>
          <w:tblHeader/>
        </w:trPr>
        <w:tc>
          <w:tcPr>
            <w:tcW w:w="2520" w:type="dxa"/>
            <w:tcBorders>
              <w:top w:val="single" w:sz="8" w:space="0" w:color="000000"/>
              <w:left w:val="none" w:sz="0" w:space="0" w:color="FFFFFF"/>
              <w:bottom w:val="single" w:sz="8" w:space="0" w:color="000000"/>
              <w:right w:val="none" w:sz="0" w:space="0" w:color="FFFFFF"/>
            </w:tcBorders>
            <w:shd w:val="clear" w:color="auto" w:fill="E7E7E7"/>
            <w:tcMar>
              <w:top w:w="100" w:type="dxa"/>
              <w:left w:w="120" w:type="dxa"/>
              <w:bottom w:w="100" w:type="dxa"/>
              <w:right w:w="120" w:type="dxa"/>
            </w:tcMar>
            <w:vAlign w:val="center"/>
          </w:tcPr>
          <w:p w14:paraId="484A9E8F" w14:textId="77777777" w:rsidR="00C85B72" w:rsidRPr="00C85B72" w:rsidRDefault="00C85B72" w:rsidP="00B57657">
            <w:pPr>
              <w:rPr>
                <w:rFonts w:ascii="Times New Roman" w:hAnsi="Times New Roman" w:cs="Times New Roman"/>
                <w:sz w:val="22"/>
                <w:szCs w:val="22"/>
              </w:rPr>
            </w:pPr>
            <w:r w:rsidRPr="00C85B72">
              <w:rPr>
                <w:rFonts w:ascii="Times New Roman" w:hAnsi="Times New Roman" w:cs="Times New Roman"/>
                <w:b/>
                <w:bCs/>
                <w:sz w:val="22"/>
                <w:szCs w:val="22"/>
              </w:rPr>
              <w:t>Cognitive domain</w:t>
            </w:r>
          </w:p>
        </w:tc>
        <w:tc>
          <w:tcPr>
            <w:tcW w:w="6048" w:type="dxa"/>
            <w:tcBorders>
              <w:top w:val="single" w:sz="8" w:space="0" w:color="000000"/>
              <w:left w:val="none" w:sz="0" w:space="0" w:color="FFFFFF"/>
              <w:bottom w:val="single" w:sz="8" w:space="0" w:color="000000"/>
              <w:right w:val="none" w:sz="0" w:space="0" w:color="FFFFFF"/>
            </w:tcBorders>
            <w:shd w:val="clear" w:color="auto" w:fill="E7E7E7"/>
            <w:tcMar>
              <w:top w:w="100" w:type="dxa"/>
              <w:left w:w="120" w:type="dxa"/>
              <w:bottom w:w="100" w:type="dxa"/>
              <w:right w:w="120" w:type="dxa"/>
            </w:tcMar>
            <w:vAlign w:val="center"/>
          </w:tcPr>
          <w:p w14:paraId="71B1B3DB" w14:textId="77777777" w:rsidR="00C85B72" w:rsidRPr="00C85B72" w:rsidRDefault="00C85B72" w:rsidP="00B57657">
            <w:pPr>
              <w:rPr>
                <w:rFonts w:ascii="Times New Roman" w:hAnsi="Times New Roman" w:cs="Times New Roman"/>
                <w:sz w:val="22"/>
                <w:szCs w:val="22"/>
              </w:rPr>
            </w:pPr>
            <w:r w:rsidRPr="00C85B72">
              <w:rPr>
                <w:rFonts w:ascii="Times New Roman" w:hAnsi="Times New Roman" w:cs="Times New Roman"/>
                <w:b/>
                <w:bCs/>
                <w:sz w:val="22"/>
                <w:szCs w:val="22"/>
              </w:rPr>
              <w:t>Neuropsychological test(s)</w:t>
            </w:r>
          </w:p>
        </w:tc>
        <w:tc>
          <w:tcPr>
            <w:tcW w:w="1512" w:type="dxa"/>
            <w:tcBorders>
              <w:top w:val="single" w:sz="8" w:space="0" w:color="000000"/>
              <w:left w:val="none" w:sz="0" w:space="0" w:color="FFFFFF"/>
              <w:bottom w:val="single" w:sz="8" w:space="0" w:color="000000"/>
              <w:right w:val="none" w:sz="0" w:space="0" w:color="FFFFFF"/>
            </w:tcBorders>
            <w:shd w:val="clear" w:color="auto" w:fill="E7E7E7"/>
            <w:tcMar>
              <w:top w:w="100" w:type="dxa"/>
              <w:left w:w="120" w:type="dxa"/>
              <w:bottom w:w="100" w:type="dxa"/>
              <w:right w:w="120" w:type="dxa"/>
            </w:tcMar>
            <w:vAlign w:val="center"/>
          </w:tcPr>
          <w:p w14:paraId="494DC594" w14:textId="77777777" w:rsidR="00C85B72" w:rsidRPr="00C85B72" w:rsidRDefault="00C85B72" w:rsidP="00B57657">
            <w:pPr>
              <w:rPr>
                <w:rFonts w:ascii="Times New Roman" w:hAnsi="Times New Roman" w:cs="Times New Roman"/>
                <w:sz w:val="22"/>
                <w:szCs w:val="22"/>
              </w:rPr>
            </w:pPr>
            <w:r w:rsidRPr="00C85B72">
              <w:rPr>
                <w:rFonts w:ascii="Times New Roman" w:hAnsi="Times New Roman" w:cs="Times New Roman"/>
                <w:b/>
                <w:bCs/>
                <w:sz w:val="22"/>
                <w:szCs w:val="22"/>
              </w:rPr>
              <w:t>Reference</w:t>
            </w:r>
          </w:p>
        </w:tc>
      </w:tr>
      <w:tr w:rsidR="00C85B72" w:rsidRPr="00C85B72" w14:paraId="4980BEBB" w14:textId="77777777" w:rsidTr="00B57657">
        <w:tc>
          <w:tcPr>
            <w:tcW w:w="2520"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1F11B0D8" w14:textId="77777777" w:rsidR="00C85B72" w:rsidRPr="00C85B72" w:rsidRDefault="00C85B72" w:rsidP="00B57657">
            <w:pPr>
              <w:rPr>
                <w:rFonts w:ascii="Times New Roman" w:hAnsi="Times New Roman" w:cs="Times New Roman"/>
                <w:sz w:val="22"/>
                <w:szCs w:val="22"/>
              </w:rPr>
            </w:pPr>
            <w:r w:rsidRPr="00C85B72">
              <w:rPr>
                <w:rFonts w:ascii="Times New Roman" w:hAnsi="Times New Roman" w:cs="Times New Roman"/>
                <w:b/>
                <w:bCs/>
                <w:sz w:val="22"/>
                <w:szCs w:val="22"/>
              </w:rPr>
              <w:t>Attention / processing speed</w:t>
            </w:r>
          </w:p>
        </w:tc>
        <w:tc>
          <w:tcPr>
            <w:tcW w:w="6048"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04BA0565"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Digit Symbol-Coding </w:t>
            </w:r>
            <w:r w:rsidRPr="00C85B72">
              <w:rPr>
                <w:rFonts w:ascii="Times New Roman" w:hAnsi="Times New Roman" w:cs="Times New Roman"/>
                <w:sz w:val="22"/>
                <w:szCs w:val="22"/>
                <w:vertAlign w:val="superscript"/>
              </w:rPr>
              <w:t>[1]</w:t>
            </w:r>
          </w:p>
          <w:p w14:paraId="6F6DACA2"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Trail Making Test (TMT) A </w:t>
            </w:r>
            <w:r w:rsidRPr="00C85B72">
              <w:rPr>
                <w:rFonts w:ascii="Times New Roman" w:hAnsi="Times New Roman" w:cs="Times New Roman"/>
                <w:sz w:val="22"/>
                <w:szCs w:val="22"/>
                <w:vertAlign w:val="superscript"/>
              </w:rPr>
              <w:t>[2]</w:t>
            </w:r>
          </w:p>
        </w:tc>
        <w:tc>
          <w:tcPr>
            <w:tcW w:w="1512"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5D84C4DA" w14:textId="77777777" w:rsidR="00C85B72" w:rsidRPr="00C85B72" w:rsidRDefault="00C85B72" w:rsidP="00B57657">
            <w:pPr>
              <w:jc w:val="center"/>
              <w:rPr>
                <w:rFonts w:ascii="Times New Roman" w:hAnsi="Times New Roman" w:cs="Times New Roman"/>
                <w:sz w:val="22"/>
                <w:szCs w:val="22"/>
              </w:rPr>
            </w:pPr>
            <w:r w:rsidRPr="00C85B72">
              <w:rPr>
                <w:rFonts w:ascii="Times New Roman" w:hAnsi="Times New Roman" w:cs="Times New Roman"/>
                <w:sz w:val="22"/>
                <w:szCs w:val="22"/>
              </w:rPr>
              <w:t>1, 2</w:t>
            </w:r>
          </w:p>
        </w:tc>
      </w:tr>
      <w:tr w:rsidR="00C85B72" w:rsidRPr="00C85B72" w14:paraId="4ADEC611" w14:textId="77777777" w:rsidTr="00B57657">
        <w:tc>
          <w:tcPr>
            <w:tcW w:w="2520"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6B21D61C" w14:textId="77777777" w:rsidR="00C85B72" w:rsidRPr="00C85B72" w:rsidRDefault="00C85B72" w:rsidP="00B57657">
            <w:pPr>
              <w:rPr>
                <w:rFonts w:ascii="Times New Roman" w:hAnsi="Times New Roman" w:cs="Times New Roman"/>
                <w:sz w:val="22"/>
                <w:szCs w:val="22"/>
              </w:rPr>
            </w:pPr>
            <w:r w:rsidRPr="00C85B72">
              <w:rPr>
                <w:rFonts w:ascii="Times New Roman" w:hAnsi="Times New Roman" w:cs="Times New Roman"/>
                <w:b/>
                <w:bCs/>
                <w:sz w:val="22"/>
                <w:szCs w:val="22"/>
              </w:rPr>
              <w:t>Memory</w:t>
            </w:r>
          </w:p>
        </w:tc>
        <w:tc>
          <w:tcPr>
            <w:tcW w:w="6048"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0C1FE9A2"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Logical Memory Story A delayed recall </w:t>
            </w:r>
            <w:r w:rsidRPr="00C85B72">
              <w:rPr>
                <w:rFonts w:ascii="Times New Roman" w:hAnsi="Times New Roman" w:cs="Times New Roman"/>
                <w:sz w:val="22"/>
                <w:szCs w:val="22"/>
                <w:vertAlign w:val="superscript"/>
              </w:rPr>
              <w:t>[3]</w:t>
            </w:r>
          </w:p>
          <w:p w14:paraId="3F52B043"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Rey Auditory Verbal Learning Test (RAVLT) — total learning, immediate and delayed recall </w:t>
            </w:r>
            <w:r w:rsidRPr="00C85B72">
              <w:rPr>
                <w:rFonts w:ascii="Times New Roman" w:hAnsi="Times New Roman" w:cs="Times New Roman"/>
                <w:sz w:val="22"/>
                <w:szCs w:val="22"/>
                <w:vertAlign w:val="superscript"/>
              </w:rPr>
              <w:t>[2]</w:t>
            </w:r>
          </w:p>
          <w:p w14:paraId="6240CDF5"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Benton Visual Retention Test recognition </w:t>
            </w:r>
            <w:r w:rsidRPr="00C85B72">
              <w:rPr>
                <w:rFonts w:ascii="Times New Roman" w:hAnsi="Times New Roman" w:cs="Times New Roman"/>
                <w:sz w:val="22"/>
                <w:szCs w:val="22"/>
                <w:vertAlign w:val="superscript"/>
              </w:rPr>
              <w:t>[4]</w:t>
            </w:r>
          </w:p>
        </w:tc>
        <w:tc>
          <w:tcPr>
            <w:tcW w:w="1512"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6B2A251D" w14:textId="77777777" w:rsidR="00C85B72" w:rsidRPr="00C85B72" w:rsidRDefault="00C85B72" w:rsidP="00B57657">
            <w:pPr>
              <w:jc w:val="center"/>
              <w:rPr>
                <w:rFonts w:ascii="Times New Roman" w:hAnsi="Times New Roman" w:cs="Times New Roman"/>
                <w:sz w:val="22"/>
                <w:szCs w:val="22"/>
              </w:rPr>
            </w:pPr>
            <w:r w:rsidRPr="00C85B72">
              <w:rPr>
                <w:rFonts w:ascii="Times New Roman" w:hAnsi="Times New Roman" w:cs="Times New Roman"/>
                <w:sz w:val="22"/>
                <w:szCs w:val="22"/>
              </w:rPr>
              <w:t>2–4</w:t>
            </w:r>
          </w:p>
        </w:tc>
      </w:tr>
      <w:tr w:rsidR="00C85B72" w:rsidRPr="00C85B72" w14:paraId="16E8654D" w14:textId="77777777" w:rsidTr="00B57657">
        <w:tc>
          <w:tcPr>
            <w:tcW w:w="2520"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5F614FD1" w14:textId="77777777" w:rsidR="00C85B72" w:rsidRPr="00C85B72" w:rsidRDefault="00C85B72" w:rsidP="00B57657">
            <w:pPr>
              <w:rPr>
                <w:rFonts w:ascii="Times New Roman" w:hAnsi="Times New Roman" w:cs="Times New Roman"/>
                <w:sz w:val="22"/>
                <w:szCs w:val="22"/>
              </w:rPr>
            </w:pPr>
            <w:r w:rsidRPr="00C85B72">
              <w:rPr>
                <w:rFonts w:ascii="Times New Roman" w:hAnsi="Times New Roman" w:cs="Times New Roman"/>
                <w:b/>
                <w:bCs/>
                <w:sz w:val="22"/>
                <w:szCs w:val="22"/>
              </w:rPr>
              <w:t>Language</w:t>
            </w:r>
          </w:p>
        </w:tc>
        <w:tc>
          <w:tcPr>
            <w:tcW w:w="6048"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333FF65E"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Boston Naming Test </w:t>
            </w:r>
            <w:r w:rsidRPr="00C85B72">
              <w:rPr>
                <w:rFonts w:ascii="Times New Roman" w:hAnsi="Times New Roman" w:cs="Times New Roman"/>
                <w:sz w:val="22"/>
                <w:szCs w:val="22"/>
                <w:vertAlign w:val="superscript"/>
              </w:rPr>
              <w:t>[5]</w:t>
            </w:r>
          </w:p>
          <w:p w14:paraId="37DB4E23"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Semantic Fluency (Animals) </w:t>
            </w:r>
            <w:r w:rsidRPr="00C85B72">
              <w:rPr>
                <w:rFonts w:ascii="Times New Roman" w:hAnsi="Times New Roman" w:cs="Times New Roman"/>
                <w:sz w:val="22"/>
                <w:szCs w:val="22"/>
                <w:vertAlign w:val="superscript"/>
              </w:rPr>
              <w:t>[2]</w:t>
            </w:r>
          </w:p>
        </w:tc>
        <w:tc>
          <w:tcPr>
            <w:tcW w:w="1512"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73517452" w14:textId="77777777" w:rsidR="00C85B72" w:rsidRPr="00C85B72" w:rsidRDefault="00C85B72" w:rsidP="00B57657">
            <w:pPr>
              <w:jc w:val="center"/>
              <w:rPr>
                <w:rFonts w:ascii="Times New Roman" w:hAnsi="Times New Roman" w:cs="Times New Roman"/>
                <w:sz w:val="22"/>
                <w:szCs w:val="22"/>
              </w:rPr>
            </w:pPr>
            <w:r w:rsidRPr="00C85B72">
              <w:rPr>
                <w:rFonts w:ascii="Times New Roman" w:hAnsi="Times New Roman" w:cs="Times New Roman"/>
                <w:sz w:val="22"/>
                <w:szCs w:val="22"/>
              </w:rPr>
              <w:t>2, 5</w:t>
            </w:r>
          </w:p>
        </w:tc>
      </w:tr>
      <w:tr w:rsidR="00C85B72" w:rsidRPr="00C85B72" w14:paraId="18CE8B08" w14:textId="77777777" w:rsidTr="00B57657">
        <w:tc>
          <w:tcPr>
            <w:tcW w:w="2520"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6C830A05" w14:textId="77777777" w:rsidR="00C85B72" w:rsidRPr="00C85B72" w:rsidRDefault="00C85B72" w:rsidP="00B57657">
            <w:pPr>
              <w:rPr>
                <w:rFonts w:ascii="Times New Roman" w:hAnsi="Times New Roman" w:cs="Times New Roman"/>
                <w:sz w:val="22"/>
                <w:szCs w:val="22"/>
              </w:rPr>
            </w:pPr>
            <w:r w:rsidRPr="00C85B72">
              <w:rPr>
                <w:rFonts w:ascii="Times New Roman" w:hAnsi="Times New Roman" w:cs="Times New Roman"/>
                <w:b/>
                <w:bCs/>
                <w:sz w:val="22"/>
                <w:szCs w:val="22"/>
              </w:rPr>
              <w:t>Executive function</w:t>
            </w:r>
          </w:p>
        </w:tc>
        <w:tc>
          <w:tcPr>
            <w:tcW w:w="6048"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7A2453DB"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Controlled Oral Word Association Test </w:t>
            </w:r>
            <w:r w:rsidRPr="00C85B72">
              <w:rPr>
                <w:rFonts w:ascii="Times New Roman" w:hAnsi="Times New Roman" w:cs="Times New Roman"/>
                <w:sz w:val="22"/>
                <w:szCs w:val="22"/>
                <w:vertAlign w:val="superscript"/>
              </w:rPr>
              <w:t>[2]</w:t>
            </w:r>
          </w:p>
          <w:p w14:paraId="5EB1E414"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Trail Making Test (TMT) B </w:t>
            </w:r>
            <w:r w:rsidRPr="00C85B72">
              <w:rPr>
                <w:rFonts w:ascii="Times New Roman" w:hAnsi="Times New Roman" w:cs="Times New Roman"/>
                <w:sz w:val="22"/>
                <w:szCs w:val="22"/>
                <w:vertAlign w:val="superscript"/>
              </w:rPr>
              <w:t>[2]</w:t>
            </w:r>
          </w:p>
        </w:tc>
        <w:tc>
          <w:tcPr>
            <w:tcW w:w="1512"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6987C647" w14:textId="77777777" w:rsidR="00C85B72" w:rsidRPr="00C85B72" w:rsidRDefault="00C85B72" w:rsidP="00B57657">
            <w:pPr>
              <w:jc w:val="center"/>
              <w:rPr>
                <w:rFonts w:ascii="Times New Roman" w:hAnsi="Times New Roman" w:cs="Times New Roman"/>
                <w:sz w:val="22"/>
                <w:szCs w:val="22"/>
              </w:rPr>
            </w:pPr>
            <w:r w:rsidRPr="00C85B72">
              <w:rPr>
                <w:rFonts w:ascii="Times New Roman" w:hAnsi="Times New Roman" w:cs="Times New Roman"/>
                <w:sz w:val="22"/>
                <w:szCs w:val="22"/>
              </w:rPr>
              <w:t>2</w:t>
            </w:r>
          </w:p>
        </w:tc>
      </w:tr>
      <w:tr w:rsidR="00C85B72" w:rsidRPr="00C85B72" w14:paraId="3CA8DB91" w14:textId="77777777" w:rsidTr="00B57657">
        <w:tc>
          <w:tcPr>
            <w:tcW w:w="2520"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46B86156" w14:textId="77777777" w:rsidR="00C85B72" w:rsidRPr="00C85B72" w:rsidRDefault="00C85B72" w:rsidP="00B57657">
            <w:pPr>
              <w:rPr>
                <w:rFonts w:ascii="Times New Roman" w:hAnsi="Times New Roman" w:cs="Times New Roman"/>
                <w:sz w:val="22"/>
                <w:szCs w:val="22"/>
              </w:rPr>
            </w:pPr>
            <w:r w:rsidRPr="00C85B72">
              <w:rPr>
                <w:rFonts w:ascii="Times New Roman" w:hAnsi="Times New Roman" w:cs="Times New Roman"/>
                <w:b/>
                <w:bCs/>
                <w:sz w:val="22"/>
                <w:szCs w:val="22"/>
              </w:rPr>
              <w:t>Visuospatial function</w:t>
            </w:r>
          </w:p>
        </w:tc>
        <w:tc>
          <w:tcPr>
            <w:tcW w:w="6048"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2A7AF942" w14:textId="77777777" w:rsidR="00C85B72" w:rsidRPr="00C85B72" w:rsidRDefault="00C85B72" w:rsidP="00B57657">
            <w:pPr>
              <w:spacing w:after="40"/>
              <w:rPr>
                <w:rFonts w:ascii="Times New Roman" w:hAnsi="Times New Roman" w:cs="Times New Roman"/>
                <w:sz w:val="22"/>
                <w:szCs w:val="22"/>
              </w:rPr>
            </w:pPr>
            <w:r w:rsidRPr="00C85B72">
              <w:rPr>
                <w:rFonts w:ascii="Times New Roman" w:hAnsi="Times New Roman" w:cs="Times New Roman"/>
                <w:sz w:val="22"/>
                <w:szCs w:val="22"/>
              </w:rPr>
              <w:t xml:space="preserve">Block Design </w:t>
            </w:r>
            <w:r w:rsidRPr="00C85B72">
              <w:rPr>
                <w:rFonts w:ascii="Times New Roman" w:hAnsi="Times New Roman" w:cs="Times New Roman"/>
                <w:sz w:val="22"/>
                <w:szCs w:val="22"/>
                <w:vertAlign w:val="superscript"/>
              </w:rPr>
              <w:t>[6]</w:t>
            </w:r>
          </w:p>
        </w:tc>
        <w:tc>
          <w:tcPr>
            <w:tcW w:w="1512" w:type="dxa"/>
            <w:tcBorders>
              <w:top w:val="single" w:sz="4" w:space="0" w:color="000000"/>
              <w:left w:val="none" w:sz="0" w:space="0" w:color="FFFFFF"/>
              <w:bottom w:val="single" w:sz="4" w:space="0" w:color="000000"/>
              <w:right w:val="none" w:sz="0" w:space="0" w:color="FFFFFF"/>
            </w:tcBorders>
            <w:tcMar>
              <w:top w:w="100" w:type="dxa"/>
              <w:left w:w="120" w:type="dxa"/>
              <w:bottom w:w="100" w:type="dxa"/>
              <w:right w:w="120" w:type="dxa"/>
            </w:tcMar>
            <w:vAlign w:val="center"/>
          </w:tcPr>
          <w:p w14:paraId="4AB92AB9" w14:textId="77777777" w:rsidR="00C85B72" w:rsidRPr="00C85B72" w:rsidRDefault="00C85B72" w:rsidP="00B57657">
            <w:pPr>
              <w:jc w:val="center"/>
              <w:rPr>
                <w:rFonts w:ascii="Times New Roman" w:hAnsi="Times New Roman" w:cs="Times New Roman"/>
                <w:sz w:val="22"/>
                <w:szCs w:val="22"/>
              </w:rPr>
            </w:pPr>
            <w:r w:rsidRPr="00C85B72">
              <w:rPr>
                <w:rFonts w:ascii="Times New Roman" w:hAnsi="Times New Roman" w:cs="Times New Roman"/>
                <w:sz w:val="22"/>
                <w:szCs w:val="22"/>
              </w:rPr>
              <w:t>6</w:t>
            </w:r>
          </w:p>
        </w:tc>
      </w:tr>
    </w:tbl>
    <w:p w14:paraId="33BE067A" w14:textId="39D1B268" w:rsidR="00C85B72" w:rsidRPr="00C85B72" w:rsidRDefault="00C85B72" w:rsidP="00C85B72">
      <w:pPr>
        <w:spacing w:after="200"/>
        <w:rPr>
          <w:rFonts w:ascii="Times New Roman" w:hAnsi="Times New Roman" w:cs="Times New Roman"/>
          <w:sz w:val="20"/>
          <w:szCs w:val="20"/>
        </w:rPr>
      </w:pPr>
      <w:r w:rsidRPr="00C85B72">
        <w:rPr>
          <w:rFonts w:ascii="Times New Roman" w:hAnsi="Times New Roman" w:cs="Times New Roman"/>
          <w:sz w:val="20"/>
          <w:szCs w:val="20"/>
        </w:rPr>
        <w:t>Note. Cognitive domains and the neuropsychological tests used to derive each domain score. References are numbered independently of the main text.</w:t>
      </w:r>
    </w:p>
    <w:p w14:paraId="1C0B429A" w14:textId="77777777" w:rsidR="00C85B72" w:rsidRPr="00C85B72" w:rsidRDefault="00C85B72" w:rsidP="00C85B72">
      <w:pPr>
        <w:spacing w:after="80"/>
        <w:rPr>
          <w:rFonts w:ascii="Times New Roman" w:hAnsi="Times New Roman" w:cs="Times New Roman"/>
          <w:sz w:val="20"/>
          <w:szCs w:val="20"/>
        </w:rPr>
      </w:pPr>
      <w:r w:rsidRPr="00C85B72">
        <w:rPr>
          <w:rFonts w:ascii="Times New Roman" w:hAnsi="Times New Roman" w:cs="Times New Roman"/>
          <w:sz w:val="20"/>
          <w:szCs w:val="20"/>
        </w:rPr>
        <w:t>1. Wechsler D. Wechsler Adult Intelligence Scale-III. San Antonio: The Psychological Corporation; 1997a.</w:t>
      </w:r>
    </w:p>
    <w:p w14:paraId="7706BDF9" w14:textId="77777777" w:rsidR="00C85B72" w:rsidRPr="00C85B72" w:rsidRDefault="00C85B72" w:rsidP="00C85B72">
      <w:pPr>
        <w:spacing w:after="80"/>
        <w:rPr>
          <w:rFonts w:ascii="Times New Roman" w:hAnsi="Times New Roman" w:cs="Times New Roman"/>
          <w:sz w:val="20"/>
          <w:szCs w:val="20"/>
        </w:rPr>
      </w:pPr>
      <w:r w:rsidRPr="00C85B72">
        <w:rPr>
          <w:rFonts w:ascii="Times New Roman" w:hAnsi="Times New Roman" w:cs="Times New Roman"/>
          <w:sz w:val="20"/>
          <w:szCs w:val="20"/>
        </w:rPr>
        <w:t>2. Strauss E, Sherman EMS, Spreen O. A compendium of neuropsychological tests: administration, norms, and commentary. 3rd ed. New York, NY: Oxford University Press; 2006.</w:t>
      </w:r>
    </w:p>
    <w:p w14:paraId="58B2E3DB" w14:textId="77777777" w:rsidR="00C85B72" w:rsidRPr="00C85B72" w:rsidRDefault="00C85B72" w:rsidP="00C85B72">
      <w:pPr>
        <w:spacing w:after="80"/>
        <w:rPr>
          <w:rFonts w:ascii="Times New Roman" w:hAnsi="Times New Roman" w:cs="Times New Roman"/>
          <w:sz w:val="20"/>
          <w:szCs w:val="20"/>
        </w:rPr>
      </w:pPr>
      <w:r w:rsidRPr="00C85B72">
        <w:rPr>
          <w:rFonts w:ascii="Times New Roman" w:hAnsi="Times New Roman" w:cs="Times New Roman"/>
          <w:sz w:val="20"/>
          <w:szCs w:val="20"/>
        </w:rPr>
        <w:t>3. Wechsler D. Wechsler Memory Scale. 3rd ed. manual. San Antonio: The Psychological Corporation; 1997b.</w:t>
      </w:r>
    </w:p>
    <w:p w14:paraId="61DC1FB3" w14:textId="77777777" w:rsidR="00C85B72" w:rsidRPr="00C85B72" w:rsidRDefault="00C85B72" w:rsidP="00C85B72">
      <w:pPr>
        <w:spacing w:after="80"/>
        <w:rPr>
          <w:rFonts w:ascii="Times New Roman" w:hAnsi="Times New Roman" w:cs="Times New Roman"/>
          <w:sz w:val="20"/>
          <w:szCs w:val="20"/>
        </w:rPr>
      </w:pPr>
      <w:r w:rsidRPr="00C85B72">
        <w:rPr>
          <w:rFonts w:ascii="Times New Roman" w:hAnsi="Times New Roman" w:cs="Times New Roman"/>
          <w:sz w:val="20"/>
          <w:szCs w:val="20"/>
        </w:rPr>
        <w:t>4. Manna CBG, Filangieri CM, Borod JC, Alterescu K, Allison Bender H. Benton Visual Retention Test. In: Kreutzer J, DeLuca J, Caplan B, editors. Encyclopedia of Clinical Neuropsychology. Cham: Springer International Publishing; 2017. p. 1-4.</w:t>
      </w:r>
    </w:p>
    <w:p w14:paraId="54B8F962" w14:textId="77777777" w:rsidR="00C85B72" w:rsidRPr="00C85B72" w:rsidRDefault="00C85B72" w:rsidP="00C85B72">
      <w:pPr>
        <w:spacing w:after="80"/>
        <w:rPr>
          <w:rFonts w:ascii="Times New Roman" w:hAnsi="Times New Roman" w:cs="Times New Roman"/>
          <w:sz w:val="20"/>
          <w:szCs w:val="20"/>
        </w:rPr>
      </w:pPr>
      <w:r w:rsidRPr="00C85B72">
        <w:rPr>
          <w:rFonts w:ascii="Times New Roman" w:hAnsi="Times New Roman" w:cs="Times New Roman"/>
          <w:sz w:val="20"/>
          <w:szCs w:val="20"/>
        </w:rPr>
        <w:t>5. Kaplan E. The Boston Naming Test. Philadelphia: Lippincott Williams &amp; Wilkins; 2001.</w:t>
      </w:r>
    </w:p>
    <w:p w14:paraId="5743F8E5" w14:textId="77777777" w:rsidR="00C85B72" w:rsidRPr="00C85B72" w:rsidRDefault="00C85B72" w:rsidP="00C85B72">
      <w:pPr>
        <w:spacing w:after="80"/>
        <w:rPr>
          <w:rFonts w:ascii="Times New Roman" w:hAnsi="Times New Roman" w:cs="Times New Roman"/>
          <w:sz w:val="20"/>
          <w:szCs w:val="20"/>
        </w:rPr>
      </w:pPr>
      <w:r w:rsidRPr="00C85B72">
        <w:rPr>
          <w:rFonts w:ascii="Times New Roman" w:hAnsi="Times New Roman" w:cs="Times New Roman"/>
          <w:sz w:val="20"/>
          <w:szCs w:val="20"/>
        </w:rPr>
        <w:t>6. Wechsler D. WAIS-R manual. New York: The Psychological Corporation; 1981.</w:t>
      </w:r>
    </w:p>
    <w:p w14:paraId="3A16ECE0" w14:textId="7B5AAD5A" w:rsidR="009F5ED0" w:rsidRPr="00E56617" w:rsidRDefault="009F5ED0" w:rsidP="009F5ED0">
      <w:pPr>
        <w:pStyle w:val="FirstParagraph"/>
      </w:pPr>
      <w:r w:rsidRPr="00E56617">
        <w:rPr>
          <w:noProof/>
        </w:rPr>
        <w:lastRenderedPageBreak/>
        <w:drawing>
          <wp:inline distT="0" distB="0" distL="0" distR="0" wp14:anchorId="7420643E" wp14:editId="19B2A3C0">
            <wp:extent cx="5731510" cy="3820795"/>
            <wp:effectExtent l="0" t="0" r="2540" b="8255"/>
            <wp:docPr id="474369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C8A142F" w14:textId="77777777" w:rsidR="009F5ED0" w:rsidRPr="00E56617" w:rsidRDefault="009F5ED0" w:rsidP="009F5ED0">
      <w:pPr>
        <w:pStyle w:val="FirstParagraph"/>
      </w:pPr>
    </w:p>
    <w:p w14:paraId="78351B7F" w14:textId="77777777" w:rsidR="009F5ED0" w:rsidRPr="00E56617" w:rsidRDefault="009F5ED0" w:rsidP="009F5ED0">
      <w:pPr>
        <w:pStyle w:val="FirstParagraph"/>
        <w:rPr>
          <w:rFonts w:ascii="Times New Roman" w:hAnsi="Times New Roman" w:cs="Times New Roman"/>
          <w:b/>
          <w:bCs/>
        </w:rPr>
      </w:pPr>
      <w:r w:rsidRPr="00E56617">
        <w:rPr>
          <w:rFonts w:ascii="Times New Roman" w:hAnsi="Times New Roman" w:cs="Times New Roman"/>
          <w:b/>
          <w:bCs/>
        </w:rPr>
        <w:t>Supplementary Figure 1. Density of observed and Imputed values for cognitive domain scores at year 6</w:t>
      </w:r>
    </w:p>
    <w:p w14:paraId="286CE1D5" w14:textId="77777777" w:rsidR="009F5ED0" w:rsidRPr="00E56617" w:rsidRDefault="009F5ED0" w:rsidP="009F5ED0">
      <w:pPr>
        <w:pStyle w:val="FirstParagraph"/>
        <w:jc w:val="both"/>
        <w:rPr>
          <w:rFonts w:ascii="Times New Roman" w:hAnsi="Times New Roman" w:cs="Times New Roman"/>
          <w:sz w:val="20"/>
          <w:szCs w:val="20"/>
        </w:rPr>
      </w:pPr>
      <w:r w:rsidRPr="00E56617">
        <w:rPr>
          <w:rFonts w:ascii="Times New Roman" w:hAnsi="Times New Roman" w:cs="Times New Roman"/>
          <w:sz w:val="20"/>
          <w:szCs w:val="20"/>
        </w:rPr>
        <w:t xml:space="preserve">Density plots confirmed that imputed distributions for wave 4 variables appropriately reflected the systematic dropout patterns identified in the attrition analysis, with imputed values shifted toward poorer performance relative to observed completers, which have been consistent with the healthy survivor bias documented in this manuscript. </w:t>
      </w:r>
    </w:p>
    <w:p w14:paraId="223A8542" w14:textId="77777777" w:rsidR="009F5ED0" w:rsidRDefault="009F5ED0" w:rsidP="005F44EE">
      <w:pPr>
        <w:rPr>
          <w:rFonts w:ascii="Times New Roman" w:hAnsi="Times New Roman" w:cs="Times New Roman"/>
        </w:rPr>
      </w:pPr>
    </w:p>
    <w:p w14:paraId="4D7BF554" w14:textId="77777777" w:rsidR="009F5ED0" w:rsidRDefault="009F5ED0" w:rsidP="005F44EE">
      <w:pPr>
        <w:rPr>
          <w:rFonts w:ascii="Times New Roman" w:hAnsi="Times New Roman" w:cs="Times New Roman"/>
        </w:rPr>
      </w:pPr>
    </w:p>
    <w:p w14:paraId="5FFB786B" w14:textId="77777777" w:rsidR="009F5ED0" w:rsidRDefault="009F5ED0" w:rsidP="005F44EE">
      <w:pPr>
        <w:rPr>
          <w:rFonts w:ascii="Times New Roman" w:hAnsi="Times New Roman" w:cs="Times New Roman"/>
        </w:rPr>
      </w:pPr>
    </w:p>
    <w:p w14:paraId="4BB118FA" w14:textId="77777777" w:rsidR="009F5ED0" w:rsidRDefault="009F5ED0" w:rsidP="005F44EE">
      <w:pPr>
        <w:rPr>
          <w:rFonts w:ascii="Times New Roman" w:hAnsi="Times New Roman" w:cs="Times New Roman"/>
        </w:rPr>
      </w:pPr>
    </w:p>
    <w:p w14:paraId="6B672C09" w14:textId="77777777" w:rsidR="00892209" w:rsidRDefault="00892209" w:rsidP="00892209">
      <w:pPr>
        <w:jc w:val="both"/>
        <w:rPr>
          <w:rFonts w:ascii="Times New Roman" w:hAnsi="Times New Roman" w:cs="Times New Roman"/>
          <w:sz w:val="20"/>
          <w:szCs w:val="20"/>
        </w:rPr>
      </w:pPr>
      <w:r>
        <w:rPr>
          <w:noProof/>
        </w:rPr>
        <w:lastRenderedPageBreak/>
        <w:drawing>
          <wp:inline distT="0" distB="0" distL="0" distR="0" wp14:anchorId="5BE1D2F5" wp14:editId="0166ECC1">
            <wp:extent cx="5119688" cy="4689134"/>
            <wp:effectExtent l="0" t="0" r="5080" b="0"/>
            <wp:docPr id="5" name="Picture 4">
              <a:extLst xmlns:a="http://schemas.openxmlformats.org/drawingml/2006/main">
                <a:ext uri="{FF2B5EF4-FFF2-40B4-BE49-F238E27FC236}">
                  <a16:creationId xmlns:a16="http://schemas.microsoft.com/office/drawing/2014/main" id="{8028A0F3-D134-FE7B-F49B-FAAFDF6254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028A0F3-D134-FE7B-F49B-FAAFDF6254E0}"/>
                        </a:ext>
                      </a:extLst>
                    </pic:cNvPr>
                    <pic:cNvPicPr>
                      <a:picLocks noChangeAspect="1"/>
                    </pic:cNvPicPr>
                  </pic:nvPicPr>
                  <pic:blipFill>
                    <a:blip r:embed="rId7"/>
                    <a:stretch>
                      <a:fillRect/>
                    </a:stretch>
                  </pic:blipFill>
                  <pic:spPr>
                    <a:xfrm>
                      <a:off x="0" y="0"/>
                      <a:ext cx="5126793" cy="4695641"/>
                    </a:xfrm>
                    <a:prstGeom prst="rect">
                      <a:avLst/>
                    </a:prstGeom>
                  </pic:spPr>
                </pic:pic>
              </a:graphicData>
            </a:graphic>
          </wp:inline>
        </w:drawing>
      </w:r>
    </w:p>
    <w:p w14:paraId="701142F6" w14:textId="4F1F9D35" w:rsidR="00892209" w:rsidRPr="0026191F" w:rsidRDefault="00892209" w:rsidP="00892209">
      <w:pPr>
        <w:rPr>
          <w:rFonts w:ascii="Times New Roman" w:hAnsi="Times New Roman" w:cs="Times New Roman"/>
          <w:b/>
          <w:bCs/>
        </w:rPr>
      </w:pPr>
      <w:r>
        <w:rPr>
          <w:rFonts w:ascii="Times New Roman" w:hAnsi="Times New Roman" w:cs="Times New Roman"/>
          <w:b/>
          <w:bCs/>
        </w:rPr>
        <w:t xml:space="preserve">Supplementary </w:t>
      </w:r>
      <w:r w:rsidRPr="0026191F">
        <w:rPr>
          <w:rFonts w:ascii="Times New Roman" w:hAnsi="Times New Roman" w:cs="Times New Roman"/>
          <w:b/>
          <w:bCs/>
        </w:rPr>
        <w:t xml:space="preserve">Figure </w:t>
      </w:r>
      <w:r>
        <w:rPr>
          <w:rFonts w:ascii="Times New Roman" w:hAnsi="Times New Roman" w:cs="Times New Roman"/>
          <w:b/>
          <w:bCs/>
        </w:rPr>
        <w:t>2</w:t>
      </w:r>
      <w:r w:rsidRPr="0026191F">
        <w:rPr>
          <w:rFonts w:ascii="Times New Roman" w:hAnsi="Times New Roman" w:cs="Times New Roman"/>
          <w:b/>
          <w:bCs/>
        </w:rPr>
        <w:t>.  Global cognitive composite scores by age at assessment across four study waves</w:t>
      </w:r>
    </w:p>
    <w:p w14:paraId="6142D492" w14:textId="77777777" w:rsidR="00892209" w:rsidRDefault="00892209" w:rsidP="00892209">
      <w:pPr>
        <w:jc w:val="both"/>
        <w:rPr>
          <w:rFonts w:ascii="Times New Roman" w:hAnsi="Times New Roman" w:cs="Times New Roman"/>
          <w:sz w:val="20"/>
          <w:szCs w:val="20"/>
        </w:rPr>
      </w:pPr>
      <w:r w:rsidRPr="00D03261">
        <w:rPr>
          <w:rFonts w:ascii="Times New Roman" w:hAnsi="Times New Roman" w:cs="Times New Roman"/>
          <w:sz w:val="20"/>
          <w:szCs w:val="20"/>
        </w:rPr>
        <w:t>Scatter plot of standardised global cognition composite scores against age at assessment for 847 participants,</w:t>
      </w:r>
      <w:r>
        <w:rPr>
          <w:rFonts w:ascii="Times New Roman" w:hAnsi="Times New Roman" w:cs="Times New Roman"/>
          <w:sz w:val="20"/>
          <w:szCs w:val="20"/>
        </w:rPr>
        <w:t xml:space="preserve"> </w:t>
      </w:r>
      <w:r w:rsidRPr="00D03261">
        <w:rPr>
          <w:rFonts w:ascii="Times New Roman" w:hAnsi="Times New Roman" w:cs="Times New Roman"/>
          <w:sz w:val="20"/>
          <w:szCs w:val="20"/>
        </w:rPr>
        <w:t>stratified by study wave: Wave 1 / baseline (pink diamonds), Wave 2 / 2-year follow-up (olive triangles), Wave 3 /4-year follow-up (teal squares), and Wave 4 / 6-year follow-up (purple crosses). Lines show wave-specific linear fits.</w:t>
      </w:r>
      <w:r>
        <w:rPr>
          <w:rFonts w:ascii="Times New Roman" w:hAnsi="Times New Roman" w:cs="Times New Roman"/>
          <w:sz w:val="20"/>
          <w:szCs w:val="20"/>
        </w:rPr>
        <w:t xml:space="preserve"> </w:t>
      </w:r>
      <w:r w:rsidRPr="00D03261">
        <w:rPr>
          <w:rFonts w:ascii="Times New Roman" w:hAnsi="Times New Roman" w:cs="Times New Roman"/>
          <w:sz w:val="20"/>
          <w:szCs w:val="20"/>
        </w:rPr>
        <w:t xml:space="preserve">Global cognition is expressed as a standardised composite (z-score) derived from five cognitive </w:t>
      </w:r>
      <w:r>
        <w:rPr>
          <w:rFonts w:ascii="Times New Roman" w:hAnsi="Times New Roman" w:cs="Times New Roman"/>
          <w:sz w:val="20"/>
          <w:szCs w:val="20"/>
        </w:rPr>
        <w:t>sub</w:t>
      </w:r>
      <w:r w:rsidRPr="00D03261">
        <w:rPr>
          <w:rFonts w:ascii="Times New Roman" w:hAnsi="Times New Roman" w:cs="Times New Roman"/>
          <w:sz w:val="20"/>
          <w:szCs w:val="20"/>
        </w:rPr>
        <w:t xml:space="preserve">domains. </w:t>
      </w:r>
      <w:r>
        <w:rPr>
          <w:rFonts w:ascii="Times New Roman" w:hAnsi="Times New Roman" w:cs="Times New Roman"/>
          <w:sz w:val="20"/>
          <w:szCs w:val="20"/>
        </w:rPr>
        <w:t xml:space="preserve">Higher </w:t>
      </w:r>
      <w:r w:rsidRPr="00D03261">
        <w:rPr>
          <w:rFonts w:ascii="Times New Roman" w:hAnsi="Times New Roman" w:cs="Times New Roman"/>
          <w:sz w:val="20"/>
          <w:szCs w:val="20"/>
        </w:rPr>
        <w:t xml:space="preserve">scores reflect </w:t>
      </w:r>
      <w:r>
        <w:rPr>
          <w:rFonts w:ascii="Times New Roman" w:hAnsi="Times New Roman" w:cs="Times New Roman"/>
          <w:sz w:val="20"/>
          <w:szCs w:val="20"/>
        </w:rPr>
        <w:t xml:space="preserve">better </w:t>
      </w:r>
      <w:r w:rsidRPr="00D03261">
        <w:rPr>
          <w:rFonts w:ascii="Times New Roman" w:hAnsi="Times New Roman" w:cs="Times New Roman"/>
          <w:sz w:val="20"/>
          <w:szCs w:val="20"/>
        </w:rPr>
        <w:t>cognitive performance.</w:t>
      </w:r>
    </w:p>
    <w:p w14:paraId="329DD0FC" w14:textId="77777777" w:rsidR="00892209" w:rsidRDefault="00892209" w:rsidP="005F44EE">
      <w:pPr>
        <w:rPr>
          <w:rFonts w:ascii="Times New Roman" w:hAnsi="Times New Roman" w:cs="Times New Roman"/>
        </w:rPr>
      </w:pPr>
    </w:p>
    <w:p w14:paraId="59512CA2" w14:textId="77777777" w:rsidR="00892209" w:rsidRDefault="00892209" w:rsidP="005F44EE">
      <w:pPr>
        <w:rPr>
          <w:rFonts w:ascii="Times New Roman" w:hAnsi="Times New Roman" w:cs="Times New Roman"/>
        </w:rPr>
      </w:pPr>
    </w:p>
    <w:p w14:paraId="1E3EAB03" w14:textId="275C619C" w:rsidR="005F44EE" w:rsidRPr="000F29F9" w:rsidRDefault="005F44EE" w:rsidP="005F44EE">
      <w:pPr>
        <w:rPr>
          <w:rFonts w:ascii="Times New Roman" w:hAnsi="Times New Roman" w:cs="Times New Roman"/>
          <w:b/>
          <w:bCs/>
        </w:rPr>
      </w:pPr>
      <w:r w:rsidRPr="000F29F9">
        <w:rPr>
          <w:rFonts w:ascii="Times New Roman" w:hAnsi="Times New Roman" w:cs="Times New Roman"/>
          <w:b/>
          <w:bCs/>
        </w:rPr>
        <w:lastRenderedPageBreak/>
        <w:t xml:space="preserve">Supplementary Table </w:t>
      </w:r>
      <w:r w:rsidR="00B77EBD">
        <w:rPr>
          <w:rFonts w:ascii="Times New Roman" w:hAnsi="Times New Roman" w:cs="Times New Roman"/>
          <w:b/>
          <w:bCs/>
        </w:rPr>
        <w:t>2</w:t>
      </w:r>
      <w:r w:rsidRPr="000F29F9">
        <w:rPr>
          <w:rFonts w:ascii="Times New Roman" w:hAnsi="Times New Roman" w:cs="Times New Roman"/>
          <w:b/>
          <w:bCs/>
        </w:rPr>
        <w:t>. Attrition bias: Baseline Characteristics between participants with wave 4 cognition &amp; without wave 4 cognition</w:t>
      </w:r>
    </w:p>
    <w:p w14:paraId="65336482" w14:textId="77777777" w:rsidR="005F44EE" w:rsidRPr="00E56617" w:rsidRDefault="005F44EE" w:rsidP="005F44EE">
      <w:pPr>
        <w:rPr>
          <w:rFonts w:ascii="Times New Roman" w:hAnsi="Times New Roman" w:cs="Times New Roman"/>
        </w:rPr>
      </w:pPr>
    </w:p>
    <w:tbl>
      <w:tblPr>
        <w:tblW w:w="0" w:type="auto"/>
        <w:jc w:val="center"/>
        <w:tblLayout w:type="fixed"/>
        <w:tblLook w:val="0420" w:firstRow="1" w:lastRow="0" w:firstColumn="0" w:lastColumn="0" w:noHBand="0" w:noVBand="1"/>
      </w:tblPr>
      <w:tblGrid>
        <w:gridCol w:w="5545"/>
        <w:gridCol w:w="1597"/>
        <w:gridCol w:w="2733"/>
        <w:gridCol w:w="2379"/>
        <w:gridCol w:w="1181"/>
      </w:tblGrid>
      <w:tr w:rsidR="005F44EE" w:rsidRPr="00E56617" w14:paraId="7DC24399" w14:textId="77777777" w:rsidTr="00633FEA">
        <w:trPr>
          <w:tblHeader/>
          <w:jc w:val="center"/>
        </w:trPr>
        <w:tc>
          <w:tcPr>
            <w:tcW w:w="554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A3C7EF"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40" w:after="40"/>
              <w:ind w:left="100" w:right="100"/>
              <w:rPr>
                <w:rFonts w:ascii="Times New Roman" w:eastAsia="Arial" w:hAnsi="Times New Roman" w:cs="Times New Roman"/>
                <w:sz w:val="22"/>
                <w:szCs w:val="22"/>
              </w:rPr>
            </w:pPr>
            <w:r w:rsidRPr="00E56617">
              <w:rPr>
                <w:rFonts w:ascii="Times New Roman" w:eastAsia="Arial" w:hAnsi="Times New Roman" w:cs="Times New Roman"/>
                <w:b/>
                <w:sz w:val="22"/>
                <w:szCs w:val="22"/>
              </w:rPr>
              <w:t>Variable</w:t>
            </w:r>
          </w:p>
        </w:tc>
        <w:tc>
          <w:tcPr>
            <w:tcW w:w="159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3A0D9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Overall</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847</w:t>
            </w:r>
            <w:r w:rsidRPr="00E56617">
              <w:rPr>
                <w:rFonts w:ascii="Times New Roman" w:eastAsia="Arial" w:hAnsi="Times New Roman" w:cs="Times New Roman"/>
                <w:sz w:val="22"/>
                <w:szCs w:val="22"/>
                <w:vertAlign w:val="superscript"/>
              </w:rPr>
              <w:t>1</w:t>
            </w:r>
          </w:p>
        </w:tc>
        <w:tc>
          <w:tcPr>
            <w:tcW w:w="2733"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27435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No Wave 4 Cognition</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302</w:t>
            </w:r>
            <w:r w:rsidRPr="00E56617">
              <w:rPr>
                <w:rFonts w:ascii="Times New Roman" w:eastAsia="Arial" w:hAnsi="Times New Roman" w:cs="Times New Roman"/>
                <w:sz w:val="22"/>
                <w:szCs w:val="22"/>
                <w:vertAlign w:val="superscript"/>
              </w:rPr>
              <w:t>1</w:t>
            </w:r>
          </w:p>
        </w:tc>
        <w:tc>
          <w:tcPr>
            <w:tcW w:w="237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4EA437"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Wave 4 Cognition</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545</w:t>
            </w:r>
            <w:r w:rsidRPr="00E56617">
              <w:rPr>
                <w:rFonts w:ascii="Times New Roman" w:eastAsia="Arial" w:hAnsi="Times New Roman" w:cs="Times New Roman"/>
                <w:sz w:val="22"/>
                <w:szCs w:val="22"/>
                <w:vertAlign w:val="superscript"/>
              </w:rPr>
              <w:t>1</w:t>
            </w:r>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FE9C6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p-value</w:t>
            </w:r>
            <w:r w:rsidRPr="00E56617">
              <w:rPr>
                <w:rFonts w:ascii="Times New Roman" w:eastAsia="Arial" w:hAnsi="Times New Roman" w:cs="Times New Roman"/>
                <w:sz w:val="22"/>
                <w:szCs w:val="22"/>
                <w:vertAlign w:val="superscript"/>
              </w:rPr>
              <w:t>2</w:t>
            </w:r>
          </w:p>
        </w:tc>
      </w:tr>
      <w:tr w:rsidR="005F44EE" w:rsidRPr="00E56617" w14:paraId="506A989F" w14:textId="77777777" w:rsidTr="00633FEA">
        <w:trPr>
          <w:jc w:val="center"/>
        </w:trPr>
        <w:tc>
          <w:tcPr>
            <w:tcW w:w="554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A8494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Age, years</w:t>
            </w:r>
          </w:p>
        </w:tc>
        <w:tc>
          <w:tcPr>
            <w:tcW w:w="159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01D0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78.66 (4.78)</w:t>
            </w:r>
          </w:p>
        </w:tc>
        <w:tc>
          <w:tcPr>
            <w:tcW w:w="2733"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5A500"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80.09 (5.01)</w:t>
            </w:r>
          </w:p>
        </w:tc>
        <w:tc>
          <w:tcPr>
            <w:tcW w:w="237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07D1B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77.88 (4.47)</w:t>
            </w:r>
          </w:p>
        </w:tc>
        <w:tc>
          <w:tcPr>
            <w:tcW w:w="118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05DFE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3638530A"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6DFC7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Sex</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ACF2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AAD7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8C957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4E4EF7"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&gt;0.999</w:t>
            </w:r>
          </w:p>
        </w:tc>
      </w:tr>
      <w:tr w:rsidR="005F44EE" w:rsidRPr="00E56617" w14:paraId="7A82354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D6837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Male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7E6E7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368 (43%)</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04C80"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131 (43%)</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63CE1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237 (43%)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E5873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25AAAC1A"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42EA3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Female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1135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479 (57%)</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EF706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171 (57%)</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72489"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308 (57%)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179C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159450B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93A6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Education, years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1B2B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11.65 (3.48)</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3078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11.33 (3.44)</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3A99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11.82 (3.49)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5DFBDF"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0.046</w:t>
            </w:r>
          </w:p>
        </w:tc>
      </w:tr>
      <w:tr w:rsidR="005F44EE" w:rsidRPr="00E56617" w14:paraId="50B17018"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E9208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Race/ethnicity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91765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4DFC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B9099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2BAB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0.134</w:t>
            </w:r>
          </w:p>
        </w:tc>
      </w:tr>
      <w:tr w:rsidR="005F44EE" w:rsidRPr="00E56617" w14:paraId="01CDB17C"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26275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caucasian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0915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840 (100%)</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94BB2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299 (99%)</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DCAD5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541 (100%)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3E610"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18172B9F"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E81F7"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asian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CC91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 (0.5%)</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6C02A0"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 (1.0%)</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D8AA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 (0.2%)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AD941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596DC971"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F1308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Olfactory function (BSIT score)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E921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9.27 (2.12)</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846C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8.83 (2.36)</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E08EB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9.50 (1.94)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D012C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1481812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D5C9C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Memory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A5C9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-0.43 (1.18)</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AFC8E6"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-0.75 (1.18)</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B25E6"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-0.26 (1.13)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A9DC9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41DD75EF"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4564C7"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Verbal memory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8006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-0.39 (1.16)</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5698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-0.68 (1.14)</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5D692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-0.23 (1.15)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70D1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195B3F1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22F1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Executive function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D6247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-0.41 (1.25)</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425E5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-0.68 (1.36)</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94F40"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-0.26 (1.16)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D20D76"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56523D84"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8FF2F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Language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84AD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-0.50 (1.36)</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0AF50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-0.87 (1.45)</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67548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-0.29 (1.25)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238FD9"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25C6D89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0EC7F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Attention/processing speed</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9645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-0.32 (1.16)</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2AED6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-0.65 (1.31)</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E2E1D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-0.14 (1.02)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FF936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1F55B1CB"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6F201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Visuospatial</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E33DF"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-0.31 (1.08)</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8C9F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-0.60 (1.06)</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B95F1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-0.15 (1.05)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235C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56C09924"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926986"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Global cognition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71D09"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-0.55 (1.29)</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51B690"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-1.01 (1.40)</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5996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-0.30 (1.16)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6B4EF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5F44EE" w:rsidRPr="00E56617" w14:paraId="5B62B32A"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BFE44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Hypertension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A453D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510 (60%)</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319B8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180 (60%)</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9436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330 (61%)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B44F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0.826</w:t>
            </w:r>
          </w:p>
        </w:tc>
      </w:tr>
      <w:tr w:rsidR="005F44EE" w:rsidRPr="00E56617" w14:paraId="08A5DEA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04BD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lastRenderedPageBreak/>
              <w:t>Diabetes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EB55E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4C034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735E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4AC64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0.505</w:t>
            </w:r>
          </w:p>
        </w:tc>
      </w:tr>
      <w:tr w:rsidR="005F44EE" w:rsidRPr="00E56617" w14:paraId="5E4AC23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5B510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3F973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758 (90%)</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9CD0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266 (89%)</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5ABB70"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492 (91%)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59F3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05CE9DD0"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08EC9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 - type 1 (juvenile-insulin dependent)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9B41F"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 (0.2%)</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003E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 (0.3%)</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3358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 (0.2%)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A1A4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72626665"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8F8BF"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 - type 2 (mature onset-non-insulin dependent)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B9C77"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83 (9.8%)</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6E5C5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33 (11%)</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9710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50 (9.2%)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D1602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0FF2108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FF33A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BMI, kg/m²</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DEE1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27.08 (4.61)</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534FA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26.82 (5.06)</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22AF9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27.22 (4.35)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67D4F"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0.254</w:t>
            </w:r>
          </w:p>
        </w:tc>
      </w:tr>
      <w:tr w:rsidR="005F44EE" w:rsidRPr="00E56617" w14:paraId="7A2F942F"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71A45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Smoking status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B9D959"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3F2F7"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CBA1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1B94F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0.257</w:t>
            </w:r>
          </w:p>
        </w:tc>
      </w:tr>
      <w:tr w:rsidR="005F44EE" w:rsidRPr="00E56617" w14:paraId="0EF7E3A4"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54CCF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Never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78C79"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411 (49%)</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4E40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136 (45%)</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C09B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275 (51%)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D0439"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3AB404C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4B16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Past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76269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401 (48%)</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B4345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152 (50%)</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48EF9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249 (46%)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1CECC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283B86C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281D8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Current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00EE8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31 (3.7%)</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C676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13 (4.3%)</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A7752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 (3.3%)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46C68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52010029"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D862A"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High cholesterol</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00A9E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495 (59%)</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823EE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163 (54%)</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340A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332 (61%)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3939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0.058</w:t>
            </w:r>
          </w:p>
        </w:tc>
      </w:tr>
      <w:tr w:rsidR="005F44EE" w:rsidRPr="00E56617" w14:paraId="24E4419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0009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Stroke (CVA)</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D420B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34 (4.1%)</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8B1BF"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 (6.0%)</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7EA5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16 (3.0%)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5F27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0.043</w:t>
            </w:r>
          </w:p>
        </w:tc>
      </w:tr>
      <w:tr w:rsidR="005F44EE" w:rsidRPr="00E56617" w14:paraId="11DCB16C"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B4D65B"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TIA</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0559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59 (7.1%)</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311D1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33 (11%)</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359F8D"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 (4.9%)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368D6F"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0.001</w:t>
            </w:r>
          </w:p>
        </w:tc>
      </w:tr>
      <w:tr w:rsidR="005F44EE" w:rsidRPr="00E56617" w14:paraId="4A5751A0"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8F246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APOE ε4 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741E5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BBEB48"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3E0B89"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4D739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0.721</w:t>
            </w:r>
          </w:p>
        </w:tc>
      </w:tr>
      <w:tr w:rsidR="005F44EE" w:rsidRPr="00E56617" w14:paraId="2D9A039F"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339B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Non-carrier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2941F3"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618 (77%)</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3CA69"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206 (78%)</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0914C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412 (77%)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6E1EA2"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14EFB93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9AB47"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7C855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184 (23%)</w:t>
            </w:r>
          </w:p>
        </w:tc>
        <w:tc>
          <w:tcPr>
            <w:tcW w:w="27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3CCBE"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58 (22%)</w:t>
            </w:r>
          </w:p>
        </w:tc>
        <w:tc>
          <w:tcPr>
            <w:tcW w:w="2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A27E1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126 (23%)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B6BB5"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5F44EE" w:rsidRPr="00E56617" w14:paraId="39829843" w14:textId="77777777" w:rsidTr="00633FEA">
        <w:trPr>
          <w:jc w:val="center"/>
        </w:trPr>
        <w:tc>
          <w:tcPr>
            <w:tcW w:w="554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BA0A714"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Depression</w:t>
            </w:r>
          </w:p>
        </w:tc>
        <w:tc>
          <w:tcPr>
            <w:tcW w:w="159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D368407"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129 (16%)</w:t>
            </w:r>
          </w:p>
        </w:tc>
        <w:tc>
          <w:tcPr>
            <w:tcW w:w="2733"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F73F19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50 (17%)</w:t>
            </w:r>
          </w:p>
        </w:tc>
        <w:tc>
          <w:tcPr>
            <w:tcW w:w="237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E08CB41"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79 (15%)</w:t>
            </w:r>
          </w:p>
        </w:tc>
        <w:tc>
          <w:tcPr>
            <w:tcW w:w="118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26A77C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0.485</w:t>
            </w:r>
          </w:p>
        </w:tc>
      </w:tr>
      <w:tr w:rsidR="005F44EE" w:rsidRPr="00E56617" w14:paraId="530EF619" w14:textId="77777777" w:rsidTr="00633FEA">
        <w:trPr>
          <w:jc w:val="center"/>
        </w:trPr>
        <w:tc>
          <w:tcPr>
            <w:tcW w:w="13435" w:type="dxa"/>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218234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sz w:val="22"/>
                <w:szCs w:val="22"/>
              </w:rPr>
            </w:pPr>
            <w:r w:rsidRPr="00E56617">
              <w:rPr>
                <w:rFonts w:ascii="Times New Roman" w:eastAsia="Arial" w:hAnsi="Times New Roman" w:cs="Times New Roman"/>
                <w:sz w:val="22"/>
                <w:szCs w:val="22"/>
                <w:vertAlign w:val="superscript"/>
              </w:rPr>
              <w:t>1</w:t>
            </w:r>
            <w:r w:rsidRPr="00E56617">
              <w:rPr>
                <w:rFonts w:ascii="Times New Roman" w:eastAsia="Arial" w:hAnsi="Times New Roman" w:cs="Times New Roman"/>
                <w:sz w:val="22"/>
                <w:szCs w:val="22"/>
              </w:rPr>
              <w:t>Mean (SD); n (%)</w:t>
            </w:r>
          </w:p>
        </w:tc>
      </w:tr>
      <w:tr w:rsidR="005F44EE" w:rsidRPr="00E56617" w14:paraId="31E57BC3" w14:textId="77777777" w:rsidTr="00633FEA">
        <w:trPr>
          <w:jc w:val="center"/>
        </w:trPr>
        <w:tc>
          <w:tcPr>
            <w:tcW w:w="13435" w:type="dxa"/>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003EE9C" w14:textId="77777777" w:rsidR="005F44EE" w:rsidRPr="00E56617" w:rsidRDefault="005F44EE"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sz w:val="22"/>
                <w:szCs w:val="22"/>
              </w:rPr>
            </w:pPr>
            <w:r w:rsidRPr="00E56617">
              <w:rPr>
                <w:rFonts w:ascii="Times New Roman" w:eastAsia="Arial" w:hAnsi="Times New Roman" w:cs="Times New Roman"/>
                <w:sz w:val="22"/>
                <w:szCs w:val="22"/>
                <w:vertAlign w:val="superscript"/>
              </w:rPr>
              <w:t>2</w:t>
            </w:r>
            <w:r w:rsidRPr="00E56617">
              <w:rPr>
                <w:rFonts w:ascii="Times New Roman" w:eastAsia="Arial" w:hAnsi="Times New Roman" w:cs="Times New Roman"/>
                <w:sz w:val="22"/>
                <w:szCs w:val="22"/>
              </w:rPr>
              <w:t>Welch Two Sample t-test; Fisher's exact test</w:t>
            </w:r>
          </w:p>
        </w:tc>
      </w:tr>
    </w:tbl>
    <w:p w14:paraId="4BC9BE4F" w14:textId="77777777" w:rsidR="005F44EE" w:rsidRPr="00E56617" w:rsidRDefault="005F44EE" w:rsidP="005F44EE">
      <w:pPr>
        <w:rPr>
          <w:rFonts w:ascii="Times New Roman" w:hAnsi="Times New Roman" w:cs="Times New Roman"/>
        </w:rPr>
      </w:pPr>
    </w:p>
    <w:p w14:paraId="29751586" w14:textId="4DF45D56" w:rsidR="009E60B1" w:rsidRPr="00E56617" w:rsidRDefault="009E60B1" w:rsidP="009E60B1">
      <w:pPr>
        <w:rPr>
          <w:rFonts w:ascii="Times New Roman" w:hAnsi="Times New Roman" w:cs="Times New Roman"/>
          <w:b/>
          <w:bCs/>
        </w:rPr>
      </w:pPr>
      <w:r w:rsidRPr="00E56617">
        <w:rPr>
          <w:rFonts w:ascii="Times New Roman" w:hAnsi="Times New Roman" w:cs="Times New Roman"/>
          <w:b/>
          <w:bCs/>
        </w:rPr>
        <w:lastRenderedPageBreak/>
        <w:t xml:space="preserve">Supplementary Table </w:t>
      </w:r>
      <w:r w:rsidR="00B77EBD">
        <w:rPr>
          <w:rFonts w:ascii="Times New Roman" w:hAnsi="Times New Roman" w:cs="Times New Roman"/>
          <w:b/>
          <w:bCs/>
        </w:rPr>
        <w:t>3</w:t>
      </w:r>
      <w:r w:rsidRPr="00E56617">
        <w:rPr>
          <w:rFonts w:ascii="Times New Roman" w:hAnsi="Times New Roman" w:cs="Times New Roman"/>
          <w:b/>
          <w:bCs/>
        </w:rPr>
        <w:t>. Attrition bias: Baseline Characteristics between MRI-wave 2 participants &amp; non MRI-wave 2 participants</w:t>
      </w:r>
    </w:p>
    <w:p w14:paraId="0BC790B9" w14:textId="77777777" w:rsidR="009E60B1" w:rsidRPr="00E56617" w:rsidRDefault="009E60B1" w:rsidP="009E60B1">
      <w:pPr>
        <w:rPr>
          <w:rFonts w:ascii="Times New Roman" w:hAnsi="Times New Roman" w:cs="Times New Roman"/>
        </w:rPr>
      </w:pPr>
    </w:p>
    <w:tbl>
      <w:tblPr>
        <w:tblW w:w="0" w:type="auto"/>
        <w:jc w:val="center"/>
        <w:tblLayout w:type="fixed"/>
        <w:tblLook w:val="0420" w:firstRow="1" w:lastRow="0" w:firstColumn="0" w:lastColumn="0" w:noHBand="0" w:noVBand="1"/>
      </w:tblPr>
      <w:tblGrid>
        <w:gridCol w:w="5545"/>
        <w:gridCol w:w="1597"/>
        <w:gridCol w:w="2110"/>
        <w:gridCol w:w="1755"/>
        <w:gridCol w:w="1181"/>
      </w:tblGrid>
      <w:tr w:rsidR="009E60B1" w:rsidRPr="00E56617" w14:paraId="61088507" w14:textId="77777777" w:rsidTr="00633FEA">
        <w:trPr>
          <w:tblHeader/>
          <w:jc w:val="center"/>
        </w:trPr>
        <w:tc>
          <w:tcPr>
            <w:tcW w:w="554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07B0E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40" w:after="40"/>
              <w:ind w:left="100" w:right="100"/>
              <w:rPr>
                <w:rFonts w:ascii="Times New Roman" w:eastAsia="Arial" w:hAnsi="Times New Roman" w:cs="Times New Roman"/>
                <w:sz w:val="22"/>
                <w:szCs w:val="22"/>
              </w:rPr>
            </w:pPr>
            <w:r w:rsidRPr="00E56617">
              <w:rPr>
                <w:rFonts w:ascii="Times New Roman" w:eastAsia="Arial" w:hAnsi="Times New Roman" w:cs="Times New Roman"/>
                <w:b/>
                <w:sz w:val="22"/>
                <w:szCs w:val="22"/>
              </w:rPr>
              <w:t>Variable</w:t>
            </w:r>
          </w:p>
        </w:tc>
        <w:tc>
          <w:tcPr>
            <w:tcW w:w="159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1B0B8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Overall</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847</w:t>
            </w:r>
            <w:r w:rsidRPr="00E56617">
              <w:rPr>
                <w:rFonts w:ascii="Times New Roman" w:eastAsia="Arial" w:hAnsi="Times New Roman" w:cs="Times New Roman"/>
                <w:sz w:val="22"/>
                <w:szCs w:val="22"/>
                <w:vertAlign w:val="superscript"/>
              </w:rPr>
              <w:t>1</w:t>
            </w:r>
          </w:p>
        </w:tc>
        <w:tc>
          <w:tcPr>
            <w:tcW w:w="211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96F47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No MRI Wave 2</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500</w:t>
            </w:r>
            <w:r w:rsidRPr="00E56617">
              <w:rPr>
                <w:rFonts w:ascii="Times New Roman" w:eastAsia="Arial" w:hAnsi="Times New Roman" w:cs="Times New Roman"/>
                <w:sz w:val="22"/>
                <w:szCs w:val="22"/>
                <w:vertAlign w:val="superscript"/>
              </w:rPr>
              <w:t>1</w:t>
            </w:r>
          </w:p>
        </w:tc>
        <w:tc>
          <w:tcPr>
            <w:tcW w:w="175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2C8A4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MRI Wave 2</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347</w:t>
            </w:r>
            <w:r w:rsidRPr="00E56617">
              <w:rPr>
                <w:rFonts w:ascii="Times New Roman" w:eastAsia="Arial" w:hAnsi="Times New Roman" w:cs="Times New Roman"/>
                <w:sz w:val="22"/>
                <w:szCs w:val="22"/>
                <w:vertAlign w:val="superscript"/>
              </w:rPr>
              <w:t>1</w:t>
            </w:r>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C105C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p-value</w:t>
            </w:r>
            <w:r w:rsidRPr="00E56617">
              <w:rPr>
                <w:rFonts w:ascii="Times New Roman" w:eastAsia="Arial" w:hAnsi="Times New Roman" w:cs="Times New Roman"/>
                <w:sz w:val="22"/>
                <w:szCs w:val="22"/>
                <w:vertAlign w:val="superscript"/>
              </w:rPr>
              <w:t>2</w:t>
            </w:r>
          </w:p>
        </w:tc>
      </w:tr>
      <w:tr w:rsidR="009E60B1" w:rsidRPr="00E56617" w14:paraId="295F8091" w14:textId="77777777" w:rsidTr="00633FEA">
        <w:trPr>
          <w:jc w:val="center"/>
        </w:trPr>
        <w:tc>
          <w:tcPr>
            <w:tcW w:w="554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E44B8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Age, years</w:t>
            </w:r>
          </w:p>
        </w:tc>
        <w:tc>
          <w:tcPr>
            <w:tcW w:w="159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32B97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78.66 (4.78)</w:t>
            </w:r>
          </w:p>
        </w:tc>
        <w:tc>
          <w:tcPr>
            <w:tcW w:w="211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02A769"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79.37 (4.86)</w:t>
            </w:r>
          </w:p>
        </w:tc>
        <w:tc>
          <w:tcPr>
            <w:tcW w:w="175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DD270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77.65 (4.49)</w:t>
            </w:r>
          </w:p>
        </w:tc>
        <w:tc>
          <w:tcPr>
            <w:tcW w:w="118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3041F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9E60B1" w:rsidRPr="00E56617" w14:paraId="0E78EFC5"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3FA7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Sex</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B8AA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22A9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7BB9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95660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0.324</w:t>
            </w:r>
          </w:p>
        </w:tc>
      </w:tr>
      <w:tr w:rsidR="009E60B1" w:rsidRPr="00E56617" w14:paraId="23F5CC19"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93136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Male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5B86F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368 (43%)</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56A9C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210 (42%)</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BCC3A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158 (46%)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C02D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276C1330"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3945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Female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7E2BA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479 (57%)</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5DE7B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290 (58%)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FDC0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189 (54%)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801D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302920A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8F01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Education, years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0033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11.65 (3.48)</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832D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11.39 (3.29)</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2438F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12.01 (3.71)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AAAFD9"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0.013</w:t>
            </w:r>
          </w:p>
        </w:tc>
      </w:tr>
      <w:tr w:rsidR="009E60B1" w:rsidRPr="00E56617" w14:paraId="472988B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D6743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Race/ethnicity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35621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0196D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05ECE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5D8E5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&gt;0.999</w:t>
            </w:r>
          </w:p>
        </w:tc>
      </w:tr>
      <w:tr w:rsidR="009E60B1" w:rsidRPr="00E56617" w14:paraId="4E7593D9"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6E1B9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caucasian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260EA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840 (100%)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0E0F5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496 (100%)</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6F463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344 (99%)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E4614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0702E1D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B5D39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asian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83D11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 (0.5%)</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9AC9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 (0.4%)</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5EBDA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 (0.6%)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9F5EC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58A4FE39"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9EB2C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Olfactory function (BSIT score)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D1C3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9.27 (2.12)</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702BF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9.16 (2.14)</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548A1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9.42 (2.09)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424D8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0.075</w:t>
            </w:r>
          </w:p>
        </w:tc>
      </w:tr>
      <w:tr w:rsidR="009E60B1" w:rsidRPr="00E56617" w14:paraId="41B22309"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9A3C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Memory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DDA2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-0.43 (1.18)</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796A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-0.53 (1.20)</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9ABE1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-0.29 (1.13)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7B27C9"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0.003</w:t>
            </w:r>
          </w:p>
        </w:tc>
      </w:tr>
      <w:tr w:rsidR="009E60B1" w:rsidRPr="00E56617" w14:paraId="7AC3070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F6E20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Verbal memory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993D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-0.39 (1.16)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85CA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-0.47 (1.17)</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7D84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-0.27 (1.14)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FD7B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0.014</w:t>
            </w:r>
          </w:p>
        </w:tc>
      </w:tr>
      <w:tr w:rsidR="009E60B1" w:rsidRPr="00E56617" w14:paraId="7D888680"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1944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Executive function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D3121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-0.41 (1.25)</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98DB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-0.49 (1.26)</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6F6AE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-0.29 (1.22)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64A7D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0.022</w:t>
            </w:r>
          </w:p>
        </w:tc>
      </w:tr>
      <w:tr w:rsidR="009E60B1" w:rsidRPr="00E56617" w14:paraId="0CAA8B9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9CC5B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Language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593EC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-0.50 (1.36)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C9BDD9"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-0.63 (1.38)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84DCB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-0.31 (1.29)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150D4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9E60B1" w:rsidRPr="00E56617" w14:paraId="5D0B5D70"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93DC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Attention/processing speed</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83B7B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-0.32 (1.16)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2A9DD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-0.45 (1.19)</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F66F8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-0.13 (1.09)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1D59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9E60B1" w:rsidRPr="00E56617" w14:paraId="512DDE2E"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0C876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Visuospatial</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33B9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-0.31 (1.08)</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02843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-0.44 (1.06)</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9658A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-0.12 (1.08)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D45E2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9E60B1" w:rsidRPr="00E56617" w14:paraId="1E5E1CE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B171E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Global cognition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6AEFE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-0.55 (1.29)</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81391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-0.72 (1.33)</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791E7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-0.31 (1.20)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91E07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9E60B1" w:rsidRPr="00E56617" w14:paraId="3A650D34"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87058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Hypertension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B2C49"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0EC11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13522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4342C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0.006</w:t>
            </w:r>
          </w:p>
        </w:tc>
      </w:tr>
      <w:tr w:rsidR="009E60B1" w:rsidRPr="00E56617" w14:paraId="15F5E65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85FF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lastRenderedPageBreak/>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6DCB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333 (40%)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8E9C6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177 (36%)</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138E5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156 (45%)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84E6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083697E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91A42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2D67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510 (60%)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F96CF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320 (64%)</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D6173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190 (55%)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6ABB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2EC6358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6E152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Diabetes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2ED87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32BF1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D8E2B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E63C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0.619</w:t>
            </w:r>
          </w:p>
        </w:tc>
      </w:tr>
      <w:tr w:rsidR="009E60B1" w:rsidRPr="00E56617" w14:paraId="16D87499"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FFBE3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31968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758 (90%)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68A29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445 (89%)</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35E9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313 (91%)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C1975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119A26E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FDE11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 - type 1 (juvenile-insulin dependent)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0B1C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 (0.2%)</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A00BC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 (0.2%)</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EFF8B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 (0.3%)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5DCF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5DDE3211"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D3307A"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 - type 2 (mature onset-non-insulin dependent)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F799E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83 (9.8%)</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7134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53 (11%)</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A2EE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30 (8.7%)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B5432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44AF20F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39C9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 - diabetes incipidus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0BA56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 (0%)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D511A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 (0%)</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2CDB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 (0%)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6BD3F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4E9A931E"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9172B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BMI, kg/m²</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B748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27.08 (4.61)</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E358C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27.37 (4.97)</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D0D6E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26.67 (4.02)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D1403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0.026</w:t>
            </w:r>
          </w:p>
        </w:tc>
      </w:tr>
      <w:tr w:rsidR="009E60B1" w:rsidRPr="00E56617" w14:paraId="0D57C5B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0AC4C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Smoking status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2B1EA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4457F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E9FE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840B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0.090</w:t>
            </w:r>
          </w:p>
        </w:tc>
      </w:tr>
      <w:tr w:rsidR="009E60B1" w:rsidRPr="00E56617" w14:paraId="7900D8D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489C0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Never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77CC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411 (49%)</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99F6D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228 (46%)</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9E8FA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183 (53%)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FB0BC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5E8EC3C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8CA03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Past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EBBA59"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401 (47%)</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8A3A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253 (51%)</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8BF84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148 (43%)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C123F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460D616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FA8B7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Current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C5B8C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31 (3.7%)</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DEAD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17 (3.4%)</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6A6A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14 (4.0%)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3194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63151ADE"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5E977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High cholesterol</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E69CE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E4BD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5075F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CA25B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0.776</w:t>
            </w:r>
          </w:p>
        </w:tc>
      </w:tr>
      <w:tr w:rsidR="009E60B1" w:rsidRPr="00E56617" w14:paraId="323F4CE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4A47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175A8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348 (41%)</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F9B8D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203 (41%)</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45C2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145 (42%)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12F4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1CD57F58"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75DD8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BFA8C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495 (59%)</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BAD15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294 (59%)</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FE5B9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201 (58%)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0C66E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3E0BFAB0"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3265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Stroke (CVA)</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639DF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B0FBC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8E23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AD2F6"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0.049</w:t>
            </w:r>
          </w:p>
        </w:tc>
      </w:tr>
      <w:tr w:rsidR="009E60B1" w:rsidRPr="00E56617" w14:paraId="0B0E8965"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9D0B2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2A3F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803 (96%)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A682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468 (95%)</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1A2C9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335 (98%)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2E15F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6479EA8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98C2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43AC29"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34 (4.1%)</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0668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 (5.3%)</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D932E4"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 (2.3%)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82080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3B7E4D4B"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27008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p>
          <w:p w14:paraId="574D145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TIA</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11AE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41E19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78373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EC3A1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0.027</w:t>
            </w:r>
          </w:p>
        </w:tc>
      </w:tr>
      <w:tr w:rsidR="009E60B1" w:rsidRPr="00E56617" w14:paraId="33B00861"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67F92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E6C3D"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774 (93%)</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B51F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447 (91%)</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24BA5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327 (95%)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E53C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5B9D3FD9"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E2EF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9D207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59 (7.1%)</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F2269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43 (8.8%)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BEEDF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16 (4.7%)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BB46E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0EB7A77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A75FF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APOE ε4 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1880E9"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634C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F275E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1013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0.672</w:t>
            </w:r>
          </w:p>
        </w:tc>
      </w:tr>
      <w:tr w:rsidR="009E60B1" w:rsidRPr="00E56617" w14:paraId="3F7A2F3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9F709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Non-carrier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AF493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618 (77%)</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97ABB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355 (78%)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A2D62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263 (76%)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FDA39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39554558"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7192B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16527F"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184 (23%)</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787B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102 (22%)</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CE261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82 (24%)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7F31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148927A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521D35"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Depression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3744B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54A8E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08022"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A0668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0.331</w:t>
            </w:r>
          </w:p>
        </w:tc>
      </w:tr>
      <w:tr w:rsidR="009E60B1" w:rsidRPr="00E56617" w14:paraId="0E494A6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C2DB6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67DEEE"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690 (84%)</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E00223"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412 (85%)</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BEE2F7"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278 (83%)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5E6F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698B9574"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B8E4C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2D947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129 (16%)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A466FB"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71 (15%)</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F59F0"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58 (17%)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A3338"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9E60B1" w:rsidRPr="00E56617" w14:paraId="0901956D" w14:textId="77777777" w:rsidTr="00633FEA">
        <w:trPr>
          <w:jc w:val="center"/>
        </w:trPr>
        <w:tc>
          <w:tcPr>
            <w:tcW w:w="12188" w:type="dxa"/>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AF16021"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sz w:val="22"/>
                <w:szCs w:val="22"/>
              </w:rPr>
            </w:pPr>
            <w:r w:rsidRPr="00E56617">
              <w:rPr>
                <w:rFonts w:ascii="Times New Roman" w:eastAsia="Arial" w:hAnsi="Times New Roman" w:cs="Times New Roman"/>
                <w:sz w:val="22"/>
                <w:szCs w:val="22"/>
                <w:vertAlign w:val="superscript"/>
              </w:rPr>
              <w:t>1</w:t>
            </w:r>
            <w:r w:rsidRPr="00E56617">
              <w:rPr>
                <w:rFonts w:ascii="Times New Roman" w:eastAsia="Arial" w:hAnsi="Times New Roman" w:cs="Times New Roman"/>
                <w:sz w:val="22"/>
                <w:szCs w:val="22"/>
              </w:rPr>
              <w:t>Mean (SD); n (%)</w:t>
            </w:r>
          </w:p>
        </w:tc>
      </w:tr>
      <w:tr w:rsidR="009E60B1" w:rsidRPr="00E56617" w14:paraId="2EEE4D05" w14:textId="77777777" w:rsidTr="00633FEA">
        <w:trPr>
          <w:jc w:val="center"/>
        </w:trPr>
        <w:tc>
          <w:tcPr>
            <w:tcW w:w="12188" w:type="dxa"/>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CCE3C5C" w14:textId="77777777" w:rsidR="009E60B1" w:rsidRPr="00E56617" w:rsidRDefault="009E60B1"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sz w:val="22"/>
                <w:szCs w:val="22"/>
              </w:rPr>
            </w:pPr>
            <w:r w:rsidRPr="00E56617">
              <w:rPr>
                <w:rFonts w:ascii="Times New Roman" w:eastAsia="Arial" w:hAnsi="Times New Roman" w:cs="Times New Roman"/>
                <w:sz w:val="22"/>
                <w:szCs w:val="22"/>
                <w:vertAlign w:val="superscript"/>
              </w:rPr>
              <w:t>2</w:t>
            </w:r>
            <w:r w:rsidRPr="00E56617">
              <w:rPr>
                <w:rFonts w:ascii="Times New Roman" w:eastAsia="Arial" w:hAnsi="Times New Roman" w:cs="Times New Roman"/>
                <w:sz w:val="22"/>
                <w:szCs w:val="22"/>
              </w:rPr>
              <w:t>Welch Two Sample t-test (continuous); Fisher's exact test (categorical)</w:t>
            </w:r>
          </w:p>
        </w:tc>
      </w:tr>
    </w:tbl>
    <w:p w14:paraId="070D8A1E" w14:textId="77777777" w:rsidR="009E60B1" w:rsidRPr="00E56617" w:rsidRDefault="009E60B1" w:rsidP="009E60B1">
      <w:pPr>
        <w:rPr>
          <w:rFonts w:ascii="Times New Roman" w:hAnsi="Times New Roman" w:cs="Times New Roman"/>
        </w:rPr>
      </w:pPr>
    </w:p>
    <w:p w14:paraId="25BABE28" w14:textId="77777777" w:rsidR="00B42E18" w:rsidRPr="00E56617" w:rsidRDefault="00B42E18" w:rsidP="009E60B1">
      <w:pPr>
        <w:rPr>
          <w:rFonts w:ascii="Times New Roman" w:hAnsi="Times New Roman" w:cs="Times New Roman"/>
        </w:rPr>
      </w:pPr>
    </w:p>
    <w:p w14:paraId="7AACADEB" w14:textId="77777777" w:rsidR="00B42E18" w:rsidRPr="00E56617" w:rsidRDefault="00B42E18" w:rsidP="009E60B1">
      <w:pPr>
        <w:rPr>
          <w:rFonts w:ascii="Times New Roman" w:hAnsi="Times New Roman" w:cs="Times New Roman"/>
        </w:rPr>
      </w:pPr>
    </w:p>
    <w:p w14:paraId="00777342" w14:textId="77777777" w:rsidR="00B42E18" w:rsidRPr="00E56617" w:rsidRDefault="00B42E18" w:rsidP="009E60B1">
      <w:pPr>
        <w:rPr>
          <w:rFonts w:ascii="Times New Roman" w:hAnsi="Times New Roman" w:cs="Times New Roman"/>
        </w:rPr>
      </w:pPr>
    </w:p>
    <w:p w14:paraId="28F1685B" w14:textId="77777777" w:rsidR="00B42E18" w:rsidRPr="00E56617" w:rsidRDefault="00B42E18" w:rsidP="009E60B1">
      <w:pPr>
        <w:rPr>
          <w:rFonts w:ascii="Times New Roman" w:hAnsi="Times New Roman" w:cs="Times New Roman"/>
        </w:rPr>
      </w:pPr>
    </w:p>
    <w:p w14:paraId="584E2462" w14:textId="77777777" w:rsidR="00B42E18" w:rsidRPr="00E56617" w:rsidRDefault="00B42E18" w:rsidP="009E60B1">
      <w:pPr>
        <w:rPr>
          <w:rFonts w:ascii="Times New Roman" w:hAnsi="Times New Roman" w:cs="Times New Roman"/>
        </w:rPr>
      </w:pPr>
    </w:p>
    <w:p w14:paraId="6F2E8985" w14:textId="77777777" w:rsidR="00B42E18" w:rsidRPr="00E56617" w:rsidRDefault="00B42E18" w:rsidP="009E60B1">
      <w:pPr>
        <w:rPr>
          <w:rFonts w:ascii="Times New Roman" w:hAnsi="Times New Roman" w:cs="Times New Roman"/>
        </w:rPr>
      </w:pPr>
    </w:p>
    <w:p w14:paraId="32BB9972" w14:textId="77777777" w:rsidR="00B42E18" w:rsidRPr="00E56617" w:rsidRDefault="00B42E18" w:rsidP="009E60B1">
      <w:pPr>
        <w:rPr>
          <w:rFonts w:ascii="Times New Roman" w:hAnsi="Times New Roman" w:cs="Times New Roman"/>
        </w:rPr>
      </w:pPr>
    </w:p>
    <w:p w14:paraId="637C9A1A" w14:textId="77777777" w:rsidR="00B42E18" w:rsidRPr="00E56617" w:rsidRDefault="00B42E18" w:rsidP="009E60B1">
      <w:pPr>
        <w:rPr>
          <w:rFonts w:ascii="Times New Roman" w:hAnsi="Times New Roman" w:cs="Times New Roman"/>
        </w:rPr>
      </w:pPr>
    </w:p>
    <w:p w14:paraId="6F21D743" w14:textId="77777777" w:rsidR="00B42E18" w:rsidRPr="00E56617" w:rsidRDefault="00B42E18" w:rsidP="009E60B1">
      <w:pPr>
        <w:rPr>
          <w:rFonts w:ascii="Times New Roman" w:hAnsi="Times New Roman" w:cs="Times New Roman"/>
        </w:rPr>
      </w:pPr>
    </w:p>
    <w:p w14:paraId="04F2AFB1" w14:textId="77777777" w:rsidR="00B42E18" w:rsidRPr="00E56617" w:rsidRDefault="00B42E18" w:rsidP="009E60B1">
      <w:pPr>
        <w:rPr>
          <w:rFonts w:ascii="Times New Roman" w:hAnsi="Times New Roman" w:cs="Times New Roman"/>
        </w:rPr>
      </w:pPr>
    </w:p>
    <w:p w14:paraId="6D912D17" w14:textId="1DB51594" w:rsidR="00B42E18" w:rsidRPr="00E56617" w:rsidRDefault="00B42E18" w:rsidP="00B42E18">
      <w:pPr>
        <w:rPr>
          <w:rFonts w:ascii="Times New Roman" w:hAnsi="Times New Roman" w:cs="Times New Roman"/>
          <w:b/>
          <w:bCs/>
        </w:rPr>
      </w:pPr>
      <w:r w:rsidRPr="00E56617">
        <w:rPr>
          <w:rFonts w:ascii="Times New Roman" w:hAnsi="Times New Roman" w:cs="Times New Roman"/>
          <w:b/>
          <w:bCs/>
        </w:rPr>
        <w:lastRenderedPageBreak/>
        <w:t xml:space="preserve">Supplementary Table </w:t>
      </w:r>
      <w:r w:rsidR="00B474B6">
        <w:rPr>
          <w:rFonts w:ascii="Times New Roman" w:hAnsi="Times New Roman" w:cs="Times New Roman"/>
          <w:b/>
          <w:bCs/>
        </w:rPr>
        <w:t>4</w:t>
      </w:r>
      <w:r w:rsidRPr="00E56617">
        <w:rPr>
          <w:rFonts w:ascii="Times New Roman" w:hAnsi="Times New Roman" w:cs="Times New Roman"/>
          <w:b/>
          <w:bCs/>
        </w:rPr>
        <w:t>. Attrition bias: Baseline Characteristics between MRI-wave 4 participants &amp; non MRI-wave 4 participants</w:t>
      </w:r>
    </w:p>
    <w:p w14:paraId="757BB60D" w14:textId="77777777" w:rsidR="00B42E18" w:rsidRPr="00E56617" w:rsidRDefault="00B42E18" w:rsidP="00B42E18">
      <w:pPr>
        <w:rPr>
          <w:rFonts w:ascii="Times New Roman" w:hAnsi="Times New Roman" w:cs="Times New Roman"/>
        </w:rPr>
      </w:pPr>
    </w:p>
    <w:tbl>
      <w:tblPr>
        <w:tblW w:w="0" w:type="auto"/>
        <w:jc w:val="center"/>
        <w:tblLayout w:type="fixed"/>
        <w:tblLook w:val="0420" w:firstRow="1" w:lastRow="0" w:firstColumn="0" w:lastColumn="0" w:noHBand="0" w:noVBand="1"/>
      </w:tblPr>
      <w:tblGrid>
        <w:gridCol w:w="5545"/>
        <w:gridCol w:w="1597"/>
        <w:gridCol w:w="2110"/>
        <w:gridCol w:w="1755"/>
        <w:gridCol w:w="1181"/>
      </w:tblGrid>
      <w:tr w:rsidR="00B42E18" w:rsidRPr="00E56617" w14:paraId="077DA3CB" w14:textId="77777777" w:rsidTr="00633FEA">
        <w:trPr>
          <w:tblHeader/>
          <w:jc w:val="center"/>
        </w:trPr>
        <w:tc>
          <w:tcPr>
            <w:tcW w:w="554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040F4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40" w:after="40"/>
              <w:ind w:left="100" w:right="100"/>
              <w:rPr>
                <w:rFonts w:ascii="Times New Roman" w:eastAsia="Arial" w:hAnsi="Times New Roman" w:cs="Times New Roman"/>
                <w:sz w:val="22"/>
                <w:szCs w:val="22"/>
              </w:rPr>
            </w:pPr>
            <w:r w:rsidRPr="00E56617">
              <w:rPr>
                <w:rFonts w:ascii="Times New Roman" w:eastAsia="Arial" w:hAnsi="Times New Roman" w:cs="Times New Roman"/>
                <w:b/>
                <w:sz w:val="22"/>
                <w:szCs w:val="22"/>
              </w:rPr>
              <w:t>Variable</w:t>
            </w:r>
          </w:p>
        </w:tc>
        <w:tc>
          <w:tcPr>
            <w:tcW w:w="159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CAE8B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Overall</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847</w:t>
            </w:r>
            <w:r w:rsidRPr="00E56617">
              <w:rPr>
                <w:rFonts w:ascii="Times New Roman" w:eastAsia="Arial" w:hAnsi="Times New Roman" w:cs="Times New Roman"/>
                <w:sz w:val="22"/>
                <w:szCs w:val="22"/>
                <w:vertAlign w:val="superscript"/>
              </w:rPr>
              <w:t>1</w:t>
            </w:r>
          </w:p>
        </w:tc>
        <w:tc>
          <w:tcPr>
            <w:tcW w:w="211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4D963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No MRI Wave 4</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625</w:t>
            </w:r>
            <w:r w:rsidRPr="00E56617">
              <w:rPr>
                <w:rFonts w:ascii="Times New Roman" w:eastAsia="Arial" w:hAnsi="Times New Roman" w:cs="Times New Roman"/>
                <w:sz w:val="22"/>
                <w:szCs w:val="22"/>
                <w:vertAlign w:val="superscript"/>
              </w:rPr>
              <w:t>1</w:t>
            </w:r>
          </w:p>
        </w:tc>
        <w:tc>
          <w:tcPr>
            <w:tcW w:w="175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893DA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MRI Wave 4</w:t>
            </w:r>
            <w:r w:rsidRPr="00E56617">
              <w:rPr>
                <w:rFonts w:ascii="Times New Roman" w:eastAsia="Arial" w:hAnsi="Times New Roman" w:cs="Times New Roman"/>
                <w:sz w:val="22"/>
                <w:szCs w:val="22"/>
              </w:rPr>
              <w:t xml:space="preserve">  </w:t>
            </w:r>
            <w:r w:rsidRPr="00E56617">
              <w:rPr>
                <w:rFonts w:ascii="Times New Roman" w:eastAsia="Arial" w:hAnsi="Times New Roman" w:cs="Times New Roman"/>
                <w:sz w:val="22"/>
                <w:szCs w:val="22"/>
              </w:rPr>
              <w:br/>
              <w:t>N = 222</w:t>
            </w:r>
            <w:r w:rsidRPr="00E56617">
              <w:rPr>
                <w:rFonts w:ascii="Times New Roman" w:eastAsia="Arial" w:hAnsi="Times New Roman" w:cs="Times New Roman"/>
                <w:sz w:val="22"/>
                <w:szCs w:val="22"/>
                <w:vertAlign w:val="superscript"/>
              </w:rPr>
              <w:t>1</w:t>
            </w:r>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0F495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sz w:val="22"/>
                <w:szCs w:val="22"/>
              </w:rPr>
            </w:pPr>
            <w:r w:rsidRPr="00E56617">
              <w:rPr>
                <w:rFonts w:ascii="Times New Roman" w:eastAsia="Arial" w:hAnsi="Times New Roman" w:cs="Times New Roman"/>
                <w:b/>
                <w:sz w:val="22"/>
                <w:szCs w:val="22"/>
              </w:rPr>
              <w:t>p-value</w:t>
            </w:r>
            <w:r w:rsidRPr="00E56617">
              <w:rPr>
                <w:rFonts w:ascii="Times New Roman" w:eastAsia="Arial" w:hAnsi="Times New Roman" w:cs="Times New Roman"/>
                <w:sz w:val="22"/>
                <w:szCs w:val="22"/>
                <w:vertAlign w:val="superscript"/>
              </w:rPr>
              <w:t>2</w:t>
            </w:r>
          </w:p>
        </w:tc>
      </w:tr>
      <w:tr w:rsidR="00B42E18" w:rsidRPr="00E56617" w14:paraId="32A7A5EA" w14:textId="77777777" w:rsidTr="00633FEA">
        <w:trPr>
          <w:jc w:val="center"/>
        </w:trPr>
        <w:tc>
          <w:tcPr>
            <w:tcW w:w="554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148A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Age, years</w:t>
            </w:r>
          </w:p>
        </w:tc>
        <w:tc>
          <w:tcPr>
            <w:tcW w:w="159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4D51C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78.66 (4.78)</w:t>
            </w:r>
          </w:p>
        </w:tc>
        <w:tc>
          <w:tcPr>
            <w:tcW w:w="211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7767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79.17 (4.88)</w:t>
            </w:r>
          </w:p>
        </w:tc>
        <w:tc>
          <w:tcPr>
            <w:tcW w:w="175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99DE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77.23 (4.20)</w:t>
            </w:r>
          </w:p>
        </w:tc>
        <w:tc>
          <w:tcPr>
            <w:tcW w:w="118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AC65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4A8AC261"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94BF3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Sex</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78D6E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D95D0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D2616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EEBB0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0.694</w:t>
            </w:r>
          </w:p>
        </w:tc>
      </w:tr>
      <w:tr w:rsidR="00B42E18" w:rsidRPr="00E56617" w14:paraId="2EC12D2E"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FE95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Male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B884B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368 (43%)</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C8BBA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269 (43%)</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D38E3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99 (45%)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04D08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10761B4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EEF88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Female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1437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479 (57%)</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4E4D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356 (57%)</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C256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123 (55%)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03F90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77789395"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1251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Education, years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F8044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11.65 (3.48)</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A27F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11.46 (3.42)</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6B5DE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12.18 (3.59)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EF13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0.010</w:t>
            </w:r>
          </w:p>
        </w:tc>
      </w:tr>
      <w:tr w:rsidR="00B42E18" w:rsidRPr="00E56617" w14:paraId="40FB1D3A"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C2BBB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Race/ethnicity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A7DCE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D2751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E1DD4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2A6F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0.578</w:t>
            </w:r>
          </w:p>
        </w:tc>
      </w:tr>
      <w:tr w:rsidR="00B42E18" w:rsidRPr="00E56617" w14:paraId="398C0C6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D245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caucasian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8726F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840 (100%)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EFC9F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619 (99%)</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23236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221 (100%)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2F69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2DA011DF"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5835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asian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4CA75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 (0.5%)</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BC0B9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 (0.6%)</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69EE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 (0%)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DA594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4D720CA1"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DA755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Olfactory function (BSIT score)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D5A3C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9.27 (2.12)</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F953F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9.13 (2.15)</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75E4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9.66 (1.98)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87EBE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02C6BA24"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5B652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Memory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44CC9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-0.43 (1.18)</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93F2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-0.53 (1.16)</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A9937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-0.16 (1.18)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B083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3458C26F"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DFA53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Verbal memory</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2C47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-0.39 (1.16)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C7052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-0.48 (1.14)</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1CBA4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-0.15 (1.19)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2EFD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6AD917B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27EB4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Executive function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7AB92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-0.41 (1.25)</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1F17E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-0.50 (1.28)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45B2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-0.15 (1.12)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8A7C8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18105B1A"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EE5C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Language</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1BC2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-0.50 (1.36)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4C6BE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-0.59 (1.36)</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D546A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-0.22 (1.31)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05440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143028F4"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83A6A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Attention/processing speed</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9CFC9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-0.32 (1.16)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93990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-0.40 (1.17)</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628FC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-0.07 (1.10)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320D2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25EAE2FE"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FD58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Visuospatial</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D09C4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-0.31 (1.08)</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0814A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-0.44 (1.04)</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0D21B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0.05 (1.11)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D405B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39E133AA"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2EAA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Global cognition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C04A2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-0.55 (1.29)</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A8DD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-0.70 (1.29)</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4F733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-0.14 (1.21)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44BE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2BD8102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87CA9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p>
          <w:p w14:paraId="6772CCE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lastRenderedPageBreak/>
              <w:t>Hypertension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C9F6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BFD3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5D4BA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2BC2A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0.749</w:t>
            </w:r>
          </w:p>
        </w:tc>
      </w:tr>
      <w:tr w:rsidR="00B42E18" w:rsidRPr="00E56617" w14:paraId="7769F558"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EFC56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753DE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333 (40%)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D4FBA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243 (39%)</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C6C74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90 (41%)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D7BC9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58B1E01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F615A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AA461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510 (60%)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50D68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378 (61%)</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43970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132 (59%)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6673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6A981F45"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EE1CD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Diabetes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D5E33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7B614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5054B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DA0A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0.029</w:t>
            </w:r>
          </w:p>
        </w:tc>
      </w:tr>
      <w:tr w:rsidR="00B42E18" w:rsidRPr="00E56617" w14:paraId="030F64A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F491A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84899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758 (90%)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A00CA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552 (89%)</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111FA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206 (94%)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7449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22A292F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94D73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 - type 1 (juvenile-insulin dependent)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1171E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 (0.2%)</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4BDE1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 (0.2%)</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93048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 (0.5%)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1540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604FC31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C436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 - type 2 (mature onset-non-insulin dependent)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E2991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83 (9.8%)</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16E21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70 (11%)</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B655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13 (5.9%)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9B992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2AD3E76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C133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 - diabetes incipidus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AC26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 (0%)</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FFE7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 (0%)</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53204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 (0%)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0960D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42A1233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20E9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BMI, kg/m²</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D6E0C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27.08 (4.61)</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7AA41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27.16 (4.88)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F5BFC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26.86 (3.77)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A07F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0.350</w:t>
            </w:r>
          </w:p>
        </w:tc>
      </w:tr>
      <w:tr w:rsidR="00B42E18" w:rsidRPr="00E56617" w14:paraId="3F7E092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D0D89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Smoking status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10CF2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E7BF8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AC102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3E3F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0.786</w:t>
            </w:r>
          </w:p>
        </w:tc>
      </w:tr>
      <w:tr w:rsidR="00B42E18" w:rsidRPr="00E56617" w14:paraId="756021A6"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31BF1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Never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D79E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411 (49%)</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9650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298 (48%)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4E76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113 (51%)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D2C0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15F3ED54"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F7D43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Past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5260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401 (47%)</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E0075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300 (48%)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87AFE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101 (45%)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73724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762B52C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479B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Current</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D74C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31 (3.7%)</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5212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24 (3.8%)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6880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 (3.2%)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C3AD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50CD6B65"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1481D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High cholesterol</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C659F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552F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D5E9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23C1C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0.476</w:t>
            </w:r>
          </w:p>
        </w:tc>
      </w:tr>
      <w:tr w:rsidR="00B42E18" w:rsidRPr="00E56617" w14:paraId="6A38AB7C"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9DF0C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2C1D5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348 (41%)</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6ECBC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261 (42%)</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B7E9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87 (39%)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84017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3558B8C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7A6E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6B23F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495 (59%)</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EB29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360 (58%)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25FCD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135 (61%)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1572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0BD27BEE"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B6573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Stroke (CVA)</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3C51B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79B9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B7EB7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D0C2E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0.016</w:t>
            </w:r>
          </w:p>
        </w:tc>
      </w:tr>
      <w:tr w:rsidR="00B42E18" w:rsidRPr="00E56617" w14:paraId="2B036103"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E902A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8569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803 (96%)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BE3A4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587 (95%)</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CF108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216 (99%)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B92D1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7C9DBD9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AD768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lastRenderedPageBreak/>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A8C2A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34 (4.1%)</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3F6D0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31 (5.0%)</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47B8B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 (1.4%)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86C76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1B16558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7E788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TIA</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3DCC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9A1F3A"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CD8F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0DA23F"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&lt;0.001</w:t>
            </w:r>
          </w:p>
        </w:tc>
      </w:tr>
      <w:tr w:rsidR="00B42E18" w:rsidRPr="00E56617" w14:paraId="2A06E8DA"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B113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2FBB7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774 (93%)</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380B0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560 (91%)</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B6E2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214 (98%)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8E600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19E22EB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FB3C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0EF8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59 (7.1%)</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31C8C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54 (8.8%)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0B07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 (2.3%)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DCEC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531FF1A7"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27D3F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APOE ε4 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FB734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1A49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93E0C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22839C"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0.573</w:t>
            </w:r>
          </w:p>
        </w:tc>
      </w:tr>
      <w:tr w:rsidR="00B42E18" w:rsidRPr="00E56617" w14:paraId="22FDF04D"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8688C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Non-carrier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3A36D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618 (77%)</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56122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451 (78%)</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02F8F3"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167 (76%)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53E26"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7710C90E"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F8922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Carrier</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C2715"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184 (23%)</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44119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130 (22%)</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3D13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54 (24%)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5DA1B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4762661B"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E226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sz w:val="22"/>
                <w:szCs w:val="22"/>
              </w:rPr>
            </w:pPr>
            <w:r w:rsidRPr="00E56617">
              <w:rPr>
                <w:rFonts w:ascii="Times New Roman" w:eastAsia="Arial" w:hAnsi="Times New Roman" w:cs="Times New Roman"/>
                <w:b/>
                <w:sz w:val="22"/>
                <w:szCs w:val="22"/>
              </w:rPr>
              <w:t>Depression</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7AE79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1376B4"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DB1F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1B4D0"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0.828</w:t>
            </w:r>
          </w:p>
        </w:tc>
      </w:tr>
      <w:tr w:rsidR="00B42E18" w:rsidRPr="00E56617" w14:paraId="4904FC82"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F3EBC8"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No</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A9268E"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690 (84%)</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38F9B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509 (84%)</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FC88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181 (84%)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4DAD7B"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29236208" w14:textId="77777777" w:rsidTr="00633FEA">
        <w:trPr>
          <w:jc w:val="center"/>
        </w:trPr>
        <w:tc>
          <w:tcPr>
            <w:tcW w:w="55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57E33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i/>
                <w:sz w:val="22"/>
                <w:szCs w:val="22"/>
              </w:rPr>
            </w:pPr>
            <w:r w:rsidRPr="00E56617">
              <w:rPr>
                <w:rFonts w:ascii="Times New Roman" w:eastAsia="Arial" w:hAnsi="Times New Roman" w:cs="Times New Roman"/>
                <w:i/>
                <w:sz w:val="22"/>
                <w:szCs w:val="22"/>
              </w:rPr>
              <w:t>Yes</w:t>
            </w:r>
          </w:p>
        </w:tc>
        <w:tc>
          <w:tcPr>
            <w:tcW w:w="15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B57719"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129 (16%)</w:t>
            </w:r>
          </w:p>
        </w:tc>
        <w:tc>
          <w:tcPr>
            <w:tcW w:w="21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A6CF0D"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94 (16%)</w:t>
            </w:r>
          </w:p>
        </w:tc>
        <w:tc>
          <w:tcPr>
            <w:tcW w:w="17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1FED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r w:rsidRPr="00E56617">
              <w:rPr>
                <w:rFonts w:ascii="Times New Roman" w:eastAsia="Arial" w:hAnsi="Times New Roman" w:cs="Times New Roman"/>
                <w:sz w:val="22"/>
                <w:szCs w:val="22"/>
              </w:rPr>
              <w:t>35 (16%)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794A47"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sz w:val="22"/>
                <w:szCs w:val="22"/>
              </w:rPr>
            </w:pPr>
          </w:p>
        </w:tc>
      </w:tr>
      <w:tr w:rsidR="00B42E18" w:rsidRPr="00E56617" w14:paraId="0CE07993" w14:textId="77777777" w:rsidTr="00633FEA">
        <w:trPr>
          <w:jc w:val="center"/>
        </w:trPr>
        <w:tc>
          <w:tcPr>
            <w:tcW w:w="12188" w:type="dxa"/>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D749762"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sz w:val="22"/>
                <w:szCs w:val="22"/>
              </w:rPr>
            </w:pPr>
            <w:r w:rsidRPr="00E56617">
              <w:rPr>
                <w:rFonts w:ascii="Times New Roman" w:eastAsia="Arial" w:hAnsi="Times New Roman" w:cs="Times New Roman"/>
                <w:sz w:val="22"/>
                <w:szCs w:val="22"/>
                <w:vertAlign w:val="superscript"/>
              </w:rPr>
              <w:t>1</w:t>
            </w:r>
            <w:r w:rsidRPr="00E56617">
              <w:rPr>
                <w:rFonts w:ascii="Times New Roman" w:eastAsia="Arial" w:hAnsi="Times New Roman" w:cs="Times New Roman"/>
                <w:sz w:val="22"/>
                <w:szCs w:val="22"/>
              </w:rPr>
              <w:t>Mean (SD); n (%)</w:t>
            </w:r>
          </w:p>
        </w:tc>
      </w:tr>
      <w:tr w:rsidR="00B42E18" w:rsidRPr="00E56617" w14:paraId="3B0A7BC4" w14:textId="77777777" w:rsidTr="00633FEA">
        <w:trPr>
          <w:jc w:val="center"/>
        </w:trPr>
        <w:tc>
          <w:tcPr>
            <w:tcW w:w="12188" w:type="dxa"/>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AA4B041" w14:textId="77777777" w:rsidR="00B42E18" w:rsidRPr="00E56617" w:rsidRDefault="00B42E18"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sz w:val="22"/>
                <w:szCs w:val="22"/>
              </w:rPr>
            </w:pPr>
            <w:r w:rsidRPr="00E56617">
              <w:rPr>
                <w:rFonts w:ascii="Times New Roman" w:eastAsia="Arial" w:hAnsi="Times New Roman" w:cs="Times New Roman"/>
                <w:sz w:val="22"/>
                <w:szCs w:val="22"/>
                <w:vertAlign w:val="superscript"/>
              </w:rPr>
              <w:t>22</w:t>
            </w:r>
            <w:r w:rsidRPr="00E56617">
              <w:rPr>
                <w:rFonts w:ascii="Times New Roman" w:eastAsia="Arial" w:hAnsi="Times New Roman" w:cs="Times New Roman"/>
                <w:sz w:val="22"/>
                <w:szCs w:val="22"/>
              </w:rPr>
              <w:t>Welch Two Sample t-test (continuous); Fisher's exact test (categorical)</w:t>
            </w:r>
          </w:p>
        </w:tc>
      </w:tr>
    </w:tbl>
    <w:p w14:paraId="1C3AD2FD" w14:textId="77777777" w:rsidR="00B42E18" w:rsidRPr="00E56617" w:rsidRDefault="00B42E18" w:rsidP="00B42E18">
      <w:pPr>
        <w:rPr>
          <w:rFonts w:ascii="Times New Roman" w:hAnsi="Times New Roman" w:cs="Times New Roman"/>
        </w:rPr>
      </w:pPr>
    </w:p>
    <w:p w14:paraId="13C2BA2B" w14:textId="77777777" w:rsidR="00E202C6" w:rsidRPr="00E56617" w:rsidRDefault="00E202C6"/>
    <w:p w14:paraId="787C89AB" w14:textId="77777777" w:rsidR="009E3F76" w:rsidRPr="00E56617" w:rsidRDefault="009E3F76"/>
    <w:p w14:paraId="7435C543" w14:textId="77777777" w:rsidR="009E3F76" w:rsidRPr="00E56617" w:rsidRDefault="009E3F76"/>
    <w:p w14:paraId="4654FB52" w14:textId="77777777" w:rsidR="009E3F76" w:rsidRPr="00E56617" w:rsidRDefault="009E3F76"/>
    <w:p w14:paraId="67A6717F" w14:textId="77777777" w:rsidR="009E3F76" w:rsidRPr="00E56617" w:rsidRDefault="009E3F76"/>
    <w:p w14:paraId="4761EF4A" w14:textId="77777777" w:rsidR="009E3F76" w:rsidRPr="00E56617" w:rsidRDefault="009E3F76"/>
    <w:p w14:paraId="2990705D" w14:textId="77777777" w:rsidR="009E3F76" w:rsidRPr="00E56617" w:rsidRDefault="009E3F76"/>
    <w:p w14:paraId="42EA7F81" w14:textId="77777777" w:rsidR="009E3F76" w:rsidRPr="00E56617" w:rsidRDefault="009E3F76"/>
    <w:p w14:paraId="1DB22303" w14:textId="77777777" w:rsidR="007E5E17" w:rsidRPr="00E56617" w:rsidRDefault="007E5E17"/>
    <w:p w14:paraId="67F2D5DA" w14:textId="52C2371A" w:rsidR="001B1965" w:rsidRPr="00E56617" w:rsidRDefault="001B1965" w:rsidP="001B1965">
      <w:pPr>
        <w:pStyle w:val="Heading3"/>
        <w:rPr>
          <w:rFonts w:ascii="Times New Roman" w:hAnsi="Times New Roman" w:cs="Times New Roman"/>
          <w:b/>
          <w:bCs/>
          <w:color w:val="auto"/>
          <w:sz w:val="24"/>
          <w:szCs w:val="24"/>
        </w:rPr>
      </w:pPr>
      <w:r w:rsidRPr="00E56617">
        <w:rPr>
          <w:rFonts w:ascii="Times New Roman" w:hAnsi="Times New Roman" w:cs="Times New Roman"/>
          <w:b/>
          <w:bCs/>
          <w:color w:val="auto"/>
          <w:sz w:val="24"/>
          <w:szCs w:val="24"/>
        </w:rPr>
        <w:lastRenderedPageBreak/>
        <w:t xml:space="preserve">Supplementary Table </w:t>
      </w:r>
      <w:r w:rsidR="00B474B6">
        <w:rPr>
          <w:rFonts w:ascii="Times New Roman" w:hAnsi="Times New Roman" w:cs="Times New Roman"/>
          <w:b/>
          <w:bCs/>
          <w:color w:val="auto"/>
          <w:sz w:val="24"/>
          <w:szCs w:val="24"/>
        </w:rPr>
        <w:t>5</w:t>
      </w:r>
      <w:r w:rsidRPr="00E56617">
        <w:rPr>
          <w:rFonts w:ascii="Times New Roman" w:hAnsi="Times New Roman" w:cs="Times New Roman"/>
          <w:b/>
          <w:bCs/>
          <w:color w:val="auto"/>
          <w:sz w:val="24"/>
          <w:szCs w:val="24"/>
        </w:rPr>
        <w:t>. Cross-sectional and longitudinal associations of baseline olfactory function with cognitive performance: Complete Case analysis</w:t>
      </w:r>
    </w:p>
    <w:p w14:paraId="6A02FE16" w14:textId="77777777" w:rsidR="001B1965" w:rsidRPr="00E56617" w:rsidRDefault="001B1965" w:rsidP="001B1965">
      <w:pPr>
        <w:rPr>
          <w:rFonts w:ascii="Times New Roman" w:hAnsi="Times New Roman" w:cs="Times New Roman"/>
        </w:rPr>
      </w:pPr>
    </w:p>
    <w:tbl>
      <w:tblPr>
        <w:tblW w:w="0" w:type="auto"/>
        <w:jc w:val="center"/>
        <w:tblLayout w:type="fixed"/>
        <w:tblLook w:val="0420" w:firstRow="1" w:lastRow="0" w:firstColumn="0" w:lastColumn="0" w:noHBand="0" w:noVBand="1"/>
      </w:tblPr>
      <w:tblGrid>
        <w:gridCol w:w="2880"/>
        <w:gridCol w:w="2736"/>
        <w:gridCol w:w="1008"/>
        <w:gridCol w:w="1224"/>
        <w:gridCol w:w="2736"/>
        <w:gridCol w:w="1008"/>
        <w:gridCol w:w="1224"/>
      </w:tblGrid>
      <w:tr w:rsidR="001B1965" w:rsidRPr="00E56617" w14:paraId="448DC87E" w14:textId="77777777" w:rsidTr="00633FEA">
        <w:trPr>
          <w:tblHeader/>
          <w:jc w:val="center"/>
        </w:trPr>
        <w:tc>
          <w:tcPr>
            <w:tcW w:w="2880" w:type="dxa"/>
            <w:tcBorders>
              <w:top w:val="single" w:sz="12" w:space="0" w:color="666666"/>
              <w:left w:val="none" w:sz="0" w:space="0" w:color="000000"/>
              <w:bottom w:val="none" w:sz="0" w:space="0" w:color="666666"/>
            </w:tcBorders>
            <w:shd w:val="clear" w:color="auto" w:fill="FFFFFF"/>
            <w:tcMar>
              <w:top w:w="0" w:type="dxa"/>
              <w:left w:w="0" w:type="dxa"/>
              <w:bottom w:w="0" w:type="dxa"/>
              <w:right w:w="0" w:type="dxa"/>
            </w:tcMar>
            <w:vAlign w:val="center"/>
          </w:tcPr>
          <w:p w14:paraId="0FDA6F6E"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rPr>
                <w:rFonts w:ascii="Times New Roman" w:eastAsia="Times New Roman" w:hAnsi="Times New Roman" w:cs="Times New Roman"/>
                <w:b/>
                <w:i/>
                <w:sz w:val="22"/>
                <w:szCs w:val="22"/>
              </w:rPr>
            </w:pPr>
          </w:p>
        </w:tc>
        <w:tc>
          <w:tcPr>
            <w:tcW w:w="4968" w:type="dxa"/>
            <w:gridSpan w:val="3"/>
            <w:tcBorders>
              <w:top w:val="single" w:sz="12" w:space="0" w:color="666666"/>
              <w:bottom w:val="single" w:sz="4" w:space="0" w:color="auto"/>
              <w:right w:val="single" w:sz="8" w:space="0" w:color="000000"/>
            </w:tcBorders>
            <w:shd w:val="clear" w:color="auto" w:fill="FFFFFF"/>
            <w:tcMar>
              <w:top w:w="0" w:type="dxa"/>
              <w:left w:w="0" w:type="dxa"/>
              <w:bottom w:w="0" w:type="dxa"/>
              <w:right w:w="0" w:type="dxa"/>
            </w:tcMar>
            <w:vAlign w:val="center"/>
          </w:tcPr>
          <w:p w14:paraId="49F195D8"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b/>
                <w:i/>
                <w:sz w:val="22"/>
                <w:szCs w:val="22"/>
              </w:rPr>
            </w:pPr>
            <w:r w:rsidRPr="00E56617">
              <w:rPr>
                <w:rFonts w:ascii="Times New Roman" w:eastAsia="Times New Roman" w:hAnsi="Times New Roman" w:cs="Times New Roman"/>
                <w:b/>
                <w:i/>
                <w:sz w:val="22"/>
                <w:szCs w:val="22"/>
              </w:rPr>
              <w:t>Cross-sectional associations</w:t>
            </w:r>
          </w:p>
        </w:tc>
        <w:tc>
          <w:tcPr>
            <w:tcW w:w="4968" w:type="dxa"/>
            <w:gridSpan w:val="3"/>
            <w:tcBorders>
              <w:top w:val="single" w:sz="12" w:space="0" w:color="666666"/>
              <w:left w:val="single" w:sz="8" w:space="0" w:color="000000"/>
              <w:bottom w:val="single" w:sz="4" w:space="0" w:color="auto"/>
            </w:tcBorders>
            <w:shd w:val="clear" w:color="auto" w:fill="FFFFFF"/>
            <w:tcMar>
              <w:top w:w="0" w:type="dxa"/>
              <w:left w:w="0" w:type="dxa"/>
              <w:bottom w:w="0" w:type="dxa"/>
              <w:right w:w="0" w:type="dxa"/>
            </w:tcMar>
            <w:vAlign w:val="center"/>
          </w:tcPr>
          <w:p w14:paraId="540E52DD"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b/>
                <w:i/>
                <w:sz w:val="22"/>
                <w:szCs w:val="22"/>
              </w:rPr>
            </w:pPr>
            <w:r w:rsidRPr="00E56617">
              <w:rPr>
                <w:rFonts w:ascii="Times New Roman" w:eastAsia="Times New Roman" w:hAnsi="Times New Roman" w:cs="Times New Roman"/>
                <w:b/>
                <w:i/>
                <w:sz w:val="22"/>
                <w:szCs w:val="22"/>
              </w:rPr>
              <w:t>Longitudinal associations (BSIT × Year)</w:t>
            </w:r>
          </w:p>
        </w:tc>
      </w:tr>
      <w:tr w:rsidR="001B1965" w:rsidRPr="00E56617" w14:paraId="1AF5275E" w14:textId="77777777" w:rsidTr="00633FEA">
        <w:trPr>
          <w:tblHeader/>
          <w:jc w:val="center"/>
        </w:trPr>
        <w:tc>
          <w:tcPr>
            <w:tcW w:w="2880"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516C4F"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Cognitive Domain</w:t>
            </w:r>
          </w:p>
        </w:tc>
        <w:tc>
          <w:tcPr>
            <w:tcW w:w="2736"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B4C0B4"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β (95% CI)</w:t>
            </w:r>
          </w:p>
        </w:tc>
        <w:tc>
          <w:tcPr>
            <w:tcW w:w="1008" w:type="dxa"/>
            <w:tcBorders>
              <w:top w:val="none" w:sz="0" w:space="0" w:color="666666"/>
              <w:left w:val="none" w:sz="0" w:space="0" w:color="000000"/>
              <w:bottom w:val="single" w:sz="12" w:space="0" w:color="666666"/>
            </w:tcBorders>
            <w:shd w:val="clear" w:color="auto" w:fill="FFFFFF"/>
            <w:tcMar>
              <w:top w:w="0" w:type="dxa"/>
              <w:left w:w="0" w:type="dxa"/>
              <w:bottom w:w="0" w:type="dxa"/>
              <w:right w:w="0" w:type="dxa"/>
            </w:tcMar>
            <w:vAlign w:val="center"/>
          </w:tcPr>
          <w:p w14:paraId="0551A777"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SE</w:t>
            </w:r>
          </w:p>
        </w:tc>
        <w:tc>
          <w:tcPr>
            <w:tcW w:w="1224" w:type="dxa"/>
            <w:tcBorders>
              <w:top w:val="single" w:sz="4" w:space="0" w:color="auto"/>
              <w:bottom w:val="single" w:sz="12" w:space="0" w:color="666666"/>
              <w:right w:val="single" w:sz="8" w:space="0" w:color="000000"/>
            </w:tcBorders>
            <w:shd w:val="clear" w:color="auto" w:fill="FFFFFF"/>
            <w:tcMar>
              <w:top w:w="0" w:type="dxa"/>
              <w:left w:w="0" w:type="dxa"/>
              <w:bottom w:w="0" w:type="dxa"/>
              <w:right w:w="0" w:type="dxa"/>
            </w:tcMar>
            <w:vAlign w:val="center"/>
          </w:tcPr>
          <w:p w14:paraId="28922D30"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PFDR</w:t>
            </w:r>
          </w:p>
        </w:tc>
        <w:tc>
          <w:tcPr>
            <w:tcW w:w="2736" w:type="dxa"/>
            <w:tcBorders>
              <w:top w:val="single" w:sz="4" w:space="0" w:color="auto"/>
              <w:left w:val="single" w:sz="8" w:space="0" w:color="000000"/>
              <w:bottom w:val="single" w:sz="12" w:space="0" w:color="666666"/>
            </w:tcBorders>
            <w:shd w:val="clear" w:color="auto" w:fill="FFFFFF"/>
            <w:tcMar>
              <w:top w:w="0" w:type="dxa"/>
              <w:left w:w="0" w:type="dxa"/>
              <w:bottom w:w="0" w:type="dxa"/>
              <w:right w:w="0" w:type="dxa"/>
            </w:tcMar>
            <w:vAlign w:val="center"/>
          </w:tcPr>
          <w:p w14:paraId="0ADC63AE"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β (95% CI)</w:t>
            </w:r>
          </w:p>
        </w:tc>
        <w:tc>
          <w:tcPr>
            <w:tcW w:w="1008" w:type="dxa"/>
            <w:tcBorders>
              <w:top w:val="none" w:sz="0" w:space="0" w:color="666666"/>
              <w:left w:val="nil"/>
              <w:bottom w:val="single" w:sz="12" w:space="0" w:color="666666"/>
              <w:right w:val="none" w:sz="0" w:space="0" w:color="000000"/>
            </w:tcBorders>
            <w:shd w:val="clear" w:color="auto" w:fill="FFFFFF"/>
            <w:tcMar>
              <w:top w:w="0" w:type="dxa"/>
              <w:left w:w="0" w:type="dxa"/>
              <w:bottom w:w="0" w:type="dxa"/>
              <w:right w:w="0" w:type="dxa"/>
            </w:tcMar>
            <w:vAlign w:val="center"/>
          </w:tcPr>
          <w:p w14:paraId="43E8CA80"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SE</w:t>
            </w:r>
          </w:p>
        </w:tc>
        <w:tc>
          <w:tcPr>
            <w:tcW w:w="1224"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AD647E"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PFDR</w:t>
            </w:r>
          </w:p>
        </w:tc>
      </w:tr>
      <w:tr w:rsidR="001B1965" w:rsidRPr="00E56617" w14:paraId="313A05F7" w14:textId="77777777" w:rsidTr="00633FEA">
        <w:trPr>
          <w:jc w:val="center"/>
        </w:trPr>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402B6"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Global Cognition</w:t>
            </w:r>
          </w:p>
        </w:tc>
        <w:tc>
          <w:tcPr>
            <w:tcW w:w="27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8D77C"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0.079 (0.040, 0.118)</w:t>
            </w:r>
          </w:p>
        </w:tc>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F81F2"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0.020</w:t>
            </w:r>
          </w:p>
        </w:tc>
        <w:tc>
          <w:tcPr>
            <w:tcW w:w="1224" w:type="dxa"/>
            <w:tcBorders>
              <w:top w:val="single" w:sz="12" w:space="0" w:color="666666"/>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6AF8E8D8"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&lt;0.001**</w:t>
            </w:r>
          </w:p>
        </w:tc>
        <w:tc>
          <w:tcPr>
            <w:tcW w:w="2736" w:type="dxa"/>
            <w:tcBorders>
              <w:top w:val="single" w:sz="12" w:space="0" w:color="666666"/>
              <w:left w:val="single" w:sz="8"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98EB1"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0.010 (0.004, 0.016)</w:t>
            </w:r>
          </w:p>
        </w:tc>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40F9E"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0.003</w:t>
            </w:r>
          </w:p>
        </w:tc>
        <w:tc>
          <w:tcPr>
            <w:tcW w:w="122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7E8C8"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0.002**</w:t>
            </w:r>
          </w:p>
        </w:tc>
      </w:tr>
      <w:tr w:rsidR="001B1965" w:rsidRPr="00E56617" w14:paraId="70F5F1F7"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3AF3F"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Memory</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6C78D"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0.044 (0.008, 0.081)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22085"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0.019</w:t>
            </w:r>
          </w:p>
        </w:tc>
        <w:tc>
          <w:tcPr>
            <w:tcW w:w="122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10A68648"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0.017**</w:t>
            </w:r>
          </w:p>
        </w:tc>
        <w:tc>
          <w:tcPr>
            <w:tcW w:w="2736" w:type="dxa"/>
            <w:tcBorders>
              <w:top w:val="none" w:sz="0" w:space="0" w:color="000000"/>
              <w:left w:val="single" w:sz="8"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A244A"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0.004 (-0.002, 0.011)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F0432"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0.003</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0DFC8"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0.189</w:t>
            </w:r>
          </w:p>
        </w:tc>
      </w:tr>
      <w:tr w:rsidR="001B1965" w:rsidRPr="00E56617" w14:paraId="7C3B6848"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089BE"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Executive Function</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0FEFC"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0.040 (0.001, 0.080)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2F5E4"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0.020</w:t>
            </w:r>
          </w:p>
        </w:tc>
        <w:tc>
          <w:tcPr>
            <w:tcW w:w="122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61A01ED7"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0.047**</w:t>
            </w:r>
          </w:p>
        </w:tc>
        <w:tc>
          <w:tcPr>
            <w:tcW w:w="2736" w:type="dxa"/>
            <w:tcBorders>
              <w:top w:val="none" w:sz="0" w:space="0" w:color="000000"/>
              <w:left w:val="single" w:sz="8"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C1757"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0.014 (0.007, 0.022)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83A65"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53412"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&lt;0.001**</w:t>
            </w:r>
          </w:p>
        </w:tc>
      </w:tr>
      <w:tr w:rsidR="001B1965" w:rsidRPr="00E56617" w14:paraId="467DD683"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C98E1"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Language</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1B9FD"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0.053 (0.013, 0.094)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91F56"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0.021</w:t>
            </w:r>
          </w:p>
        </w:tc>
        <w:tc>
          <w:tcPr>
            <w:tcW w:w="122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5C640CF8"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0.010**</w:t>
            </w:r>
          </w:p>
        </w:tc>
        <w:tc>
          <w:tcPr>
            <w:tcW w:w="2736" w:type="dxa"/>
            <w:tcBorders>
              <w:top w:val="none" w:sz="0" w:space="0" w:color="000000"/>
              <w:left w:val="single" w:sz="8"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26123"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0.005 (-0.001, 0.011)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5236D"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0.003</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CF0C6"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0.133</w:t>
            </w:r>
          </w:p>
        </w:tc>
      </w:tr>
      <w:tr w:rsidR="001B1965" w:rsidRPr="00E56617" w14:paraId="778992F8"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B3FB9"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Attention/Processing Speed</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877C5"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0.067 (0.028, 0.106)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7990F"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0.020</w:t>
            </w:r>
          </w:p>
        </w:tc>
        <w:tc>
          <w:tcPr>
            <w:tcW w:w="122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24C79BC8"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&lt;0.001**</w:t>
            </w:r>
          </w:p>
        </w:tc>
        <w:tc>
          <w:tcPr>
            <w:tcW w:w="2736" w:type="dxa"/>
            <w:tcBorders>
              <w:top w:val="none" w:sz="0" w:space="0" w:color="000000"/>
              <w:left w:val="single" w:sz="8"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01E80"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0.012 (0.005, 0.019)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EDBFC"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A10F5"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0.001**</w:t>
            </w:r>
          </w:p>
        </w:tc>
      </w:tr>
      <w:tr w:rsidR="001B1965" w:rsidRPr="00E56617" w14:paraId="467E7614" w14:textId="77777777" w:rsidTr="00633FEA">
        <w:trPr>
          <w:jc w:val="center"/>
        </w:trPr>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D8199E"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Visuospatial</w:t>
            </w:r>
          </w:p>
        </w:tc>
        <w:tc>
          <w:tcPr>
            <w:tcW w:w="27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5BC765"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0.056 (0.021, 0.092)</w:t>
            </w:r>
          </w:p>
        </w:tc>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FD576B"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0.018</w:t>
            </w:r>
          </w:p>
        </w:tc>
        <w:tc>
          <w:tcPr>
            <w:tcW w:w="1224" w:type="dxa"/>
            <w:tcBorders>
              <w:top w:val="none" w:sz="0" w:space="0" w:color="000000"/>
              <w:left w:val="none" w:sz="0" w:space="0" w:color="000000"/>
              <w:bottom w:val="single" w:sz="12" w:space="0" w:color="666666"/>
              <w:right w:val="single" w:sz="8" w:space="0" w:color="000000"/>
            </w:tcBorders>
            <w:shd w:val="clear" w:color="auto" w:fill="FFFFFF"/>
            <w:tcMar>
              <w:top w:w="0" w:type="dxa"/>
              <w:left w:w="0" w:type="dxa"/>
              <w:bottom w:w="0" w:type="dxa"/>
              <w:right w:w="0" w:type="dxa"/>
            </w:tcMar>
            <w:vAlign w:val="center"/>
          </w:tcPr>
          <w:p w14:paraId="050F62AA"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0.002**</w:t>
            </w:r>
          </w:p>
        </w:tc>
        <w:tc>
          <w:tcPr>
            <w:tcW w:w="2736" w:type="dxa"/>
            <w:tcBorders>
              <w:top w:val="none" w:sz="0" w:space="0" w:color="000000"/>
              <w:left w:val="single" w:sz="8"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48CF7A"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0.004 (-0.002, 0.010)</w:t>
            </w:r>
          </w:p>
        </w:tc>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4C4C3F"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0.003</w:t>
            </w:r>
          </w:p>
        </w:tc>
        <w:tc>
          <w:tcPr>
            <w:tcW w:w="122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15C6F6" w14:textId="77777777" w:rsidR="001B1965" w:rsidRPr="00E56617" w:rsidRDefault="001B1965" w:rsidP="00633FEA">
            <w:pPr>
              <w:pBdr>
                <w:top w:val="none" w:sz="0" w:space="0" w:color="000000"/>
                <w:left w:val="none" w:sz="0" w:space="0" w:color="000000"/>
                <w:bottom w:val="none" w:sz="0" w:space="0" w:color="000000"/>
                <w:right w:val="none" w:sz="0" w:space="0" w:color="000000"/>
              </w:pBdr>
              <w:spacing w:before="80" w:after="80"/>
              <w:ind w:left="80" w:right="8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0.178</w:t>
            </w:r>
          </w:p>
        </w:tc>
      </w:tr>
    </w:tbl>
    <w:p w14:paraId="7C84A545" w14:textId="77777777" w:rsidR="001B1965" w:rsidRPr="00E56617" w:rsidRDefault="001B1965" w:rsidP="001B1965">
      <w:pPr>
        <w:ind w:left="567" w:right="567"/>
        <w:jc w:val="both"/>
        <w:rPr>
          <w:rFonts w:ascii="Times New Roman" w:hAnsi="Times New Roman" w:cs="Times New Roman"/>
          <w:sz w:val="20"/>
          <w:szCs w:val="20"/>
        </w:rPr>
      </w:pPr>
    </w:p>
    <w:p w14:paraId="07C53744" w14:textId="1E54CBCD" w:rsidR="001B1965" w:rsidRPr="00E56617" w:rsidRDefault="001B1965" w:rsidP="001B1965">
      <w:pPr>
        <w:ind w:left="567" w:right="567"/>
        <w:jc w:val="both"/>
        <w:rPr>
          <w:rFonts w:ascii="Times New Roman" w:hAnsi="Times New Roman" w:cs="Times New Roman"/>
          <w:sz w:val="20"/>
          <w:szCs w:val="20"/>
        </w:rPr>
      </w:pPr>
      <w:r w:rsidRPr="00E56617">
        <w:rPr>
          <w:rFonts w:ascii="Times New Roman" w:hAnsi="Times New Roman" w:cs="Times New Roman"/>
          <w:sz w:val="20"/>
          <w:szCs w:val="20"/>
        </w:rPr>
        <w:t xml:space="preserve">Note: β = regression coefficient; CI = confidence interval; SE = standard error. Complete-case analysis (listwise deletion). Cross-sectional associations: BSIT main effect from linear mixed model, representing the association between baseline olfactory function and cognitive performance at baseline (year 0). Longitudinal associations: BSIT × year interaction from linear mixed model, representing the association between baseline olfactory function and the annual rate of cognitive change over 6 years (positive β = slower decline). All models adjusted for age, sex, years of education, APOE ε4 status, hypertension, diabetes, BMI, smoking, hypercholesterolaemia, stroke, TIA, depression, and nasal symptoms. *p &lt; 0.05; **FDR-corrected p &lt; 0.05 (Benjamini-Hochberg, across cognitive </w:t>
      </w:r>
      <w:r w:rsidR="002541ED" w:rsidRPr="00E56617">
        <w:rPr>
          <w:rFonts w:ascii="Times New Roman" w:hAnsi="Times New Roman" w:cs="Times New Roman"/>
          <w:sz w:val="20"/>
          <w:szCs w:val="20"/>
        </w:rPr>
        <w:t>sub</w:t>
      </w:r>
      <w:r w:rsidRPr="00E56617">
        <w:rPr>
          <w:rFonts w:ascii="Times New Roman" w:hAnsi="Times New Roman" w:cs="Times New Roman"/>
          <w:sz w:val="20"/>
          <w:szCs w:val="20"/>
        </w:rPr>
        <w:t>domains).</w:t>
      </w:r>
    </w:p>
    <w:p w14:paraId="5807A9E5" w14:textId="77777777" w:rsidR="007E5E17" w:rsidRPr="00E56617" w:rsidRDefault="007E5E17"/>
    <w:p w14:paraId="724636C5" w14:textId="77777777" w:rsidR="00F620B5" w:rsidRPr="00E56617" w:rsidRDefault="00F620B5"/>
    <w:p w14:paraId="227B8CC3" w14:textId="77777777" w:rsidR="00F620B5" w:rsidRPr="00E56617" w:rsidRDefault="00F620B5"/>
    <w:p w14:paraId="74C902C5" w14:textId="77777777" w:rsidR="00F620B5" w:rsidRPr="00E56617" w:rsidRDefault="00F620B5"/>
    <w:p w14:paraId="5D069893" w14:textId="77777777" w:rsidR="00F620B5" w:rsidRPr="00E56617" w:rsidRDefault="00F620B5"/>
    <w:p w14:paraId="76507CE3" w14:textId="77777777" w:rsidR="00F620B5" w:rsidRPr="00E56617" w:rsidRDefault="00F620B5"/>
    <w:p w14:paraId="4B4559CB" w14:textId="77777777" w:rsidR="00F620B5" w:rsidRPr="00E56617" w:rsidRDefault="00F620B5"/>
    <w:p w14:paraId="1C9CB780" w14:textId="77777777" w:rsidR="00F620B5" w:rsidRPr="00E56617" w:rsidRDefault="00F620B5"/>
    <w:p w14:paraId="63931D28" w14:textId="77777777" w:rsidR="00F620B5" w:rsidRPr="00E56617" w:rsidRDefault="00F620B5"/>
    <w:p w14:paraId="2BFF5EE6" w14:textId="77777777" w:rsidR="00F620B5" w:rsidRPr="00E56617" w:rsidRDefault="00F620B5"/>
    <w:p w14:paraId="3ACC6D50" w14:textId="77777777" w:rsidR="002F0206" w:rsidRDefault="002F0206" w:rsidP="00F620B5">
      <w:pPr>
        <w:rPr>
          <w:rFonts w:ascii="Times New Roman" w:hAnsi="Times New Roman" w:cs="Times New Roman"/>
          <w:b/>
          <w:bCs/>
        </w:rPr>
      </w:pPr>
    </w:p>
    <w:p w14:paraId="0A058459" w14:textId="77777777" w:rsidR="002F0206" w:rsidRDefault="002F0206" w:rsidP="00F620B5">
      <w:pPr>
        <w:rPr>
          <w:rFonts w:ascii="Times New Roman" w:hAnsi="Times New Roman" w:cs="Times New Roman"/>
          <w:b/>
          <w:bCs/>
        </w:rPr>
      </w:pPr>
    </w:p>
    <w:p w14:paraId="69D07316" w14:textId="1C9E83AA" w:rsidR="00F620B5" w:rsidRPr="00E56617" w:rsidRDefault="00F620B5" w:rsidP="00F620B5">
      <w:pPr>
        <w:rPr>
          <w:rFonts w:ascii="Times New Roman" w:hAnsi="Times New Roman" w:cs="Times New Roman"/>
          <w:b/>
          <w:bCs/>
        </w:rPr>
      </w:pPr>
      <w:r w:rsidRPr="00E56617">
        <w:rPr>
          <w:rFonts w:ascii="Times New Roman" w:hAnsi="Times New Roman" w:cs="Times New Roman"/>
          <w:b/>
          <w:bCs/>
        </w:rPr>
        <w:t xml:space="preserve">Supplementary Table </w:t>
      </w:r>
      <w:r w:rsidR="00C95942">
        <w:rPr>
          <w:rFonts w:ascii="Times New Roman" w:hAnsi="Times New Roman" w:cs="Times New Roman"/>
          <w:b/>
          <w:bCs/>
        </w:rPr>
        <w:t>6</w:t>
      </w:r>
      <w:r w:rsidRPr="00E56617">
        <w:rPr>
          <w:rFonts w:ascii="Times New Roman" w:hAnsi="Times New Roman" w:cs="Times New Roman"/>
          <w:b/>
          <w:bCs/>
        </w:rPr>
        <w:t>. Stratified associations between olfactory function and cognitive decline by APOE ε4 carrier status</w:t>
      </w:r>
    </w:p>
    <w:p w14:paraId="7CDBF718" w14:textId="77777777" w:rsidR="00F620B5" w:rsidRPr="00E56617" w:rsidRDefault="00F620B5" w:rsidP="00F620B5"/>
    <w:tbl>
      <w:tblPr>
        <w:tblW w:w="0" w:type="auto"/>
        <w:jc w:val="center"/>
        <w:tblLayout w:type="fixed"/>
        <w:tblLook w:val="0420" w:firstRow="1" w:lastRow="0" w:firstColumn="0" w:lastColumn="0" w:noHBand="0" w:noVBand="1"/>
      </w:tblPr>
      <w:tblGrid>
        <w:gridCol w:w="2880"/>
        <w:gridCol w:w="864"/>
        <w:gridCol w:w="1944"/>
        <w:gridCol w:w="1008"/>
        <w:gridCol w:w="864"/>
        <w:gridCol w:w="1944"/>
        <w:gridCol w:w="1008"/>
        <w:gridCol w:w="1537"/>
      </w:tblGrid>
      <w:tr w:rsidR="00F620B5" w:rsidRPr="00E56617" w14:paraId="715A233F" w14:textId="77777777" w:rsidTr="00633FEA">
        <w:trPr>
          <w:jc w:val="center"/>
        </w:trPr>
        <w:tc>
          <w:tcPr>
            <w:tcW w:w="2880" w:type="dxa"/>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DA3475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sz w:val="22"/>
                <w:szCs w:val="22"/>
              </w:rPr>
            </w:pPr>
          </w:p>
        </w:tc>
        <w:tc>
          <w:tcPr>
            <w:tcW w:w="3816" w:type="dxa"/>
            <w:gridSpan w:val="3"/>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BF46C3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 xml:space="preserve">APOE ε4 Carriers </w:t>
            </w:r>
          </w:p>
          <w:p w14:paraId="0AE80F6A" w14:textId="622415BD"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22"/>
                <w:szCs w:val="22"/>
                <w:vertAlign w:val="superscript"/>
              </w:rPr>
            </w:pPr>
            <w:r w:rsidRPr="00E56617">
              <w:rPr>
                <w:rFonts w:ascii="Times New Roman" w:eastAsia="Times New Roman" w:hAnsi="Times New Roman" w:cs="Times New Roman"/>
                <w:b/>
                <w:sz w:val="22"/>
                <w:szCs w:val="22"/>
              </w:rPr>
              <w:t>(n = 184 at baseline)</w:t>
            </w:r>
            <w:r w:rsidR="003A2A72" w:rsidRPr="00E56617">
              <w:rPr>
                <w:rFonts w:ascii="Times New Roman" w:eastAsia="Times New Roman" w:hAnsi="Times New Roman" w:cs="Times New Roman"/>
                <w:b/>
                <w:sz w:val="22"/>
                <w:szCs w:val="22"/>
                <w:vertAlign w:val="superscript"/>
              </w:rPr>
              <w:t>a</w:t>
            </w:r>
          </w:p>
        </w:tc>
        <w:tc>
          <w:tcPr>
            <w:tcW w:w="3816" w:type="dxa"/>
            <w:gridSpan w:val="3"/>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3A4070A"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 xml:space="preserve">APOE ε4 Non-carriers </w:t>
            </w:r>
          </w:p>
          <w:p w14:paraId="46AEC095" w14:textId="1AB124D0"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22"/>
                <w:szCs w:val="22"/>
                <w:vertAlign w:val="superscript"/>
              </w:rPr>
            </w:pPr>
            <w:r w:rsidRPr="00E56617">
              <w:rPr>
                <w:rFonts w:ascii="Times New Roman" w:eastAsia="Times New Roman" w:hAnsi="Times New Roman" w:cs="Times New Roman"/>
                <w:b/>
                <w:sz w:val="22"/>
                <w:szCs w:val="22"/>
              </w:rPr>
              <w:t>(n = 616 at baseline)</w:t>
            </w:r>
          </w:p>
        </w:tc>
        <w:tc>
          <w:tcPr>
            <w:tcW w:w="1537" w:type="dxa"/>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91EE594"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22"/>
                <w:szCs w:val="22"/>
              </w:rPr>
            </w:pPr>
          </w:p>
        </w:tc>
      </w:tr>
      <w:tr w:rsidR="00F620B5" w:rsidRPr="00E56617" w14:paraId="64AC69EF" w14:textId="77777777" w:rsidTr="00633FEA">
        <w:trPr>
          <w:jc w:val="center"/>
        </w:trPr>
        <w:tc>
          <w:tcPr>
            <w:tcW w:w="2880"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A0728D7"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Cognition domain</w:t>
            </w:r>
          </w:p>
        </w:tc>
        <w:tc>
          <w:tcPr>
            <w:tcW w:w="864"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FB68AC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i/>
                <w:sz w:val="22"/>
                <w:szCs w:val="22"/>
              </w:rPr>
            </w:pPr>
            <w:r w:rsidRPr="00E56617">
              <w:rPr>
                <w:rFonts w:ascii="Times New Roman" w:eastAsia="Times New Roman" w:hAnsi="Times New Roman" w:cs="Times New Roman"/>
                <w:b/>
                <w:i/>
                <w:sz w:val="22"/>
                <w:szCs w:val="22"/>
              </w:rPr>
              <w:t>β</w:t>
            </w:r>
          </w:p>
        </w:tc>
        <w:tc>
          <w:tcPr>
            <w:tcW w:w="1944"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8F804B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95% CI</w:t>
            </w:r>
          </w:p>
        </w:tc>
        <w:tc>
          <w:tcPr>
            <w:tcW w:w="1008"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DD987F7"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i/>
                <w:sz w:val="22"/>
                <w:szCs w:val="22"/>
              </w:rPr>
            </w:pPr>
            <w:r w:rsidRPr="00E56617">
              <w:rPr>
                <w:rFonts w:ascii="Times New Roman" w:eastAsia="Times New Roman" w:hAnsi="Times New Roman" w:cs="Times New Roman"/>
                <w:b/>
                <w:i/>
                <w:sz w:val="22"/>
                <w:szCs w:val="22"/>
              </w:rPr>
              <w:t>PFDR</w:t>
            </w:r>
          </w:p>
        </w:tc>
        <w:tc>
          <w:tcPr>
            <w:tcW w:w="864"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D42045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i/>
                <w:sz w:val="22"/>
                <w:szCs w:val="22"/>
              </w:rPr>
            </w:pPr>
            <w:r w:rsidRPr="00E56617">
              <w:rPr>
                <w:rFonts w:ascii="Times New Roman" w:eastAsia="Times New Roman" w:hAnsi="Times New Roman" w:cs="Times New Roman"/>
                <w:b/>
                <w:i/>
                <w:sz w:val="22"/>
                <w:szCs w:val="22"/>
              </w:rPr>
              <w:t>β</w:t>
            </w:r>
          </w:p>
        </w:tc>
        <w:tc>
          <w:tcPr>
            <w:tcW w:w="1944"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8AE6AE1"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95% CI</w:t>
            </w:r>
          </w:p>
        </w:tc>
        <w:tc>
          <w:tcPr>
            <w:tcW w:w="1008"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64726AF"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i/>
                <w:sz w:val="22"/>
                <w:szCs w:val="22"/>
              </w:rPr>
            </w:pPr>
            <w:r w:rsidRPr="00E56617">
              <w:rPr>
                <w:rFonts w:ascii="Times New Roman" w:eastAsia="Times New Roman" w:hAnsi="Times New Roman" w:cs="Times New Roman"/>
                <w:b/>
                <w:i/>
                <w:sz w:val="22"/>
                <w:szCs w:val="22"/>
              </w:rPr>
              <w:t>PFDR</w:t>
            </w:r>
          </w:p>
        </w:tc>
        <w:tc>
          <w:tcPr>
            <w:tcW w:w="1537"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2A3E59D"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PFDR</w:t>
            </w:r>
            <w:r w:rsidRPr="00E56617">
              <w:rPr>
                <w:rFonts w:ascii="Times New Roman" w:eastAsia="Times New Roman" w:hAnsi="Times New Roman" w:cs="Times New Roman"/>
                <w:b/>
                <w:sz w:val="22"/>
                <w:szCs w:val="22"/>
              </w:rPr>
              <w:br/>
              <w:t>interaction</w:t>
            </w:r>
          </w:p>
        </w:tc>
      </w:tr>
      <w:tr w:rsidR="00F620B5" w:rsidRPr="00E56617" w14:paraId="2D662413" w14:textId="77777777" w:rsidTr="00633FEA">
        <w:trPr>
          <w:jc w:val="center"/>
        </w:trPr>
        <w:tc>
          <w:tcPr>
            <w:tcW w:w="2880"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8F4FB"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Attention/Processing Speed</w:t>
            </w:r>
          </w:p>
        </w:tc>
        <w:tc>
          <w:tcPr>
            <w:tcW w:w="864"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B1507"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29134"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91B55"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864"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A6280"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1868B"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34542"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537"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4C8B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r>
      <w:tr w:rsidR="00F620B5" w:rsidRPr="00E56617" w14:paraId="1C44F7F5"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2BAE7"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 xml:space="preserve">    BSIT</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90D21"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0.0092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98355"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(-0.0051, 0.0236)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00D45"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0.206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A1583"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0.0078</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82FC3"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(-0.0005, 0.0161)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D1858"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0.065</w:t>
            </w: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BACE8"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0.855</w:t>
            </w:r>
          </w:p>
        </w:tc>
      </w:tr>
      <w:tr w:rsidR="00F620B5" w:rsidRPr="00E56617" w14:paraId="39A2D67D"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923E9"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Language</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35412"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D19B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17AB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EBA70"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35ECA"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827DA"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DA013"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r>
      <w:tr w:rsidR="00F620B5" w:rsidRPr="00E56617" w14:paraId="29C8F7A8"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B4E3B"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 xml:space="preserve">    BSIT</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4F89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0.0024</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17372"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(-0.0093, 0.0141)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6DE45"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0.686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9A839"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0.0055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78487"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(-0.0016, 0.0126)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3F62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0.131</w:t>
            </w: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6F81C"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0.633</w:t>
            </w:r>
          </w:p>
        </w:tc>
      </w:tr>
      <w:tr w:rsidR="00F620B5" w:rsidRPr="00E56617" w14:paraId="566FB011"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1A553"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Executive function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02AF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CCF9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5DFB4"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3C73F"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F80F9"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39611"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0DA32"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r>
      <w:tr w:rsidR="00F620B5" w:rsidRPr="00E56617" w14:paraId="04D6F679"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2586A"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 xml:space="preserve">    BSIT</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6A4FC"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0.0096</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44683"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(-0.0090, 0.0282)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2102B"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0.309</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30FC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0.0141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0E3B7"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(0.0034, 0.0248)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CB393" w14:textId="2780409B"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vertAlign w:val="superscript"/>
              </w:rPr>
            </w:pPr>
            <w:r w:rsidRPr="00E56617">
              <w:rPr>
                <w:rFonts w:ascii="Times New Roman" w:eastAsia="Times New Roman" w:hAnsi="Times New Roman" w:cs="Times New Roman"/>
                <w:sz w:val="22"/>
                <w:szCs w:val="22"/>
              </w:rPr>
              <w:t>0.010</w:t>
            </w:r>
            <w:r w:rsidR="005742D2" w:rsidRPr="00E56617">
              <w:rPr>
                <w:rFonts w:ascii="Times New Roman" w:eastAsia="Times New Roman" w:hAnsi="Times New Roman" w:cs="Times New Roman"/>
                <w:sz w:val="22"/>
                <w:szCs w:val="22"/>
                <w:vertAlign w:val="superscript"/>
              </w:rPr>
              <w:t>*</w:t>
            </w: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2154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0.642</w:t>
            </w:r>
          </w:p>
        </w:tc>
      </w:tr>
      <w:tr w:rsidR="00F620B5" w:rsidRPr="00E56617" w14:paraId="143B3254"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A43D8"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Visuospatial</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97EAD"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D7814"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4912D"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23335"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3332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E09C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AE4E0"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r>
      <w:tr w:rsidR="00F620B5" w:rsidRPr="00E56617" w14:paraId="0B255022"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688E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 xml:space="preserve">    BSIT</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EA4D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0.0005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78CCC"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(-0.0107, 0.0097)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15822"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0.920</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EEB1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0.0046</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DA9EC"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(-0.0019, 0.0111)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C9109"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0.167</w:t>
            </w: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4D8FD"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0.387</w:t>
            </w:r>
          </w:p>
        </w:tc>
      </w:tr>
      <w:tr w:rsidR="00F620B5" w:rsidRPr="00E56617" w14:paraId="0DECA88A"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FE352"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Memory</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098C2"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10764"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57B05"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D33AD"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44AEB"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ACF66"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32E1C"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r>
      <w:tr w:rsidR="00F620B5" w:rsidRPr="00E56617" w14:paraId="77F8E6E7"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A6ABB"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 xml:space="preserve">    BSIT</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D7567"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0.0062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DD8B8"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(-0.0044, 0.0169)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FDEAF"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0.249</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EE998"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0.0071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4362D"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(0.0005, 0.0137)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F1A89" w14:textId="3FA5E633"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0.035</w:t>
            </w:r>
            <w:r w:rsidR="005742D2" w:rsidRPr="00E56617">
              <w:rPr>
                <w:rFonts w:ascii="Times New Roman" w:eastAsia="Times New Roman" w:hAnsi="Times New Roman" w:cs="Times New Roman"/>
                <w:sz w:val="22"/>
                <w:szCs w:val="22"/>
                <w:vertAlign w:val="superscript"/>
              </w:rPr>
              <w:t>*</w:t>
            </w: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9F0D5"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0.880</w:t>
            </w:r>
          </w:p>
        </w:tc>
      </w:tr>
      <w:tr w:rsidR="00F620B5" w:rsidRPr="00E56617" w14:paraId="10624683" w14:textId="77777777" w:rsidTr="00633FEA">
        <w:trPr>
          <w:jc w:val="center"/>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F2FB8"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sz w:val="22"/>
                <w:szCs w:val="22"/>
              </w:rPr>
            </w:pPr>
            <w:r w:rsidRPr="00E56617">
              <w:rPr>
                <w:rFonts w:ascii="Times New Roman" w:eastAsia="Times New Roman" w:hAnsi="Times New Roman" w:cs="Times New Roman"/>
                <w:b/>
                <w:sz w:val="22"/>
                <w:szCs w:val="22"/>
              </w:rPr>
              <w:t>Global cognition</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66CC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8CED5"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3C3D4"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C7EFF"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0D473"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33B7C"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c>
          <w:tcPr>
            <w:tcW w:w="15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DD99D"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p>
        </w:tc>
      </w:tr>
      <w:tr w:rsidR="00F620B5" w:rsidRPr="00E56617" w14:paraId="1D915E7C" w14:textId="77777777" w:rsidTr="00633FEA">
        <w:trPr>
          <w:jc w:val="center"/>
        </w:trPr>
        <w:tc>
          <w:tcPr>
            <w:tcW w:w="2880"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2537C757"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 xml:space="preserve">    BSIT</w:t>
            </w:r>
          </w:p>
        </w:tc>
        <w:tc>
          <w:tcPr>
            <w:tcW w:w="864"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67E70D79"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0.0068</w:t>
            </w:r>
          </w:p>
        </w:tc>
        <w:tc>
          <w:tcPr>
            <w:tcW w:w="1944"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25FCD5FE"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(-0.0052, 0.0187)</w:t>
            </w:r>
          </w:p>
        </w:tc>
        <w:tc>
          <w:tcPr>
            <w:tcW w:w="100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6FAA2E7D"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0.266</w:t>
            </w:r>
          </w:p>
        </w:tc>
        <w:tc>
          <w:tcPr>
            <w:tcW w:w="864"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6EC65A9B"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0.0083</w:t>
            </w:r>
          </w:p>
        </w:tc>
        <w:tc>
          <w:tcPr>
            <w:tcW w:w="1944"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4A8EED69"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(0.0014, 0.0153)</w:t>
            </w:r>
          </w:p>
        </w:tc>
        <w:tc>
          <w:tcPr>
            <w:tcW w:w="100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6836ADC8" w14:textId="5A7D0FD0"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0.019</w:t>
            </w:r>
            <w:r w:rsidR="005742D2" w:rsidRPr="00E56617">
              <w:rPr>
                <w:rFonts w:ascii="Times New Roman" w:eastAsia="Times New Roman" w:hAnsi="Times New Roman" w:cs="Times New Roman"/>
                <w:sz w:val="22"/>
                <w:szCs w:val="22"/>
                <w:vertAlign w:val="superscript"/>
              </w:rPr>
              <w:t>*</w:t>
            </w:r>
          </w:p>
        </w:tc>
        <w:tc>
          <w:tcPr>
            <w:tcW w:w="1537"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14B5CD4A" w14:textId="77777777"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22"/>
                <w:szCs w:val="22"/>
              </w:rPr>
            </w:pPr>
            <w:r w:rsidRPr="00E56617">
              <w:rPr>
                <w:rFonts w:ascii="Times New Roman" w:eastAsia="Times New Roman" w:hAnsi="Times New Roman" w:cs="Times New Roman"/>
                <w:sz w:val="22"/>
                <w:szCs w:val="22"/>
              </w:rPr>
              <w:t>0.797</w:t>
            </w:r>
          </w:p>
        </w:tc>
      </w:tr>
      <w:tr w:rsidR="00F620B5" w:rsidRPr="00E56617" w14:paraId="48D31887" w14:textId="77777777" w:rsidTr="00633FEA">
        <w:trPr>
          <w:trHeight w:val="496"/>
          <w:jc w:val="center"/>
        </w:trPr>
        <w:tc>
          <w:tcPr>
            <w:tcW w:w="12049" w:type="dxa"/>
            <w:gridSpan w:val="8"/>
            <w:tcBorders>
              <w:top w:val="single" w:sz="12"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CE28346" w14:textId="69273AB4" w:rsidR="00F620B5" w:rsidRPr="00E56617" w:rsidRDefault="00F620B5" w:rsidP="00633FEA">
            <w:pPr>
              <w:pBdr>
                <w:top w:val="none" w:sz="0" w:space="0" w:color="000000"/>
                <w:left w:val="none" w:sz="0" w:space="0" w:color="000000"/>
                <w:bottom w:val="none" w:sz="0" w:space="0" w:color="000000"/>
                <w:right w:val="none" w:sz="0" w:space="0" w:color="000000"/>
              </w:pBdr>
              <w:spacing w:before="100" w:after="100"/>
              <w:ind w:right="100"/>
              <w:jc w:val="both"/>
              <w:rPr>
                <w:rFonts w:ascii="Times New Roman" w:eastAsia="Times New Roman" w:hAnsi="Times New Roman" w:cs="Times New Roman"/>
                <w:sz w:val="20"/>
                <w:szCs w:val="20"/>
                <w:vertAlign w:val="superscript"/>
              </w:rPr>
            </w:pPr>
            <w:r w:rsidRPr="00E56617">
              <w:rPr>
                <w:rFonts w:ascii="Times New Roman" w:eastAsia="Times New Roman" w:hAnsi="Times New Roman" w:cs="Times New Roman"/>
                <w:sz w:val="20"/>
                <w:szCs w:val="20"/>
              </w:rPr>
              <w:t xml:space="preserve">Note: BSIT, Brief Smell Identification Test. β represents the year × BSIT interaction coefficient (slope of cognitive decline per unit BSIT per year) within each APOE ε4 stratum, pooled across m = 200 imputed datasets using Rubin’s rules. 95% CI: 95% confidence interval. P interaction: p-value for the three-way year × BSIT × APOE ε4 interaction term from the full-sample model, BH-FDR corrected across all cognitive subdomains. </w:t>
            </w:r>
            <w:r w:rsidR="003A2A72" w:rsidRPr="00E56617">
              <w:rPr>
                <w:rFonts w:ascii="Times New Roman" w:eastAsia="Times New Roman" w:hAnsi="Times New Roman" w:cs="Times New Roman"/>
                <w:sz w:val="20"/>
                <w:szCs w:val="20"/>
                <w:vertAlign w:val="superscript"/>
              </w:rPr>
              <w:t>a</w:t>
            </w:r>
            <w:r w:rsidRPr="00E56617">
              <w:rPr>
                <w:rFonts w:ascii="Times New Roman" w:eastAsia="Times New Roman" w:hAnsi="Times New Roman" w:cs="Times New Roman"/>
                <w:sz w:val="20"/>
                <w:szCs w:val="20"/>
              </w:rPr>
              <w:t>47 participants missing APOE ε4 carrier status at baseline.</w:t>
            </w:r>
            <w:r w:rsidRPr="00E56617">
              <w:rPr>
                <w:rFonts w:ascii="Times New Roman" w:eastAsia="Times New Roman" w:hAnsi="Times New Roman" w:cs="Times New Roman"/>
                <w:sz w:val="20"/>
                <w:szCs w:val="20"/>
                <w:vertAlign w:val="superscript"/>
              </w:rPr>
              <w:t xml:space="preserve"> </w:t>
            </w:r>
            <w:r w:rsidR="000E5D7C" w:rsidRPr="00E56617">
              <w:rPr>
                <w:rFonts w:ascii="Times New Roman" w:eastAsia="Times New Roman" w:hAnsi="Times New Roman" w:cs="Times New Roman"/>
                <w:sz w:val="20"/>
                <w:szCs w:val="20"/>
                <w:vertAlign w:val="superscript"/>
              </w:rPr>
              <w:t>*</w:t>
            </w:r>
            <w:r w:rsidR="000E5D7C" w:rsidRPr="00E56617">
              <w:rPr>
                <w:rFonts w:ascii="Times New Roman" w:eastAsia="Times New Roman" w:hAnsi="Times New Roman" w:cs="Times New Roman"/>
                <w:sz w:val="20"/>
                <w:szCs w:val="20"/>
              </w:rPr>
              <w:t xml:space="preserve"> </w:t>
            </w:r>
            <w:r w:rsidR="00EE2532" w:rsidRPr="00E56617">
              <w:rPr>
                <w:rFonts w:ascii="Times New Roman" w:eastAsia="Times New Roman" w:hAnsi="Times New Roman" w:cs="Times New Roman"/>
                <w:sz w:val="20"/>
                <w:szCs w:val="20"/>
              </w:rPr>
              <w:t>P</w:t>
            </w:r>
            <w:r w:rsidR="000E5D7C" w:rsidRPr="00E56617">
              <w:rPr>
                <w:rFonts w:ascii="Times New Roman" w:eastAsia="Times New Roman" w:hAnsi="Times New Roman" w:cs="Times New Roman"/>
                <w:sz w:val="20"/>
                <w:szCs w:val="20"/>
              </w:rPr>
              <w:t>FDR&lt;0.05</w:t>
            </w:r>
            <w:r w:rsidR="00EE2532" w:rsidRPr="00E56617">
              <w:rPr>
                <w:rFonts w:ascii="Times New Roman" w:eastAsia="Times New Roman" w:hAnsi="Times New Roman" w:cs="Times New Roman"/>
                <w:sz w:val="20"/>
                <w:szCs w:val="20"/>
              </w:rPr>
              <w:t xml:space="preserve"> as statistically significant</w:t>
            </w:r>
          </w:p>
        </w:tc>
      </w:tr>
    </w:tbl>
    <w:p w14:paraId="568D5E35" w14:textId="77777777" w:rsidR="008E1A42" w:rsidRDefault="008E1A42" w:rsidP="008E1A42">
      <w:pPr>
        <w:rPr>
          <w:rFonts w:ascii="Times New Roman" w:hAnsi="Times New Roman" w:cs="Times New Roman"/>
          <w:sz w:val="20"/>
          <w:szCs w:val="20"/>
        </w:rPr>
      </w:pPr>
      <w:r>
        <w:rPr>
          <w:noProof/>
        </w:rPr>
        <w:lastRenderedPageBreak/>
        <w:drawing>
          <wp:inline distT="0" distB="0" distL="0" distR="0" wp14:anchorId="63B4676E" wp14:editId="204D17C6">
            <wp:extent cx="5731510" cy="5731510"/>
            <wp:effectExtent l="0" t="0" r="2540" b="2540"/>
            <wp:docPr id="175525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8640B19" w14:textId="77777777" w:rsidR="008E1A42" w:rsidRDefault="008E1A42" w:rsidP="008E1A42"/>
    <w:p w14:paraId="010A6A85" w14:textId="3F06BDE6" w:rsidR="008E1A42" w:rsidRPr="00152F62" w:rsidRDefault="008E1A42" w:rsidP="008E1A42">
      <w:pPr>
        <w:rPr>
          <w:rFonts w:ascii="Times New Roman" w:hAnsi="Times New Roman" w:cs="Times New Roman"/>
          <w:b/>
          <w:bCs/>
        </w:rPr>
      </w:pPr>
      <w:r>
        <w:rPr>
          <w:rFonts w:ascii="Times New Roman" w:hAnsi="Times New Roman" w:cs="Times New Roman"/>
          <w:b/>
          <w:bCs/>
        </w:rPr>
        <w:t xml:space="preserve">Supplementary </w:t>
      </w:r>
      <w:r w:rsidRPr="00152F62">
        <w:rPr>
          <w:rFonts w:ascii="Times New Roman" w:hAnsi="Times New Roman" w:cs="Times New Roman"/>
          <w:b/>
          <w:bCs/>
        </w:rPr>
        <w:t xml:space="preserve">Figure </w:t>
      </w:r>
      <w:r w:rsidR="00DB0931">
        <w:rPr>
          <w:rFonts w:ascii="Times New Roman" w:hAnsi="Times New Roman" w:cs="Times New Roman"/>
          <w:b/>
          <w:bCs/>
        </w:rPr>
        <w:t>3</w:t>
      </w:r>
      <w:r w:rsidRPr="00152F62">
        <w:rPr>
          <w:rFonts w:ascii="Times New Roman" w:hAnsi="Times New Roman" w:cs="Times New Roman"/>
          <w:b/>
          <w:bCs/>
        </w:rPr>
        <w:t>. Association between baseline olfactory function and rate of MRI structural change over 6 years.</w:t>
      </w:r>
    </w:p>
    <w:p w14:paraId="07A518C8" w14:textId="77777777" w:rsidR="008E1A42" w:rsidRPr="007E0519" w:rsidRDefault="008E1A42" w:rsidP="008E1A42">
      <w:pPr>
        <w:jc w:val="both"/>
        <w:rPr>
          <w:rFonts w:ascii="Times New Roman" w:hAnsi="Times New Roman" w:cs="Times New Roman"/>
          <w:sz w:val="20"/>
          <w:szCs w:val="20"/>
        </w:rPr>
      </w:pPr>
      <w:r>
        <w:rPr>
          <w:rFonts w:ascii="Times New Roman" w:hAnsi="Times New Roman" w:cs="Times New Roman"/>
          <w:sz w:val="20"/>
          <w:szCs w:val="20"/>
        </w:rPr>
        <w:t xml:space="preserve">Note. </w:t>
      </w:r>
      <w:r w:rsidRPr="007E0519">
        <w:rPr>
          <w:rFonts w:ascii="Times New Roman" w:hAnsi="Times New Roman" w:cs="Times New Roman"/>
          <w:sz w:val="20"/>
          <w:szCs w:val="20"/>
        </w:rPr>
        <w:t>Each point represents the standardised regression coefficient (β) for the BSIT × year interaction term from a linear mixed-effects model (LMM: MRI ~ year × BSIT + covariates + (1 + year | participant)), fitted separately for each brain region. The effect size was standardised by dividing β by the baseline standard deviation (SD) of each MRI measure, interpreted as the SD-change in regional brain structure per year,</w:t>
      </w:r>
      <w:r>
        <w:rPr>
          <w:rFonts w:ascii="Times New Roman" w:hAnsi="Times New Roman" w:cs="Times New Roman"/>
          <w:sz w:val="20"/>
          <w:szCs w:val="20"/>
        </w:rPr>
        <w:t xml:space="preserve"> associated with</w:t>
      </w:r>
      <w:r w:rsidRPr="007E0519">
        <w:rPr>
          <w:rFonts w:ascii="Times New Roman" w:hAnsi="Times New Roman" w:cs="Times New Roman"/>
          <w:sz w:val="20"/>
          <w:szCs w:val="20"/>
        </w:rPr>
        <w:t xml:space="preserve"> per 1-point increase in BSIT score. Positive values indicate that higher olfactory function is associated with slower structural decline (or greater growth)</w:t>
      </w:r>
      <w:r>
        <w:rPr>
          <w:rFonts w:ascii="Times New Roman" w:hAnsi="Times New Roman" w:cs="Times New Roman"/>
          <w:sz w:val="20"/>
          <w:szCs w:val="20"/>
        </w:rPr>
        <w:t xml:space="preserve">. </w:t>
      </w:r>
      <w:r w:rsidRPr="007E0519">
        <w:rPr>
          <w:rFonts w:ascii="Times New Roman" w:hAnsi="Times New Roman" w:cs="Times New Roman"/>
          <w:sz w:val="20"/>
          <w:szCs w:val="20"/>
        </w:rPr>
        <w:t xml:space="preserve">Horizontal bars represent 95% confidence intervals derived using Rubin's rules pooled across m = 200 imputations. Multiple comparisons were controlled using the Benjamini–Hochberg false discovery rate (FDR) procedure applied across all tested regions. </w:t>
      </w:r>
    </w:p>
    <w:p w14:paraId="242991F0" w14:textId="77777777" w:rsidR="00F620B5" w:rsidRDefault="00F620B5"/>
    <w:p w14:paraId="07489779" w14:textId="77777777" w:rsidR="008E1A42" w:rsidRDefault="008E1A42"/>
    <w:p w14:paraId="7F601B67" w14:textId="77777777" w:rsidR="008E1A42" w:rsidRDefault="008E1A42"/>
    <w:p w14:paraId="4512B111" w14:textId="77777777" w:rsidR="008E1A42" w:rsidRDefault="008E1A42"/>
    <w:p w14:paraId="519081B3" w14:textId="77777777" w:rsidR="008E1A42" w:rsidRDefault="008E1A42"/>
    <w:p w14:paraId="56D1844D" w14:textId="77777777" w:rsidR="008E1A42" w:rsidRDefault="008E1A42"/>
    <w:p w14:paraId="65EB2107" w14:textId="77777777" w:rsidR="008E1A42" w:rsidRDefault="008E1A42"/>
    <w:p w14:paraId="3CF524E0" w14:textId="77777777" w:rsidR="008E1A42" w:rsidRDefault="008E1A42"/>
    <w:p w14:paraId="12293AEF" w14:textId="77777777" w:rsidR="008E1A42" w:rsidRDefault="008E1A42"/>
    <w:p w14:paraId="26B7A2B3" w14:textId="77777777" w:rsidR="008E1A42" w:rsidRDefault="008E1A42"/>
    <w:p w14:paraId="301364E9" w14:textId="77777777" w:rsidR="008E1A42" w:rsidRDefault="008E1A42"/>
    <w:p w14:paraId="3EFB1A95" w14:textId="77777777" w:rsidR="008E1A42" w:rsidRDefault="008E1A42"/>
    <w:p w14:paraId="68715C40" w14:textId="77777777" w:rsidR="008E1A42" w:rsidRDefault="008E1A42"/>
    <w:p w14:paraId="1FADAD37" w14:textId="77777777" w:rsidR="008E1A42" w:rsidRDefault="008E1A42"/>
    <w:p w14:paraId="3BD196EE" w14:textId="77777777" w:rsidR="008E1A42" w:rsidRDefault="008E1A42"/>
    <w:p w14:paraId="4CE7D248" w14:textId="77777777" w:rsidR="008E1A42" w:rsidRPr="00E56617" w:rsidRDefault="008E1A42"/>
    <w:p w14:paraId="522011D5" w14:textId="77777777" w:rsidR="006D57BE" w:rsidRDefault="006D57BE" w:rsidP="006D57BE">
      <w:r>
        <w:rPr>
          <w:noProof/>
        </w:rPr>
        <w:lastRenderedPageBreak/>
        <w:drawing>
          <wp:inline distT="0" distB="0" distL="0" distR="0" wp14:anchorId="22CF9F96" wp14:editId="122A1589">
            <wp:extent cx="8279130" cy="5731510"/>
            <wp:effectExtent l="0" t="0" r="7620" b="2540"/>
            <wp:docPr id="1542758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79130" cy="5731510"/>
                    </a:xfrm>
                    <a:prstGeom prst="rect">
                      <a:avLst/>
                    </a:prstGeom>
                    <a:noFill/>
                    <a:ln>
                      <a:noFill/>
                    </a:ln>
                  </pic:spPr>
                </pic:pic>
              </a:graphicData>
            </a:graphic>
          </wp:inline>
        </w:drawing>
      </w:r>
    </w:p>
    <w:p w14:paraId="33590387" w14:textId="5FC256E2" w:rsidR="006D57BE" w:rsidRPr="00DA4F72" w:rsidRDefault="006D57BE" w:rsidP="006D57BE">
      <w:pPr>
        <w:jc w:val="both"/>
        <w:rPr>
          <w:rFonts w:ascii="Times New Roman" w:hAnsi="Times New Roman" w:cs="Times New Roman"/>
          <w:b/>
          <w:bCs/>
        </w:rPr>
      </w:pPr>
      <w:r>
        <w:rPr>
          <w:rFonts w:ascii="Times New Roman" w:hAnsi="Times New Roman" w:cs="Times New Roman"/>
          <w:b/>
          <w:bCs/>
        </w:rPr>
        <w:lastRenderedPageBreak/>
        <w:t xml:space="preserve">Supplementary </w:t>
      </w:r>
      <w:r w:rsidRPr="00DA4F72">
        <w:rPr>
          <w:rFonts w:ascii="Times New Roman" w:hAnsi="Times New Roman" w:cs="Times New Roman"/>
          <w:b/>
          <w:bCs/>
        </w:rPr>
        <w:t xml:space="preserve">Figure </w:t>
      </w:r>
      <w:r>
        <w:rPr>
          <w:rFonts w:ascii="Times New Roman" w:hAnsi="Times New Roman" w:cs="Times New Roman"/>
          <w:b/>
          <w:bCs/>
        </w:rPr>
        <w:t>4</w:t>
      </w:r>
      <w:r w:rsidRPr="00DA4F72">
        <w:rPr>
          <w:rFonts w:ascii="Times New Roman" w:hAnsi="Times New Roman" w:cs="Times New Roman"/>
          <w:b/>
          <w:bCs/>
        </w:rPr>
        <w:t>. Two-stage product-of-coefficients mediation: indirect effect of olfactory function on rate of cognitive decline via MRI structural trajectory.</w:t>
      </w:r>
    </w:p>
    <w:p w14:paraId="78E92223" w14:textId="77777777" w:rsidR="006D57BE" w:rsidRDefault="006D57BE" w:rsidP="006D57BE">
      <w:pPr>
        <w:jc w:val="both"/>
        <w:rPr>
          <w:rFonts w:ascii="Times New Roman" w:hAnsi="Times New Roman" w:cs="Times New Roman"/>
          <w:sz w:val="20"/>
          <w:szCs w:val="20"/>
        </w:rPr>
      </w:pPr>
      <w:r>
        <w:rPr>
          <w:rFonts w:ascii="Times New Roman" w:hAnsi="Times New Roman" w:cs="Times New Roman"/>
          <w:sz w:val="20"/>
          <w:szCs w:val="20"/>
        </w:rPr>
        <w:t xml:space="preserve">Note. </w:t>
      </w:r>
      <w:r w:rsidRPr="003C593E">
        <w:rPr>
          <w:rFonts w:ascii="Times New Roman" w:hAnsi="Times New Roman" w:cs="Times New Roman"/>
          <w:sz w:val="20"/>
          <w:szCs w:val="20"/>
        </w:rPr>
        <w:t>BSIT, Brief Smell Identification Test; LH, left hemisphere; Inf. lat., inferior</w:t>
      </w:r>
      <w:r>
        <w:rPr>
          <w:rFonts w:ascii="Times New Roman" w:hAnsi="Times New Roman" w:cs="Times New Roman"/>
          <w:sz w:val="20"/>
          <w:szCs w:val="20"/>
        </w:rPr>
        <w:t xml:space="preserve"> </w:t>
      </w:r>
      <w:r w:rsidRPr="003C593E">
        <w:rPr>
          <w:rFonts w:ascii="Times New Roman" w:hAnsi="Times New Roman" w:cs="Times New Roman"/>
          <w:sz w:val="20"/>
          <w:szCs w:val="20"/>
        </w:rPr>
        <w:t>lateral; LMM, linear mixed model; FDR, false discovery rate; CI, confidence interval</w:t>
      </w:r>
      <w:r>
        <w:rPr>
          <w:rFonts w:ascii="Times New Roman" w:hAnsi="Times New Roman" w:cs="Times New Roman"/>
          <w:sz w:val="20"/>
          <w:szCs w:val="20"/>
        </w:rPr>
        <w:t xml:space="preserve">. </w:t>
      </w:r>
      <w:r w:rsidRPr="008B2DBE">
        <w:rPr>
          <w:rFonts w:ascii="Times New Roman" w:hAnsi="Times New Roman" w:cs="Times New Roman"/>
          <w:sz w:val="20"/>
          <w:szCs w:val="20"/>
        </w:rPr>
        <w:t>Each panel shows the indirect effect (ab) of baseline olfactory identification (BSIT score) on rate of cognitive</w:t>
      </w:r>
      <w:r>
        <w:rPr>
          <w:rFonts w:ascii="Times New Roman" w:hAnsi="Times New Roman" w:cs="Times New Roman"/>
          <w:sz w:val="20"/>
          <w:szCs w:val="20"/>
        </w:rPr>
        <w:t xml:space="preserve"> </w:t>
      </w:r>
      <w:r w:rsidRPr="008B2DBE">
        <w:rPr>
          <w:rFonts w:ascii="Times New Roman" w:hAnsi="Times New Roman" w:cs="Times New Roman"/>
          <w:sz w:val="20"/>
          <w:szCs w:val="20"/>
        </w:rPr>
        <w:t xml:space="preserve">decline, </w:t>
      </w:r>
      <w:r>
        <w:rPr>
          <w:rFonts w:ascii="Times New Roman" w:hAnsi="Times New Roman" w:cs="Times New Roman"/>
          <w:sz w:val="20"/>
          <w:szCs w:val="20"/>
        </w:rPr>
        <w:t>mediated</w:t>
      </w:r>
      <w:r w:rsidRPr="008B2DBE">
        <w:rPr>
          <w:rFonts w:ascii="Times New Roman" w:hAnsi="Times New Roman" w:cs="Times New Roman"/>
          <w:sz w:val="20"/>
          <w:szCs w:val="20"/>
        </w:rPr>
        <w:t xml:space="preserve"> through the rate of structural MRI change, </w:t>
      </w:r>
      <w:r>
        <w:rPr>
          <w:rFonts w:ascii="Times New Roman" w:hAnsi="Times New Roman" w:cs="Times New Roman"/>
          <w:sz w:val="20"/>
          <w:szCs w:val="20"/>
        </w:rPr>
        <w:t xml:space="preserve">on </w:t>
      </w:r>
      <w:r w:rsidRPr="008B2DBE">
        <w:rPr>
          <w:rFonts w:ascii="Times New Roman" w:hAnsi="Times New Roman" w:cs="Times New Roman"/>
          <w:sz w:val="20"/>
          <w:szCs w:val="20"/>
        </w:rPr>
        <w:t>each cognitive domain. Eight candidate MRI</w:t>
      </w:r>
      <w:r>
        <w:rPr>
          <w:rFonts w:ascii="Times New Roman" w:hAnsi="Times New Roman" w:cs="Times New Roman"/>
          <w:sz w:val="20"/>
          <w:szCs w:val="20"/>
        </w:rPr>
        <w:t xml:space="preserve"> </w:t>
      </w:r>
      <w:r w:rsidRPr="008B2DBE">
        <w:rPr>
          <w:rFonts w:ascii="Times New Roman" w:hAnsi="Times New Roman" w:cs="Times New Roman"/>
          <w:sz w:val="20"/>
          <w:szCs w:val="20"/>
        </w:rPr>
        <w:t>mediators are displayed on the y-axis. The shaded region (top three rows, separated by a horizontal line) indicates</w:t>
      </w:r>
      <w:r>
        <w:rPr>
          <w:rFonts w:ascii="Times New Roman" w:hAnsi="Times New Roman" w:cs="Times New Roman"/>
          <w:sz w:val="20"/>
          <w:szCs w:val="20"/>
        </w:rPr>
        <w:t xml:space="preserve"> </w:t>
      </w:r>
      <w:r w:rsidRPr="008B2DBE">
        <w:rPr>
          <w:rFonts w:ascii="Times New Roman" w:hAnsi="Times New Roman" w:cs="Times New Roman"/>
          <w:sz w:val="20"/>
          <w:szCs w:val="20"/>
        </w:rPr>
        <w:t>Tier 1 a priori olfactory-proximal mediators (hippocampus, entorhinal cortex, amygdala); unshaded rows indicate Tier 2</w:t>
      </w:r>
      <w:r>
        <w:rPr>
          <w:rFonts w:ascii="Times New Roman" w:hAnsi="Times New Roman" w:cs="Times New Roman"/>
          <w:sz w:val="20"/>
          <w:szCs w:val="20"/>
        </w:rPr>
        <w:t xml:space="preserve"> </w:t>
      </w:r>
      <w:r w:rsidRPr="008B2DBE">
        <w:rPr>
          <w:rFonts w:ascii="Times New Roman" w:hAnsi="Times New Roman" w:cs="Times New Roman"/>
          <w:sz w:val="20"/>
          <w:szCs w:val="20"/>
        </w:rPr>
        <w:t>secondary network regions. Points represent the pooled indirect effect estimate (Rubin's rules; m = 200 imputations</w:t>
      </w:r>
      <w:r>
        <w:rPr>
          <w:rFonts w:ascii="Times New Roman" w:hAnsi="Times New Roman" w:cs="Times New Roman"/>
          <w:sz w:val="20"/>
          <w:szCs w:val="20"/>
        </w:rPr>
        <w:t>)</w:t>
      </w:r>
      <w:r w:rsidRPr="008B2DBE">
        <w:rPr>
          <w:rFonts w:ascii="Times New Roman" w:hAnsi="Times New Roman" w:cs="Times New Roman"/>
          <w:sz w:val="20"/>
          <w:szCs w:val="20"/>
        </w:rPr>
        <w:t xml:space="preserve"> and horizontal bars indicate 95% confidence intervals derived via the delta method. Point colour denotes significance:</w:t>
      </w:r>
      <w:r>
        <w:rPr>
          <w:rFonts w:ascii="Times New Roman" w:hAnsi="Times New Roman" w:cs="Times New Roman"/>
          <w:sz w:val="20"/>
          <w:szCs w:val="20"/>
        </w:rPr>
        <w:t xml:space="preserve"> </w:t>
      </w:r>
      <w:r w:rsidRPr="008B2DBE">
        <w:rPr>
          <w:rFonts w:ascii="Times New Roman" w:hAnsi="Times New Roman" w:cs="Times New Roman"/>
          <w:sz w:val="20"/>
          <w:szCs w:val="20"/>
        </w:rPr>
        <w:t xml:space="preserve">dark blue, FDR-corrected p &lt; 0.05; light blue, uncorrected p &lt; 0.05; grey, not significant. </w:t>
      </w:r>
    </w:p>
    <w:p w14:paraId="7D8D7993" w14:textId="77777777" w:rsidR="00B30C75" w:rsidRDefault="00B30C75" w:rsidP="00F236CF">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1670ECC7" w14:textId="77777777" w:rsidR="00CC7BB9" w:rsidRDefault="00CC7BB9" w:rsidP="00F236CF">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5DBDEC04" w14:textId="77777777" w:rsidR="00CC7BB9" w:rsidRDefault="00CC7BB9" w:rsidP="00F236CF">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56BCDB82" w14:textId="77777777" w:rsidR="00CC7BB9" w:rsidRDefault="00CC7BB9" w:rsidP="00F236CF">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2FDECC4A" w14:textId="77777777" w:rsidR="00CC7BB9" w:rsidRDefault="00CC7BB9" w:rsidP="00F236CF">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187CE9E3" w14:textId="77777777" w:rsidR="006B0692" w:rsidRDefault="006B0692"/>
    <w:p w14:paraId="7574ABC4" w14:textId="77777777" w:rsidR="00B46B12" w:rsidRDefault="00B46B12"/>
    <w:p w14:paraId="2F7A9B50" w14:textId="77777777" w:rsidR="00B46B12" w:rsidRDefault="00B46B12"/>
    <w:p w14:paraId="0F0E75BF" w14:textId="77777777" w:rsidR="00B46B12" w:rsidRDefault="00B46B12"/>
    <w:p w14:paraId="65E3ADC6" w14:textId="77777777" w:rsidR="00B46B12" w:rsidRDefault="00B46B12"/>
    <w:p w14:paraId="74EA454F" w14:textId="77777777" w:rsidR="00B46B12" w:rsidRDefault="00B46B12"/>
    <w:p w14:paraId="5F83F31C" w14:textId="77777777" w:rsidR="00B46B12" w:rsidRDefault="00B46B12"/>
    <w:p w14:paraId="2E1B8ADC" w14:textId="77777777" w:rsidR="00B46B12" w:rsidRDefault="00B46B12"/>
    <w:p w14:paraId="41F26414" w14:textId="77777777" w:rsidR="00B46B12" w:rsidRDefault="00B46B12"/>
    <w:p w14:paraId="2121B700" w14:textId="77777777" w:rsidR="00B46B12" w:rsidRDefault="00B46B12"/>
    <w:p w14:paraId="4448F451" w14:textId="77777777" w:rsidR="00B46B12" w:rsidRPr="00E56617" w:rsidRDefault="00B46B12"/>
    <w:p w14:paraId="2D273970" w14:textId="163BF556" w:rsidR="00640A1E" w:rsidRPr="00E56617" w:rsidRDefault="00640A1E" w:rsidP="00640A1E">
      <w:pPr>
        <w:pStyle w:val="Heading1"/>
        <w:rPr>
          <w:rFonts w:ascii="Times New Roman" w:hAnsi="Times New Roman" w:cs="Times New Roman"/>
          <w:b/>
          <w:bCs/>
          <w:color w:val="auto"/>
          <w:sz w:val="24"/>
          <w:szCs w:val="24"/>
        </w:rPr>
      </w:pPr>
      <w:r w:rsidRPr="00E56617">
        <w:rPr>
          <w:rFonts w:ascii="Times New Roman" w:hAnsi="Times New Roman" w:cs="Times New Roman"/>
          <w:b/>
          <w:bCs/>
          <w:color w:val="auto"/>
          <w:sz w:val="24"/>
          <w:szCs w:val="24"/>
        </w:rPr>
        <w:lastRenderedPageBreak/>
        <w:t xml:space="preserve">Supplementary Table </w:t>
      </w:r>
      <w:r w:rsidR="003617AA">
        <w:rPr>
          <w:rFonts w:ascii="Times New Roman" w:hAnsi="Times New Roman" w:cs="Times New Roman"/>
          <w:b/>
          <w:bCs/>
          <w:color w:val="auto"/>
          <w:sz w:val="24"/>
          <w:szCs w:val="24"/>
        </w:rPr>
        <w:t>7</w:t>
      </w:r>
      <w:r w:rsidRPr="00E56617">
        <w:rPr>
          <w:rFonts w:ascii="Times New Roman" w:hAnsi="Times New Roman" w:cs="Times New Roman"/>
          <w:b/>
          <w:bCs/>
          <w:color w:val="auto"/>
          <w:sz w:val="24"/>
          <w:szCs w:val="24"/>
        </w:rPr>
        <w:t>: Two-Stage Complete-Case Sensitivity Analysis</w:t>
      </w:r>
    </w:p>
    <w:tbl>
      <w:tblPr>
        <w:tblW w:w="4848" w:type="pct"/>
        <w:jc w:val="center"/>
        <w:tblLook w:val="0420" w:firstRow="1" w:lastRow="0" w:firstColumn="0" w:lastColumn="0" w:noHBand="0" w:noVBand="1"/>
      </w:tblPr>
      <w:tblGrid>
        <w:gridCol w:w="2293"/>
        <w:gridCol w:w="2627"/>
        <w:gridCol w:w="2135"/>
        <w:gridCol w:w="691"/>
        <w:gridCol w:w="1177"/>
        <w:gridCol w:w="1236"/>
        <w:gridCol w:w="934"/>
        <w:gridCol w:w="2485"/>
      </w:tblGrid>
      <w:tr w:rsidR="00640A1E" w:rsidRPr="00E56617" w14:paraId="0AB0C18A" w14:textId="77777777" w:rsidTr="006D5175">
        <w:trPr>
          <w:tblHeader/>
          <w:jc w:val="center"/>
        </w:trPr>
        <w:tc>
          <w:tcPr>
            <w:tcW w:w="1811" w:type="pct"/>
            <w:gridSpan w:val="2"/>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4D33EE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p>
        </w:tc>
        <w:tc>
          <w:tcPr>
            <w:tcW w:w="1474" w:type="pct"/>
            <w:gridSpan w:val="3"/>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72000A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Model A: Basic adjustment</w:t>
            </w:r>
          </w:p>
        </w:tc>
        <w:tc>
          <w:tcPr>
            <w:tcW w:w="1714" w:type="pct"/>
            <w:gridSpan w:val="3"/>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1C5C20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Model B: Full adjustment</w:t>
            </w:r>
          </w:p>
        </w:tc>
      </w:tr>
      <w:tr w:rsidR="00640A1E" w:rsidRPr="00E56617" w14:paraId="037544A9" w14:textId="77777777" w:rsidTr="006D5175">
        <w:trPr>
          <w:tblHeader/>
          <w:jc w:val="center"/>
        </w:trPr>
        <w:tc>
          <w:tcPr>
            <w:tcW w:w="844" w:type="pct"/>
            <w:tcBorders>
              <w:top w:val="single" w:sz="4"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FD737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Mediator</w:t>
            </w:r>
          </w:p>
        </w:tc>
        <w:tc>
          <w:tcPr>
            <w:tcW w:w="0" w:type="auto"/>
            <w:tcBorders>
              <w:top w:val="single" w:sz="4"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42AB9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Cognitive domain</w:t>
            </w:r>
          </w:p>
        </w:tc>
        <w:tc>
          <w:tcPr>
            <w:tcW w:w="0" w:type="auto"/>
            <w:tcBorders>
              <w:top w:val="single" w:sz="4"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BE7FA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ab [95% CI]</w:t>
            </w:r>
          </w:p>
        </w:tc>
        <w:tc>
          <w:tcPr>
            <w:tcW w:w="0" w:type="auto"/>
            <w:tcBorders>
              <w:top w:val="single" w:sz="4"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33E66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p</w:t>
            </w:r>
          </w:p>
        </w:tc>
        <w:tc>
          <w:tcPr>
            <w:tcW w:w="433" w:type="pct"/>
            <w:tcBorders>
              <w:top w:val="single" w:sz="4"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1C161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PFDR</w:t>
            </w:r>
          </w:p>
        </w:tc>
        <w:tc>
          <w:tcPr>
            <w:tcW w:w="455" w:type="pct"/>
            <w:tcBorders>
              <w:top w:val="single" w:sz="4"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87CA5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ab [95% CI]</w:t>
            </w:r>
          </w:p>
        </w:tc>
        <w:tc>
          <w:tcPr>
            <w:tcW w:w="0" w:type="auto"/>
            <w:tcBorders>
              <w:top w:val="single" w:sz="4"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6B4E7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p</w:t>
            </w:r>
          </w:p>
        </w:tc>
        <w:tc>
          <w:tcPr>
            <w:tcW w:w="915" w:type="pct"/>
            <w:tcBorders>
              <w:top w:val="single" w:sz="4"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AE0EA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sz w:val="18"/>
                <w:szCs w:val="18"/>
              </w:rPr>
            </w:pPr>
            <w:r w:rsidRPr="00E56617">
              <w:rPr>
                <w:rFonts w:ascii="Times New Roman" w:eastAsia="Times New Roman" w:hAnsi="Times New Roman" w:cs="Times New Roman"/>
                <w:b/>
                <w:sz w:val="18"/>
                <w:szCs w:val="18"/>
              </w:rPr>
              <w:t>PFDR</w:t>
            </w:r>
          </w:p>
        </w:tc>
      </w:tr>
      <w:tr w:rsidR="00640A1E" w:rsidRPr="00E56617" w14:paraId="04E9C19B" w14:textId="77777777" w:rsidTr="006D5175">
        <w:trPr>
          <w:jc w:val="center"/>
        </w:trPr>
        <w:tc>
          <w:tcPr>
            <w:tcW w:w="844" w:type="pct"/>
            <w:vMerge w:val="restar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7C429"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r w:rsidRPr="00A034AC">
              <w:rPr>
                <w:rFonts w:ascii="Times New Roman" w:eastAsia="Times New Roman" w:hAnsi="Times New Roman" w:cs="Times New Roman"/>
                <w:b/>
                <w:bCs/>
                <w:sz w:val="18"/>
                <w:szCs w:val="18"/>
              </w:rPr>
              <w:t>Hippocampus (bilateral)</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D3EA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Global cognition</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9336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0.0009 [0.0002, 0.0015]</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5F31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0.011</w:t>
            </w:r>
            <w:r w:rsidRPr="00E56617">
              <w:rPr>
                <w:rFonts w:ascii="Times New Roman" w:eastAsia="Times New Roman" w:hAnsi="Times New Roman" w:cs="Times New Roman"/>
                <w:sz w:val="18"/>
                <w:szCs w:val="18"/>
                <w:vertAlign w:val="superscript"/>
              </w:rPr>
              <w:t>*</w:t>
            </w:r>
          </w:p>
        </w:tc>
        <w:tc>
          <w:tcPr>
            <w:tcW w:w="43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BE98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c>
          <w:tcPr>
            <w:tcW w:w="45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A21D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0.0008 [0.0002, 0.0015]</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18B2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0.013</w:t>
            </w:r>
            <w:r w:rsidRPr="00E56617">
              <w:rPr>
                <w:rFonts w:ascii="Times New Roman" w:eastAsia="Times New Roman" w:hAnsi="Times New Roman" w:cs="Times New Roman"/>
                <w:sz w:val="18"/>
                <w:szCs w:val="18"/>
                <w:vertAlign w:val="superscript"/>
              </w:rPr>
              <w:t>*</w:t>
            </w:r>
          </w:p>
        </w:tc>
        <w:tc>
          <w:tcPr>
            <w:tcW w:w="9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5152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r>
      <w:tr w:rsidR="00640A1E" w:rsidRPr="00E56617" w14:paraId="2131FA5C"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50684"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7BA1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Memory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9D5E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0.0013 [0.0003, 0.0023]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09DF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0.009</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907C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0.106</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BA76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0.0012 [0.0002, 0.0021]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29D1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0.013</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0964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0.098</w:t>
            </w:r>
          </w:p>
        </w:tc>
      </w:tr>
      <w:tr w:rsidR="00640A1E" w:rsidRPr="00E56617" w14:paraId="7B859A4A"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E69E0"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070A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Verbal memory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F361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0.0014 [0.0004, 0.0023]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B3F1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0.008</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01F5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0.106</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DFE4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0.0012 [0.0003, 0.0022]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FD45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0.011</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0CC9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0.098</w:t>
            </w:r>
          </w:p>
        </w:tc>
      </w:tr>
      <w:tr w:rsidR="00640A1E" w:rsidRPr="00E56617" w14:paraId="404E4A42"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CF621"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B238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Executive function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F068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0.0012 [0.0001, 0.0023]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B298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0.038</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45BB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0.150</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F15C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0.0011 [0.0000, 0.0023]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36A2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0.048</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B50F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0.192</w:t>
            </w:r>
          </w:p>
        </w:tc>
      </w:tr>
      <w:tr w:rsidR="00640A1E" w:rsidRPr="00E56617" w14:paraId="04CAD944"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38BBD"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4894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Attention/processing speed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27A4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0.0005 [0.0001, 0.0010]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9AC5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0.022</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5687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0.106</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45A9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0.0006 [0.0001, 0.0010]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34A4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0.019</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4CCA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0.098</w:t>
            </w:r>
          </w:p>
        </w:tc>
      </w:tr>
      <w:tr w:rsidR="00640A1E" w:rsidRPr="00E56617" w14:paraId="611DA38E" w14:textId="77777777" w:rsidTr="006D5175">
        <w:trPr>
          <w:jc w:val="center"/>
        </w:trPr>
        <w:tc>
          <w:tcPr>
            <w:tcW w:w="844" w:type="pct"/>
            <w:vMerge w:val="restar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4FDAF96"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r w:rsidRPr="00A034AC">
              <w:rPr>
                <w:rFonts w:ascii="Times New Roman" w:eastAsia="Times New Roman" w:hAnsi="Times New Roman" w:cs="Times New Roman"/>
                <w:b/>
                <w:bCs/>
                <w:sz w:val="18"/>
                <w:szCs w:val="18"/>
              </w:rPr>
              <w:t>Entorhinal cortex thickness (LH)</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345FBF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Global cognition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EDEF62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0.0003]</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A956F4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0.759</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1DB23F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EFF18C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B66CC5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0.852</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1BAAA2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r>
      <w:tr w:rsidR="00640A1E" w:rsidRPr="00E56617" w14:paraId="6FDC170F"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9186A2F"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8AE609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Memory</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4BD7B8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[-0.0006, 0.0009]</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4395DC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0.742</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7CFBD2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797CEB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[-0.0006, 0.0008]</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5E31F7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0.842</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53C282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7D540A8E"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96D8692"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9D06D1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Verbal memory</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BF54A2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[-0.0005, 0.0007]</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C2B2C6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0.743</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F539B5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57B920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[-0.0005, 0.0006]</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09EEC1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0.842</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BD31ED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5B55A2F4"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C25D69C"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2A6DD3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Executive function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6823A5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0.0003]</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D04D2A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0.697</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D13241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25C801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1ABB8B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0.767</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3DB338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3CB6DB11"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F5958B5"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1AD117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Attention/processing speed</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782CEE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[-0.0001, 0.0001]</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04940C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0.747</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545D9B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3BF3F9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[-0.0001, 0.0001]</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AF851F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0.822</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36D21C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7DD86F2C" w14:textId="77777777" w:rsidTr="006D5175">
        <w:trPr>
          <w:jc w:val="center"/>
        </w:trPr>
        <w:tc>
          <w:tcPr>
            <w:tcW w:w="844" w:type="pct"/>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EDF23"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r w:rsidRPr="00A034AC">
              <w:rPr>
                <w:rFonts w:ascii="Times New Roman" w:eastAsia="Times New Roman" w:hAnsi="Times New Roman" w:cs="Times New Roman"/>
                <w:b/>
                <w:bCs/>
                <w:sz w:val="18"/>
                <w:szCs w:val="18"/>
              </w:rPr>
              <w:t>Amygdala (bilateral)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311E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Global cognition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218F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[-0.0003, 0.0002]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3A97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0.591</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94B3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7691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7E86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0.563</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BAF1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r>
      <w:tr w:rsidR="00640A1E" w:rsidRPr="00E56617" w14:paraId="61BC526D"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DF42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D52A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Memory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9286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[-0.0004, 0.0002]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F35A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0.599</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94F4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274C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72CB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0.650</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C5A2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1F9CEA6A"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316E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1BC8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Verbal memory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AA4D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[-0.0003, 0.0002]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2BA7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0.603</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8A32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7D7E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360E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0.651</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8AA5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50DA9221"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99E3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7057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Executive function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A42A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[-0.0006, 0.0004]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C145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0.626</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59B0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A6A8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[-0.0005, 0.0003]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5ECA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0.614</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579B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52CC3264"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4EE7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DAD2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Attention/processing speed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80A6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4FB5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0.612</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A5F1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DE6B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7F42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0.607</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DA26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3E94D417" w14:textId="77777777" w:rsidTr="006D5175">
        <w:trPr>
          <w:jc w:val="center"/>
        </w:trPr>
        <w:tc>
          <w:tcPr>
            <w:tcW w:w="844" w:type="pct"/>
            <w:vMerge w:val="restar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EB61285"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r w:rsidRPr="00A034AC">
              <w:rPr>
                <w:rFonts w:ascii="Times New Roman" w:eastAsia="Times New Roman" w:hAnsi="Times New Roman" w:cs="Times New Roman"/>
                <w:b/>
                <w:bCs/>
                <w:sz w:val="18"/>
                <w:szCs w:val="18"/>
              </w:rPr>
              <w:t>WMH volume (whole brain)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9F1839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Global cognition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152C4E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F5975F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0.432</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610461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95E091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78FB9A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0.401</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FD236F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r>
      <w:tr w:rsidR="00640A1E" w:rsidRPr="00E56617" w14:paraId="726DD2B2"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E994F25"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A7E21A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Memory</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3DDA3A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[-0.0001, 0.0002]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8DC79B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0.763</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D371E5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694429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0CBFAF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0.853</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C67BA9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5FBF6C92"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A38FE6E"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785C74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Verbal memory</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23A0E3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[-0.0001, 0.0002]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840025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0.738</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AA76DF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432A82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66A7B2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0.831</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E0422F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1A961F8F"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DB5185F"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774CD9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Executive function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70065A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[-0.0007, 0.0012]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548E0A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0.611</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7DE715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BAE927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0.0003 [-0.0007, 0.0013]</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336794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0.565</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BD6CD7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29EECBE6"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C45810D"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17489D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Attention/processing speed</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ED9E1B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0.0004]</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7B4073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0.568</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08485A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707D02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0.0003]</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1CA21E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0.525</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28315F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48EC0263" w14:textId="77777777" w:rsidTr="006D5175">
        <w:trPr>
          <w:jc w:val="center"/>
        </w:trPr>
        <w:tc>
          <w:tcPr>
            <w:tcW w:w="844" w:type="pct"/>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0F352"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r w:rsidRPr="00A034AC">
              <w:rPr>
                <w:rFonts w:ascii="Times New Roman" w:eastAsia="Times New Roman" w:hAnsi="Times New Roman" w:cs="Times New Roman"/>
                <w:b/>
                <w:bCs/>
                <w:sz w:val="18"/>
                <w:szCs w:val="18"/>
              </w:rPr>
              <w:t>Inferior lateral ventricle (bilateral)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3768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Global cognition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77F9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0.0008 [0.0001, 0.0014]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6E6E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0.020</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4E8F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AE6D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0.0007 [0.0001, 0.0014]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5762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0.022</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39A8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r>
      <w:tr w:rsidR="00640A1E" w:rsidRPr="00E56617" w14:paraId="4D25F481"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46589"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7FCE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Memory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D21D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0.0013 [0.0003, 0.0024]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8611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0.013</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09DD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0.106</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44B0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0.0013 [0.0003, 0.0023]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FF48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0.013</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5ECA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0.098</w:t>
            </w:r>
          </w:p>
        </w:tc>
      </w:tr>
      <w:tr w:rsidR="00640A1E" w:rsidRPr="00E56617" w14:paraId="43108A24"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1C750"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828B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Verbal memory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F00D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0.0011 [0.0002, 0.0021]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F5A4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vertAlign w:val="superscript"/>
              </w:rPr>
            </w:pPr>
            <w:r w:rsidRPr="00E56617">
              <w:rPr>
                <w:rFonts w:ascii="Times New Roman" w:eastAsia="Times New Roman" w:hAnsi="Times New Roman" w:cs="Times New Roman"/>
                <w:sz w:val="18"/>
                <w:szCs w:val="18"/>
              </w:rPr>
              <w:t>0.017</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7DF8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0.106</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87BD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0.0011 [0.0002, 0.0020]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4C48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0.018</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3159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0.098</w:t>
            </w:r>
          </w:p>
        </w:tc>
      </w:tr>
      <w:tr w:rsidR="00640A1E" w:rsidRPr="00E56617" w14:paraId="6DE6080C"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04EC8"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B485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Executive function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30AD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0.0015 [0.0002, 0.0028]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3E73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0.021</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9442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0.106</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76D1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0.0016 [0.0003, 0.0029]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11A0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0.019</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005A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0.098</w:t>
            </w:r>
          </w:p>
        </w:tc>
      </w:tr>
      <w:tr w:rsidR="00640A1E" w:rsidRPr="00E56617" w14:paraId="313632C5"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FA4AE"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D657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Attention/processing speed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AD0F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0.0006 [0.0001, 0.0010]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0415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0.024</w:t>
            </w:r>
            <w:r w:rsidRPr="00E56617">
              <w:rPr>
                <w:rFonts w:ascii="Times New Roman" w:eastAsia="Times New Roman" w:hAnsi="Times New Roman" w:cs="Times New Roman"/>
                <w:sz w:val="18"/>
                <w:szCs w:val="18"/>
                <w:vertAlign w:val="superscript"/>
              </w:rPr>
              <w:t>*</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69E3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0.106</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14D8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0.0006 [0.0001, 0.0010]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7CC7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0.022</w:t>
            </w:r>
            <w:r w:rsidRPr="00E56617">
              <w:rPr>
                <w:rFonts w:ascii="Times New Roman" w:eastAsia="Times New Roman" w:hAnsi="Times New Roman" w:cs="Times New Roman"/>
                <w:sz w:val="18"/>
                <w:szCs w:val="18"/>
                <w:vertAlign w:val="superscript"/>
              </w:rPr>
              <w:t>*</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BF9A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0.098</w:t>
            </w:r>
          </w:p>
        </w:tc>
      </w:tr>
      <w:tr w:rsidR="00640A1E" w:rsidRPr="00E56617" w14:paraId="426DED0A" w14:textId="77777777" w:rsidTr="006D5175">
        <w:trPr>
          <w:jc w:val="center"/>
        </w:trPr>
        <w:tc>
          <w:tcPr>
            <w:tcW w:w="844" w:type="pct"/>
            <w:vMerge w:val="restar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7469001"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r w:rsidRPr="00A034AC">
              <w:rPr>
                <w:rFonts w:ascii="Times New Roman" w:eastAsia="Times New Roman" w:hAnsi="Times New Roman" w:cs="Times New Roman"/>
                <w:b/>
                <w:bCs/>
                <w:sz w:val="18"/>
                <w:szCs w:val="18"/>
              </w:rPr>
              <w:t>Thalamus (bilateral)</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90F211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Global cognition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4749DE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8DABC7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0.425</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A7D5D1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6688A0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[-0.0002, 0.0006]</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38500F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0.359</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083FC2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r>
      <w:tr w:rsidR="00640A1E" w:rsidRPr="00E56617" w14:paraId="4D86A236"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E2B764C"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465F70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Memory</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6C2DB4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0.0004]</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C63FA4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0.461</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2865A4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7431F4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512CDF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0.421</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D735B6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6C9EA199"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109CE27"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036948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Verbal memory</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8EC90C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[-0.0002,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67BE42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0.447</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9EDC58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1BEA4F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[-0.0002, 0.0006]</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9CAFC3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0.389</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B3B4A5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3E9F0A8A"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CAA4FD0"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CC4A15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Executive function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E6DC0E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[-0.0003, 0.0006]</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38EFA6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0.460</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F29CF2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1FD2E2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[-0.0003, 0.0006]</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8DFD12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0.418</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D688AB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516E9999"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6642B78"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BE4848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Attention/processing speed</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8BD9C5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[-0.0001, 0.0002]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D23995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0.491</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9BE490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403F11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[-0.0001, 0.0002]</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645335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0.423</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7CF294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687C822E" w14:textId="77777777" w:rsidTr="006D5175">
        <w:trPr>
          <w:jc w:val="center"/>
        </w:trPr>
        <w:tc>
          <w:tcPr>
            <w:tcW w:w="844" w:type="pct"/>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76D82"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r w:rsidRPr="00A034AC">
              <w:rPr>
                <w:rFonts w:ascii="Times New Roman" w:eastAsia="Times New Roman" w:hAnsi="Times New Roman" w:cs="Times New Roman"/>
                <w:b/>
                <w:bCs/>
                <w:sz w:val="18"/>
                <w:szCs w:val="18"/>
              </w:rPr>
              <w:t>Lateral orbitofrontal thickness (LH)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0CF6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Global cognition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228B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[-0.0001,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1D7F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0.889</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606F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76BA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[-0.0001,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9F22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0.801</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BD87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r>
      <w:tr w:rsidR="00640A1E" w:rsidRPr="00E56617" w14:paraId="41D9FAF8"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B11F4"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C7F0D"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Memory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3058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7731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0.894</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726E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0.894</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C34F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9121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0.790</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8E4B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6110BB84"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DDD6C"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4769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Verbal memory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5559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1758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0.894</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740B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0.894</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AA9E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52C0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0.785</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7075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6BEF4A5F"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691EA"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8AB7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Executive function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74F9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[-0.0003, 0.0002]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65A9B"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0.694</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ED00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FE06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[-0.0003, 0.0002]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0C84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0.625</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0252F"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255336B9"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51798"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7107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Attention/processing speed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E79F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909E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0.818</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E170C"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0.894</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6F45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[-0.0002, 0.0001]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7697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0.699</w:t>
            </w:r>
          </w:p>
        </w:tc>
        <w:tc>
          <w:tcPr>
            <w:tcW w:w="9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4FFB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r w:rsidR="00640A1E" w:rsidRPr="00E56617" w14:paraId="0CF74F2D" w14:textId="77777777" w:rsidTr="006D5175">
        <w:trPr>
          <w:jc w:val="center"/>
        </w:trPr>
        <w:tc>
          <w:tcPr>
            <w:tcW w:w="844" w:type="pct"/>
            <w:vMerge w:val="restart"/>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04671ADF" w14:textId="77777777" w:rsidR="00640A1E" w:rsidRPr="00A034AC"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bCs/>
                <w:sz w:val="18"/>
                <w:szCs w:val="18"/>
              </w:rPr>
            </w:pPr>
            <w:r w:rsidRPr="00A034AC">
              <w:rPr>
                <w:rFonts w:ascii="Times New Roman" w:eastAsia="Times New Roman" w:hAnsi="Times New Roman" w:cs="Times New Roman"/>
                <w:b/>
                <w:bCs/>
                <w:sz w:val="18"/>
                <w:szCs w:val="18"/>
              </w:rPr>
              <w:t>Pars opercularis thickness (LH)</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27E915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Global cognition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C997BA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[-0.0001,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729D4D2"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0.270</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AD63F4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846491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[-0.0001,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B6F612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0.275</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AEE246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w:t>
            </w:r>
          </w:p>
        </w:tc>
      </w:tr>
      <w:tr w:rsidR="00640A1E" w:rsidRPr="00E56617" w14:paraId="33EB20B6" w14:textId="77777777" w:rsidTr="006D5175">
        <w:trPr>
          <w:jc w:val="center"/>
        </w:trPr>
        <w:tc>
          <w:tcPr>
            <w:tcW w:w="844" w:type="pct"/>
            <w:vMerge/>
            <w:tcBorders>
              <w:top w:val="single" w:sz="12"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6A516F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66EBC4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Memory</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6138B7C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[-0.0002, 0.0007]</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7EED63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0.260</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09CA0B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0.831</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3CDA6A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[-0.0002, 0.0007]</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37F344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0.259</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205647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0.846</w:t>
            </w:r>
          </w:p>
        </w:tc>
      </w:tr>
      <w:tr w:rsidR="00640A1E" w:rsidRPr="00E56617" w14:paraId="72AB6C1E"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E52C1E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27E5A85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Verbal memory</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076E66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[-0.0002, 0.0006]</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5C7188A8"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0.269</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A94785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0.831</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CD8626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0.0002 [-0.0002, 0.0007]</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4435B3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0.264</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770E179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0.846</w:t>
            </w:r>
          </w:p>
        </w:tc>
      </w:tr>
      <w:tr w:rsidR="00640A1E" w:rsidRPr="00E56617" w14:paraId="5C9A9981" w14:textId="77777777" w:rsidTr="006D5175">
        <w:trPr>
          <w:jc w:val="center"/>
        </w:trPr>
        <w:tc>
          <w:tcPr>
            <w:tcW w:w="844" w:type="pct"/>
            <w:vMerge/>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55FB5B5"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3CAAF8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Executive function</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1BBBE0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[-0.0004,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A760E67"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0.853</w:t>
            </w:r>
          </w:p>
        </w:tc>
        <w:tc>
          <w:tcPr>
            <w:tcW w:w="433"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3E13429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0.894</w:t>
            </w:r>
          </w:p>
        </w:tc>
        <w:tc>
          <w:tcPr>
            <w:tcW w:w="45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03ED613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[-0.0004, 0.0005]</w:t>
            </w:r>
          </w:p>
        </w:tc>
        <w:tc>
          <w:tcPr>
            <w:tcW w:w="0" w:type="auto"/>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44B61DDE"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0.895</w:t>
            </w:r>
          </w:p>
        </w:tc>
        <w:tc>
          <w:tcPr>
            <w:tcW w:w="915" w:type="pct"/>
            <w:tcBorders>
              <w:top w:val="none" w:sz="0" w:space="0" w:color="000000"/>
              <w:left w:val="none" w:sz="0" w:space="0" w:color="000000"/>
              <w:bottom w:val="none" w:sz="0" w:space="0" w:color="000000"/>
              <w:right w:val="none" w:sz="0" w:space="0" w:color="000000"/>
            </w:tcBorders>
            <w:shd w:val="clear" w:color="auto" w:fill="F2F2F2"/>
            <w:tcMar>
              <w:top w:w="0" w:type="dxa"/>
              <w:left w:w="0" w:type="dxa"/>
              <w:bottom w:w="0" w:type="dxa"/>
              <w:right w:w="0" w:type="dxa"/>
            </w:tcMar>
            <w:vAlign w:val="center"/>
          </w:tcPr>
          <w:p w14:paraId="19A4A6AA"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0.895</w:t>
            </w:r>
          </w:p>
        </w:tc>
      </w:tr>
      <w:tr w:rsidR="00640A1E" w:rsidRPr="00E56617" w14:paraId="5417F89C" w14:textId="77777777" w:rsidTr="006D5175">
        <w:trPr>
          <w:jc w:val="center"/>
        </w:trPr>
        <w:tc>
          <w:tcPr>
            <w:tcW w:w="844" w:type="pct"/>
            <w:vMerge/>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31FFCA39"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p>
        </w:tc>
        <w:tc>
          <w:tcPr>
            <w:tcW w:w="0" w:type="auto"/>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3CFDB6D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Attention/processing speed</w:t>
            </w:r>
          </w:p>
        </w:tc>
        <w:tc>
          <w:tcPr>
            <w:tcW w:w="0" w:type="auto"/>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6C5B15B0"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0.0001 [-0.0001, 0.0002]</w:t>
            </w:r>
          </w:p>
        </w:tc>
        <w:tc>
          <w:tcPr>
            <w:tcW w:w="0" w:type="auto"/>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7D5BEFC1"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0.491</w:t>
            </w:r>
          </w:p>
        </w:tc>
        <w:tc>
          <w:tcPr>
            <w:tcW w:w="433" w:type="pct"/>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4B09B1D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0.872</w:t>
            </w:r>
          </w:p>
        </w:tc>
        <w:tc>
          <w:tcPr>
            <w:tcW w:w="455" w:type="pct"/>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4DF7EF73"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0.0000 [-0.0001, 0.0002]</w:t>
            </w:r>
          </w:p>
        </w:tc>
        <w:tc>
          <w:tcPr>
            <w:tcW w:w="0" w:type="auto"/>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3BA9FC06"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0.665</w:t>
            </w:r>
          </w:p>
        </w:tc>
        <w:tc>
          <w:tcPr>
            <w:tcW w:w="915" w:type="pct"/>
            <w:tcBorders>
              <w:top w:val="none" w:sz="0" w:space="0" w:color="000000"/>
              <w:left w:val="none" w:sz="0" w:space="0" w:color="000000"/>
              <w:bottom w:val="single" w:sz="12" w:space="0" w:color="000000"/>
              <w:right w:val="none" w:sz="0" w:space="0" w:color="000000"/>
            </w:tcBorders>
            <w:shd w:val="clear" w:color="auto" w:fill="F2F2F2"/>
            <w:tcMar>
              <w:top w:w="0" w:type="dxa"/>
              <w:left w:w="0" w:type="dxa"/>
              <w:bottom w:w="0" w:type="dxa"/>
              <w:right w:w="0" w:type="dxa"/>
            </w:tcMar>
            <w:vAlign w:val="center"/>
          </w:tcPr>
          <w:p w14:paraId="03364594" w14:textId="77777777" w:rsidR="00640A1E" w:rsidRPr="00E56617" w:rsidRDefault="00640A1E" w:rsidP="006D517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sz w:val="18"/>
                <w:szCs w:val="18"/>
              </w:rPr>
            </w:pPr>
            <w:r w:rsidRPr="00E56617">
              <w:rPr>
                <w:rFonts w:ascii="Times New Roman" w:eastAsia="Times New Roman" w:hAnsi="Times New Roman" w:cs="Times New Roman"/>
                <w:sz w:val="18"/>
                <w:szCs w:val="18"/>
              </w:rPr>
              <w:t>0.875</w:t>
            </w:r>
          </w:p>
        </w:tc>
      </w:tr>
    </w:tbl>
    <w:p w14:paraId="36A95B35" w14:textId="77777777" w:rsidR="00640A1E" w:rsidRPr="00E56617" w:rsidRDefault="00640A1E" w:rsidP="00640A1E">
      <w:pPr>
        <w:rPr>
          <w:rFonts w:ascii="Times New Roman" w:hAnsi="Times New Roman" w:cs="Times New Roman"/>
        </w:rPr>
      </w:pPr>
    </w:p>
    <w:p w14:paraId="1A1CC544" w14:textId="3E29D77E" w:rsidR="00640A1E" w:rsidRPr="00E56617" w:rsidRDefault="00640A1E" w:rsidP="00640A1E">
      <w:pPr>
        <w:jc w:val="both"/>
        <w:rPr>
          <w:rFonts w:ascii="Times New Roman" w:hAnsi="Times New Roman" w:cs="Times New Roman"/>
          <w:sz w:val="20"/>
          <w:szCs w:val="20"/>
        </w:rPr>
      </w:pPr>
      <w:r w:rsidRPr="00E56617">
        <w:rPr>
          <w:rFonts w:ascii="Times New Roman" w:hAnsi="Times New Roman" w:cs="Times New Roman"/>
          <w:sz w:val="20"/>
          <w:szCs w:val="20"/>
        </w:rPr>
        <w:t>Note. Complete-case sensitivity analysis for the two-stage product-of-coefficients mediation (8 pre-specified mediators, 5 cognitive domains). Model A: adjusted for age, sex, education, eTIV. Model B: adjusted for age, sex, education, APOE ε4 carrier status, nasal symptom history, vascular risk score, BMI, smoking, history of stroke, depression, eTIV. Complete cases were defined as participants with non-missing BSIT, all Model B covariates, and wave-1 MRI. ab = product-of-coefficients indirect effect (BSIT → MRI trajectory slope → cognitive slope); 95% CI derived from the delta method. PFDR = Benjamini–Hochberg false discovery rate-adjusted p-value. * Nominally significant p-values (p &lt; 0.05) are shown in green.</w:t>
      </w:r>
    </w:p>
    <w:p w14:paraId="0032850F" w14:textId="77777777" w:rsidR="00640A1E" w:rsidRDefault="00640A1E"/>
    <w:p w14:paraId="7B66164B" w14:textId="77777777" w:rsidR="006D6361" w:rsidRDefault="006D6361"/>
    <w:p w14:paraId="381D33FD" w14:textId="77777777" w:rsidR="006D6361" w:rsidRDefault="006D6361"/>
    <w:p w14:paraId="3096541F" w14:textId="77777777" w:rsidR="006D6361" w:rsidRDefault="006D6361"/>
    <w:p w14:paraId="54ED89AA" w14:textId="77777777" w:rsidR="006D6361" w:rsidRDefault="006D6361"/>
    <w:p w14:paraId="6B46DFEB" w14:textId="77777777" w:rsidR="006D6361" w:rsidRDefault="006D6361"/>
    <w:p w14:paraId="0D6A4128" w14:textId="77777777" w:rsidR="006D6361" w:rsidRDefault="006D6361"/>
    <w:p w14:paraId="318567B3" w14:textId="77777777" w:rsidR="006D6361" w:rsidRDefault="006D6361"/>
    <w:p w14:paraId="1383D5DA" w14:textId="77777777" w:rsidR="006D6361" w:rsidRDefault="006D6361"/>
    <w:p w14:paraId="46E62BD7" w14:textId="77777777" w:rsidR="006D6361" w:rsidRDefault="006D6361"/>
    <w:p w14:paraId="57A9EFCD" w14:textId="77777777" w:rsidR="006D6361" w:rsidRDefault="006D6361"/>
    <w:p w14:paraId="0F330050" w14:textId="77777777" w:rsidR="006D6361" w:rsidRDefault="006D6361"/>
    <w:p w14:paraId="329AD770" w14:textId="77777777" w:rsidR="006D6361" w:rsidRDefault="006D6361"/>
    <w:p w14:paraId="4C5F0255" w14:textId="77777777" w:rsidR="006D6361" w:rsidRDefault="006D6361"/>
    <w:p w14:paraId="59153127" w14:textId="77777777" w:rsidR="006D6361" w:rsidRDefault="006D6361"/>
    <w:p w14:paraId="5E33B477" w14:textId="77777777" w:rsidR="006D6361" w:rsidRDefault="006D6361"/>
    <w:p w14:paraId="73159AEA" w14:textId="77777777" w:rsidR="006D6361" w:rsidRDefault="006D6361"/>
    <w:p w14:paraId="02632A0F" w14:textId="42BAD5E1" w:rsidR="007F6F4E" w:rsidRPr="00771E78" w:rsidRDefault="007F6F4E" w:rsidP="007F6F4E">
      <w:pPr>
        <w:pStyle w:val="TableCaption"/>
        <w:keepNext/>
        <w:pBdr>
          <w:top w:val="none" w:sz="0" w:space="0" w:color="000000"/>
          <w:left w:val="none" w:sz="0" w:space="0" w:color="000000"/>
          <w:bottom w:val="none" w:sz="0" w:space="0" w:color="000000"/>
          <w:right w:val="none" w:sz="0" w:space="0" w:color="000000"/>
        </w:pBdr>
        <w:spacing w:before="60" w:after="60"/>
        <w:ind w:left="60" w:right="60"/>
        <w:jc w:val="left"/>
        <w:rPr>
          <w:rFonts w:ascii="Times New Roman" w:hAnsi="Times New Roman" w:cs="Times New Roman"/>
          <w:bCs/>
        </w:rPr>
      </w:pPr>
      <w:r>
        <w:rPr>
          <w:rFonts w:ascii="Times New Roman" w:eastAsia="Arial" w:hAnsi="Times New Roman" w:cs="Times New Roman"/>
          <w:bCs/>
          <w:i w:val="0"/>
          <w:color w:val="000000"/>
        </w:rPr>
        <w:lastRenderedPageBreak/>
        <w:t xml:space="preserve">Supplementary </w:t>
      </w:r>
      <w:r w:rsidRPr="00771E78">
        <w:rPr>
          <w:rFonts w:ascii="Times New Roman" w:eastAsia="Arial" w:hAnsi="Times New Roman" w:cs="Times New Roman"/>
          <w:bCs/>
          <w:i w:val="0"/>
          <w:color w:val="000000"/>
        </w:rPr>
        <w:t xml:space="preserve">Table </w:t>
      </w:r>
      <w:r w:rsidR="003617AA">
        <w:rPr>
          <w:rFonts w:ascii="Times New Roman" w:eastAsia="Arial" w:hAnsi="Times New Roman" w:cs="Times New Roman"/>
          <w:bCs/>
          <w:i w:val="0"/>
          <w:color w:val="000000"/>
        </w:rPr>
        <w:t>8</w:t>
      </w:r>
      <w:r w:rsidRPr="00771E78">
        <w:rPr>
          <w:rFonts w:ascii="Times New Roman" w:eastAsia="Arial" w:hAnsi="Times New Roman" w:cs="Times New Roman"/>
          <w:bCs/>
          <w:i w:val="0"/>
          <w:color w:val="000000"/>
        </w:rPr>
        <w:t xml:space="preserve">. Latent growth curve mediation model (LGCMM): indirect effect (ab) of olfactory function (BSIT) on rate of cognitive decline via MRI structural trajectory. </w:t>
      </w:r>
    </w:p>
    <w:tbl>
      <w:tblPr>
        <w:tblW w:w="0" w:type="auto"/>
        <w:jc w:val="center"/>
        <w:tblLayout w:type="fixed"/>
        <w:tblLook w:val="0420" w:firstRow="1" w:lastRow="0" w:firstColumn="0" w:lastColumn="0" w:noHBand="0" w:noVBand="1"/>
      </w:tblPr>
      <w:tblGrid>
        <w:gridCol w:w="792"/>
        <w:gridCol w:w="2736"/>
        <w:gridCol w:w="1368"/>
        <w:gridCol w:w="1368"/>
        <w:gridCol w:w="1368"/>
        <w:gridCol w:w="1368"/>
        <w:gridCol w:w="1368"/>
        <w:gridCol w:w="1368"/>
      </w:tblGrid>
      <w:tr w:rsidR="007F6F4E" w:rsidRPr="00771E78" w14:paraId="79249513" w14:textId="77777777" w:rsidTr="00835DA4">
        <w:trPr>
          <w:cantSplit/>
          <w:tblHeader/>
          <w:jc w:val="center"/>
        </w:trPr>
        <w:tc>
          <w:tcPr>
            <w:tcW w:w="792" w:type="dxa"/>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31512365"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p>
        </w:tc>
        <w:tc>
          <w:tcPr>
            <w:tcW w:w="2736" w:type="dxa"/>
            <w:tcBorders>
              <w:top w:val="single" w:sz="12" w:space="0" w:color="666666"/>
              <w:left w:val="none" w:sz="0" w:space="0" w:color="000000"/>
              <w:bottom w:val="none" w:sz="0" w:space="0" w:color="666666"/>
            </w:tcBorders>
            <w:shd w:val="clear" w:color="auto" w:fill="FFFFFF"/>
            <w:tcMar>
              <w:top w:w="0" w:type="dxa"/>
              <w:left w:w="0" w:type="dxa"/>
              <w:bottom w:w="0" w:type="dxa"/>
              <w:right w:w="0" w:type="dxa"/>
            </w:tcMar>
            <w:vAlign w:val="center"/>
          </w:tcPr>
          <w:p w14:paraId="10C7980A"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p>
        </w:tc>
        <w:tc>
          <w:tcPr>
            <w:tcW w:w="8208" w:type="dxa"/>
            <w:gridSpan w:val="6"/>
            <w:tcBorders>
              <w:top w:val="single" w:sz="12" w:space="0" w:color="666666"/>
              <w:bottom w:val="single" w:sz="4" w:space="0" w:color="auto"/>
            </w:tcBorders>
            <w:shd w:val="clear" w:color="auto" w:fill="FFFFFF"/>
            <w:tcMar>
              <w:top w:w="0" w:type="dxa"/>
              <w:left w:w="0" w:type="dxa"/>
              <w:bottom w:w="0" w:type="dxa"/>
              <w:right w:w="0" w:type="dxa"/>
            </w:tcMar>
            <w:vAlign w:val="center"/>
          </w:tcPr>
          <w:p w14:paraId="5420608B"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Indirect effect (ab): β [95% CI] per cognitive domain</w:t>
            </w:r>
          </w:p>
        </w:tc>
      </w:tr>
      <w:tr w:rsidR="007F6F4E" w:rsidRPr="00771E78" w14:paraId="28F88733" w14:textId="77777777" w:rsidTr="00835DA4">
        <w:trPr>
          <w:cantSplit/>
          <w:tblHeader/>
          <w:jc w:val="center"/>
        </w:trPr>
        <w:tc>
          <w:tcPr>
            <w:tcW w:w="792"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77FF47"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Tier</w:t>
            </w:r>
          </w:p>
        </w:tc>
        <w:tc>
          <w:tcPr>
            <w:tcW w:w="2736"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89068F"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Mediator</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CD6587"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Global</w:t>
            </w:r>
            <w:r w:rsidRPr="00C66BCA">
              <w:rPr>
                <w:rFonts w:ascii="Times New Roman" w:eastAsia="Times New Roman" w:hAnsi="Times New Roman" w:cs="Times New Roman"/>
                <w:b/>
                <w:color w:val="000000"/>
                <w:sz w:val="22"/>
                <w:szCs w:val="22"/>
              </w:rPr>
              <w:br/>
              <w:t>Cognition</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BCD41F"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Executive</w:t>
            </w:r>
            <w:r w:rsidRPr="00C66BCA">
              <w:rPr>
                <w:rFonts w:ascii="Times New Roman" w:eastAsia="Times New Roman" w:hAnsi="Times New Roman" w:cs="Times New Roman"/>
                <w:b/>
                <w:color w:val="000000"/>
                <w:sz w:val="22"/>
                <w:szCs w:val="22"/>
              </w:rPr>
              <w:br/>
              <w:t>Function</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226833"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Memory</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045C8B"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Attention/</w:t>
            </w:r>
            <w:r w:rsidRPr="00C66BCA">
              <w:rPr>
                <w:rFonts w:ascii="Times New Roman" w:eastAsia="Times New Roman" w:hAnsi="Times New Roman" w:cs="Times New Roman"/>
                <w:b/>
                <w:color w:val="000000"/>
                <w:sz w:val="22"/>
                <w:szCs w:val="22"/>
              </w:rPr>
              <w:br/>
              <w:t>Proc. Speed</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5F2F8A"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Language</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AFA276"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2"/>
                <w:szCs w:val="22"/>
              </w:rPr>
            </w:pPr>
            <w:r w:rsidRPr="00C66BCA">
              <w:rPr>
                <w:rFonts w:ascii="Times New Roman" w:eastAsia="Times New Roman" w:hAnsi="Times New Roman" w:cs="Times New Roman"/>
                <w:b/>
                <w:color w:val="000000"/>
                <w:sz w:val="22"/>
                <w:szCs w:val="22"/>
              </w:rPr>
              <w:t>Visuospatial</w:t>
            </w:r>
          </w:p>
        </w:tc>
      </w:tr>
      <w:tr w:rsidR="007F6F4E" w:rsidRPr="00771E78" w14:paraId="2464C62D" w14:textId="77777777" w:rsidTr="00835DA4">
        <w:trPr>
          <w:cantSplit/>
          <w:jc w:val="center"/>
        </w:trPr>
        <w:tc>
          <w:tcPr>
            <w:tcW w:w="792" w:type="dxa"/>
            <w:vMerge w:val="restart"/>
            <w:tcBorders>
              <w:top w:val="single" w:sz="12" w:space="0" w:color="666666"/>
              <w:left w:val="none" w:sz="0" w:space="0" w:color="000000"/>
              <w:bottom w:val="single" w:sz="7" w:space="0" w:color="4D4D4D"/>
              <w:right w:val="none" w:sz="0" w:space="0" w:color="000000"/>
            </w:tcBorders>
            <w:shd w:val="clear" w:color="auto" w:fill="FFFFFF"/>
            <w:tcMar>
              <w:top w:w="0" w:type="dxa"/>
              <w:left w:w="0" w:type="dxa"/>
              <w:bottom w:w="0" w:type="dxa"/>
              <w:right w:w="0" w:type="dxa"/>
            </w:tcMar>
          </w:tcPr>
          <w:p w14:paraId="61676C98"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Tier 1</w:t>
            </w:r>
          </w:p>
        </w:tc>
        <w:tc>
          <w:tcPr>
            <w:tcW w:w="2736"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7BDDE7B"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Hippocampus volume (bilateral)</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A0CF7AA"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 w:val="22"/>
                <w:szCs w:val="22"/>
                <w:vertAlign w:val="superscript"/>
              </w:rPr>
            </w:pPr>
            <w:r w:rsidRPr="00710FFD">
              <w:rPr>
                <w:rFonts w:ascii="Times New Roman" w:eastAsia="Times New Roman" w:hAnsi="Times New Roman" w:cs="Times New Roman"/>
                <w:color w:val="000000"/>
                <w:sz w:val="22"/>
                <w:szCs w:val="22"/>
              </w:rPr>
              <w:t>0.0089 [-0.000</w:t>
            </w:r>
            <w:r>
              <w:rPr>
                <w:rFonts w:ascii="Times New Roman" w:eastAsia="Times New Roman" w:hAnsi="Times New Roman" w:cs="Times New Roman"/>
                <w:color w:val="000000"/>
                <w:sz w:val="22"/>
                <w:szCs w:val="22"/>
              </w:rPr>
              <w:t>1</w:t>
            </w:r>
            <w:r w:rsidRPr="00710FFD">
              <w:rPr>
                <w:rFonts w:ascii="Times New Roman" w:eastAsia="Times New Roman" w:hAnsi="Times New Roman" w:cs="Times New Roman"/>
                <w:color w:val="000000"/>
                <w:sz w:val="22"/>
                <w:szCs w:val="22"/>
              </w:rPr>
              <w:t>, 0.0180</w:t>
            </w:r>
            <w:r>
              <w:rPr>
                <w:rFonts w:ascii="Times New Roman" w:eastAsia="Times New Roman" w:hAnsi="Times New Roman" w:cs="Times New Roman"/>
                <w:color w:val="000000"/>
                <w:sz w:val="17"/>
                <w:szCs w:val="17"/>
              </w:rPr>
              <w:t>]</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E860C93"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0.0046 [-0.0026, 0.0118]</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79D38C0"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b/>
                <w:bCs/>
                <w:color w:val="000000"/>
                <w:sz w:val="22"/>
                <w:szCs w:val="22"/>
              </w:rPr>
              <w:t>0.00</w:t>
            </w:r>
            <w:r>
              <w:rPr>
                <w:rFonts w:ascii="Times New Roman" w:eastAsia="Times New Roman" w:hAnsi="Times New Roman" w:cs="Times New Roman"/>
                <w:b/>
                <w:bCs/>
                <w:color w:val="000000"/>
                <w:sz w:val="22"/>
                <w:szCs w:val="22"/>
              </w:rPr>
              <w:t>58</w:t>
            </w:r>
            <w:r w:rsidRPr="00C66BCA">
              <w:rPr>
                <w:rFonts w:ascii="Times New Roman" w:eastAsia="Times New Roman" w:hAnsi="Times New Roman" w:cs="Times New Roman"/>
                <w:b/>
                <w:bCs/>
                <w:color w:val="000000"/>
                <w:sz w:val="22"/>
                <w:szCs w:val="22"/>
              </w:rPr>
              <w:t xml:space="preserve"> [0.000</w:t>
            </w:r>
            <w:r>
              <w:rPr>
                <w:rFonts w:ascii="Times New Roman" w:eastAsia="Times New Roman" w:hAnsi="Times New Roman" w:cs="Times New Roman"/>
                <w:b/>
                <w:bCs/>
                <w:color w:val="000000"/>
                <w:sz w:val="22"/>
                <w:szCs w:val="22"/>
              </w:rPr>
              <w:t>3</w:t>
            </w:r>
            <w:r w:rsidRPr="00C66BCA">
              <w:rPr>
                <w:rFonts w:ascii="Times New Roman" w:eastAsia="Times New Roman" w:hAnsi="Times New Roman" w:cs="Times New Roman"/>
                <w:b/>
                <w:bCs/>
                <w:color w:val="000000"/>
                <w:sz w:val="22"/>
                <w:szCs w:val="22"/>
              </w:rPr>
              <w:t>, 0.01</w:t>
            </w:r>
            <w:r>
              <w:rPr>
                <w:rFonts w:ascii="Times New Roman" w:eastAsia="Times New Roman" w:hAnsi="Times New Roman" w:cs="Times New Roman"/>
                <w:b/>
                <w:bCs/>
                <w:color w:val="000000"/>
                <w:sz w:val="22"/>
                <w:szCs w:val="22"/>
              </w:rPr>
              <w:t>13</w:t>
            </w:r>
            <w:r w:rsidRPr="00C66BCA">
              <w:rPr>
                <w:rFonts w:ascii="Times New Roman" w:eastAsia="Times New Roman" w:hAnsi="Times New Roman" w:cs="Times New Roman"/>
                <w:b/>
                <w:bCs/>
                <w:color w:val="000000"/>
                <w:sz w:val="22"/>
                <w:szCs w:val="22"/>
              </w:rPr>
              <w:t>]</w:t>
            </w:r>
            <w:r w:rsidRPr="00C66BCA">
              <w:rPr>
                <w:rFonts w:ascii="Times New Roman" w:eastAsia="Times New Roman" w:hAnsi="Times New Roman" w:cs="Times New Roman"/>
                <w:b/>
                <w:bCs/>
                <w:color w:val="000000"/>
                <w:sz w:val="22"/>
                <w:szCs w:val="22"/>
                <w:vertAlign w:val="superscript"/>
              </w:rPr>
              <w:t>*</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596CCF5" w14:textId="65343E76"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w:t>
            </w:r>
            <w:r w:rsidR="00C130A7">
              <w:rPr>
                <w:rFonts w:ascii="Times New Roman" w:eastAsia="Times New Roman" w:hAnsi="Times New Roman" w:cs="Times New Roman"/>
                <w:color w:val="000000"/>
                <w:sz w:val="22"/>
                <w:szCs w:val="22"/>
              </w:rPr>
              <w:t>62</w:t>
            </w:r>
            <w:r w:rsidRPr="00C66BCA">
              <w:rPr>
                <w:rFonts w:ascii="Times New Roman" w:eastAsia="Times New Roman" w:hAnsi="Times New Roman" w:cs="Times New Roman"/>
                <w:color w:val="000000"/>
                <w:sz w:val="22"/>
                <w:szCs w:val="22"/>
              </w:rPr>
              <w:t xml:space="preserve"> [-0.0008, 0.01</w:t>
            </w:r>
            <w:r w:rsidR="00C130A7">
              <w:rPr>
                <w:rFonts w:ascii="Times New Roman" w:eastAsia="Times New Roman" w:hAnsi="Times New Roman" w:cs="Times New Roman"/>
                <w:color w:val="000000"/>
                <w:sz w:val="22"/>
                <w:szCs w:val="22"/>
              </w:rPr>
              <w:t>31</w:t>
            </w:r>
            <w:r w:rsidRPr="00C66BCA">
              <w:rPr>
                <w:rFonts w:ascii="Times New Roman" w:eastAsia="Times New Roman" w:hAnsi="Times New Roman" w:cs="Times New Roman"/>
                <w:color w:val="000000"/>
                <w:sz w:val="22"/>
                <w:szCs w:val="22"/>
              </w:rPr>
              <w:t>]</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541971C"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0.0080 [-0.0018, 0.0177]</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04F11A4"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0.0040 [-0.0022, 0.0102]</w:t>
            </w:r>
          </w:p>
        </w:tc>
      </w:tr>
      <w:tr w:rsidR="007F6F4E" w:rsidRPr="00771E78" w14:paraId="5DD9EEA3" w14:textId="77777777" w:rsidTr="00835DA4">
        <w:trPr>
          <w:cantSplit/>
          <w:jc w:val="center"/>
        </w:trPr>
        <w:tc>
          <w:tcPr>
            <w:tcW w:w="792" w:type="dxa"/>
            <w:vMerge/>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49138117"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C4C39E8"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Entorhinal cortex thickness (LH)</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35637FF"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0.0007 [-0.0011, 0.0024]</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DAF0CBF"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0.0012 [-0.0016, 0.0041]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F88F6CB"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0.0013 [-0.0017, 0.0043]</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470A9E2"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0.0002 [-0.0011, 0.0015]</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131F84C"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-0.0013 [-0.0515, 0.0490]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50F7A77"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-0.0001 [-0.0010, 0.0008]</w:t>
            </w:r>
          </w:p>
        </w:tc>
      </w:tr>
      <w:tr w:rsidR="007F6F4E" w:rsidRPr="00771E78" w14:paraId="58430D83" w14:textId="77777777" w:rsidTr="00835DA4">
        <w:trPr>
          <w:cantSplit/>
          <w:jc w:val="center"/>
        </w:trPr>
        <w:tc>
          <w:tcPr>
            <w:tcW w:w="792" w:type="dxa"/>
            <w:vMerge/>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tcPr>
          <w:p w14:paraId="0CA4C107"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p>
        </w:tc>
        <w:tc>
          <w:tcPr>
            <w:tcW w:w="2736"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278DECE8"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Amygdala volume (bilateral)</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0AC63F13"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-0.0004 [-0.0032, 0.0024]</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726E779E"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-0.0003 [-0.0031, 0.0025]</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12EFDFB0"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-0.0003 [-0.0021, 0.0015]</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17651D02"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-0.0003 [-0.0030, 0.0024]</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1D16A6CD"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-0.0002 [-0.0022, 0.0018]</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0909CE7C"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-0.0002 [-0.0012, 0.0009]</w:t>
            </w:r>
          </w:p>
        </w:tc>
      </w:tr>
      <w:tr w:rsidR="007F6F4E" w:rsidRPr="00771E78" w14:paraId="422A1454" w14:textId="77777777" w:rsidTr="00835DA4">
        <w:trPr>
          <w:cantSplit/>
          <w:jc w:val="center"/>
        </w:trPr>
        <w:tc>
          <w:tcPr>
            <w:tcW w:w="792" w:type="dxa"/>
            <w:vMerge w:val="restart"/>
            <w:tcBorders>
              <w:top w:val="single" w:sz="7" w:space="0" w:color="4D4D4D"/>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F6A49B6"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Tier 2</w:t>
            </w:r>
          </w:p>
        </w:tc>
        <w:tc>
          <w:tcPr>
            <w:tcW w:w="2736"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B9A8CE7"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Inferior lateral ventricle volume (bilateral)</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31C6632"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 w:val="22"/>
                <w:szCs w:val="22"/>
                <w:vertAlign w:val="superscript"/>
              </w:rPr>
            </w:pPr>
            <w:r w:rsidRPr="00C66BCA">
              <w:rPr>
                <w:rFonts w:ascii="Times New Roman" w:eastAsia="Times New Roman" w:hAnsi="Times New Roman" w:cs="Times New Roman"/>
                <w:b/>
                <w:bCs/>
                <w:color w:val="000000"/>
                <w:sz w:val="22"/>
                <w:szCs w:val="22"/>
              </w:rPr>
              <w:t>0.0079 [0.0002, 0.0156]</w:t>
            </w:r>
            <w:r w:rsidRPr="00C66BCA">
              <w:rPr>
                <w:rFonts w:ascii="Times New Roman" w:eastAsia="Times New Roman" w:hAnsi="Times New Roman" w:cs="Times New Roman"/>
                <w:b/>
                <w:bCs/>
                <w:color w:val="000000"/>
                <w:sz w:val="22"/>
                <w:szCs w:val="22"/>
                <w:vertAlign w:val="superscript"/>
              </w:rPr>
              <w:t>*</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3892B55"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0.0062 [-0.0015, 0.0138]</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0504B4C"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 w:val="22"/>
                <w:szCs w:val="22"/>
              </w:rPr>
            </w:pPr>
            <w:r w:rsidRPr="00C66BCA">
              <w:rPr>
                <w:rFonts w:ascii="Times New Roman" w:eastAsia="Times New Roman" w:hAnsi="Times New Roman" w:cs="Times New Roman"/>
                <w:b/>
                <w:bCs/>
                <w:color w:val="000000"/>
                <w:sz w:val="22"/>
                <w:szCs w:val="22"/>
              </w:rPr>
              <w:t>0.0064 [0.0004, 0.0124]*</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3659746"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0.0089 [-0.0019, 0.0197]</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B692B39" w14:textId="77777777" w:rsidR="007F6F4E" w:rsidRPr="00255603"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vertAlign w:val="superscript"/>
              </w:rPr>
            </w:pPr>
            <w:r w:rsidRPr="00255603">
              <w:rPr>
                <w:rFonts w:ascii="Times New Roman" w:eastAsia="Times New Roman" w:hAnsi="Times New Roman" w:cs="Times New Roman"/>
                <w:color w:val="000000"/>
                <w:sz w:val="22"/>
                <w:szCs w:val="22"/>
              </w:rPr>
              <w:t>0.0103 [-0.0008, 0.0213]</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CAC1EE6"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0.0030 [-0.0010, 0.0070]</w:t>
            </w:r>
          </w:p>
        </w:tc>
      </w:tr>
      <w:tr w:rsidR="007F6F4E" w:rsidRPr="00771E78" w14:paraId="708561DE" w14:textId="77777777" w:rsidTr="00835DA4">
        <w:trPr>
          <w:cantSplit/>
          <w:jc w:val="center"/>
        </w:trPr>
        <w:tc>
          <w:tcPr>
            <w:tcW w:w="792" w:type="dxa"/>
            <w:vMerge/>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635AABE3"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8810759"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White matter hyperintensities</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90399AD"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-0.0028 [-0.0078, 0.0022]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A2B7278"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-0.0035 [-0.0091, 0.0020]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FD3195F"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-0.0017 [-0.0047, 0.0013]</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08118B2"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-0.0027 [-0.0078, 0.0024]</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39D2D91"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-0.0010 [-0.0029, 0.0009]</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FEA09C4"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-0.0016 [-0.0042, 0.0011]</w:t>
            </w:r>
          </w:p>
        </w:tc>
      </w:tr>
      <w:tr w:rsidR="007F6F4E" w:rsidRPr="00771E78" w14:paraId="33276F24" w14:textId="77777777" w:rsidTr="00835DA4">
        <w:trPr>
          <w:cantSplit/>
          <w:jc w:val="center"/>
        </w:trPr>
        <w:tc>
          <w:tcPr>
            <w:tcW w:w="792" w:type="dxa"/>
            <w:vMerge/>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48086E4B"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67C1BC6"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Thalamus volume (bilateral)</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2423D50"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0.0029 [-0.0008, 0.0066]</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23723B8"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0.0033 [-0.0014, 0.0080]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86214C6"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0.0011 [-0.0015, 0.0036]</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5C3BBFC"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0.0025 [-0.0012, 0.0062]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10F7408"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0.0017 [-0.0010, 0.0044]</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8E34DAB"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0.0018 [-0.0012, 0.0048]</w:t>
            </w:r>
          </w:p>
        </w:tc>
      </w:tr>
      <w:tr w:rsidR="007F6F4E" w:rsidRPr="00771E78" w14:paraId="5EEEAA6B" w14:textId="77777777" w:rsidTr="00835DA4">
        <w:trPr>
          <w:cantSplit/>
          <w:jc w:val="center"/>
        </w:trPr>
        <w:tc>
          <w:tcPr>
            <w:tcW w:w="792" w:type="dxa"/>
            <w:vMerge/>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0ADF7FA3"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B305599"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Lateral orbitofrontal thickness (LH)</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850B010"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0.0005 [-0.0021, 0.0030]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A7F3BB7"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0.0002 [-0.0023, 0.0027]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E22B684"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0.0016 [-0.0034, 0.0065]</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4C0DA64"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-0.0001 [-0.0029, 0.0027]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5871282"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0.0005 [-0.0017, 0.0027]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9DDD985"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0.0274 [-0.4506, 0.5053]</w:t>
            </w:r>
          </w:p>
        </w:tc>
      </w:tr>
      <w:tr w:rsidR="007F6F4E" w:rsidRPr="00771E78" w14:paraId="07A4113B" w14:textId="77777777" w:rsidTr="00835DA4">
        <w:trPr>
          <w:cantSplit/>
          <w:jc w:val="center"/>
        </w:trPr>
        <w:tc>
          <w:tcPr>
            <w:tcW w:w="792" w:type="dxa"/>
            <w:vMerge/>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50CA251"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p>
        </w:tc>
        <w:tc>
          <w:tcPr>
            <w:tcW w:w="2736"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BBAFED"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Pars opercularis thickness (LH)</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590145"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0.0013 [-0.0008, 0.0035]</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929CAB"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0.0010 [-0.0013, 0.0033]</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91157B"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0.0017 [-0.0006, 0.0040]</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F1BC7D"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0.0011 [-0.0015, 0.0037]</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D8F914"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0.0007 [-0.0011, 0.0025]</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D83CDF" w14:textId="77777777" w:rsidR="007F6F4E" w:rsidRPr="00C66BCA" w:rsidRDefault="007F6F4E"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2"/>
                <w:szCs w:val="22"/>
              </w:rPr>
            </w:pPr>
            <w:r w:rsidRPr="00C66BCA">
              <w:rPr>
                <w:rFonts w:ascii="Times New Roman" w:eastAsia="Times New Roman" w:hAnsi="Times New Roman" w:cs="Times New Roman"/>
                <w:color w:val="000000"/>
                <w:sz w:val="22"/>
                <w:szCs w:val="22"/>
              </w:rPr>
              <w:t>0.0003 [-0.0013, 0.0019]</w:t>
            </w:r>
          </w:p>
        </w:tc>
      </w:tr>
    </w:tbl>
    <w:p w14:paraId="3C35AC39" w14:textId="77777777" w:rsidR="007F6F4E" w:rsidRDefault="007F6F4E" w:rsidP="007F6F4E">
      <w:pPr>
        <w:rPr>
          <w:rFonts w:ascii="Times New Roman" w:hAnsi="Times New Roman" w:cs="Times New Roman"/>
        </w:rPr>
      </w:pPr>
    </w:p>
    <w:p w14:paraId="721CCB7D" w14:textId="77777777" w:rsidR="007F6F4E" w:rsidRPr="00D927FF" w:rsidRDefault="007F6F4E" w:rsidP="007F6F4E">
      <w:pPr>
        <w:ind w:left="1134" w:right="1134"/>
        <w:jc w:val="both"/>
        <w:rPr>
          <w:rFonts w:ascii="Times New Roman" w:hAnsi="Times New Roman" w:cs="Times New Roman"/>
          <w:sz w:val="20"/>
          <w:szCs w:val="20"/>
        </w:rPr>
      </w:pPr>
      <w:r w:rsidRPr="00D927FF">
        <w:rPr>
          <w:rFonts w:ascii="Times New Roman" w:hAnsi="Times New Roman" w:cs="Times New Roman"/>
          <w:sz w:val="20"/>
          <w:szCs w:val="20"/>
        </w:rPr>
        <w:t xml:space="preserve">Note. </w:t>
      </w:r>
      <w:r w:rsidRPr="00D927FF">
        <w:rPr>
          <w:rFonts w:ascii="Times New Roman" w:eastAsia="Arial" w:hAnsi="Times New Roman" w:cs="Times New Roman"/>
          <w:color w:val="000000"/>
          <w:sz w:val="20"/>
          <w:szCs w:val="20"/>
        </w:rPr>
        <w:t>Exposure: baseline BSIT score. Mediator: latent rate of MRI structural change (slope from LGCM, waves 1–</w:t>
      </w:r>
      <w:r>
        <w:rPr>
          <w:rFonts w:ascii="Times New Roman" w:eastAsia="Arial" w:hAnsi="Times New Roman" w:cs="Times New Roman"/>
          <w:color w:val="000000"/>
          <w:sz w:val="20"/>
          <w:szCs w:val="20"/>
        </w:rPr>
        <w:t>4</w:t>
      </w:r>
      <w:r w:rsidRPr="00D927FF">
        <w:rPr>
          <w:rFonts w:ascii="Times New Roman" w:eastAsia="Arial" w:hAnsi="Times New Roman" w:cs="Times New Roman"/>
          <w:color w:val="000000"/>
          <w:sz w:val="20"/>
          <w:szCs w:val="20"/>
        </w:rPr>
        <w:t>). Outcome: latent rate of cognitive decline (slope from LGCM, years 0–6). Indirect effect (ab) pooled across m = 2</w:t>
      </w:r>
      <w:r>
        <w:rPr>
          <w:rFonts w:ascii="Times New Roman" w:eastAsia="Arial" w:hAnsi="Times New Roman" w:cs="Times New Roman"/>
          <w:color w:val="000000"/>
          <w:sz w:val="20"/>
          <w:szCs w:val="20"/>
        </w:rPr>
        <w:t>0</w:t>
      </w:r>
      <w:r w:rsidRPr="00D927FF">
        <w:rPr>
          <w:rFonts w:ascii="Times New Roman" w:eastAsia="Arial" w:hAnsi="Times New Roman" w:cs="Times New Roman"/>
          <w:color w:val="000000"/>
          <w:sz w:val="20"/>
          <w:szCs w:val="20"/>
        </w:rPr>
        <w:t xml:space="preserve">0 imputations using Rubin's rules. 95% CI from pooled standard errors. FDR correction (Benjamini–Hochberg) applied within each mediator across cognitive </w:t>
      </w:r>
      <w:r>
        <w:rPr>
          <w:rFonts w:ascii="Times New Roman" w:eastAsia="Arial" w:hAnsi="Times New Roman" w:cs="Times New Roman"/>
          <w:color w:val="000000"/>
          <w:sz w:val="20"/>
          <w:szCs w:val="20"/>
        </w:rPr>
        <w:t>sub</w:t>
      </w:r>
      <w:r w:rsidRPr="00D927FF">
        <w:rPr>
          <w:rFonts w:ascii="Times New Roman" w:eastAsia="Arial" w:hAnsi="Times New Roman" w:cs="Times New Roman"/>
          <w:color w:val="000000"/>
          <w:sz w:val="20"/>
          <w:szCs w:val="20"/>
        </w:rPr>
        <w:t xml:space="preserve">domains. </w:t>
      </w:r>
      <w:r>
        <w:rPr>
          <w:rFonts w:ascii="Times New Roman" w:eastAsia="Arial" w:hAnsi="Times New Roman" w:cs="Times New Roman"/>
          <w:color w:val="000000"/>
          <w:sz w:val="20"/>
          <w:szCs w:val="20"/>
        </w:rPr>
        <w:t xml:space="preserve">Significance: </w:t>
      </w:r>
      <w:r w:rsidRPr="00D927FF">
        <w:rPr>
          <w:rFonts w:ascii="Times New Roman" w:eastAsia="Arial" w:hAnsi="Times New Roman" w:cs="Times New Roman"/>
          <w:color w:val="000000"/>
          <w:sz w:val="20"/>
          <w:szCs w:val="20"/>
        </w:rPr>
        <w:t>*p &lt; 0.05 (uncorrected). *</w:t>
      </w:r>
      <w:r>
        <w:rPr>
          <w:rFonts w:ascii="Times New Roman" w:eastAsia="Arial" w:hAnsi="Times New Roman" w:cs="Times New Roman"/>
          <w:color w:val="000000"/>
          <w:sz w:val="20"/>
          <w:szCs w:val="20"/>
        </w:rPr>
        <w:t>*PFDR</w:t>
      </w:r>
      <w:r w:rsidRPr="00D927FF">
        <w:rPr>
          <w:rFonts w:ascii="Times New Roman" w:eastAsia="Arial" w:hAnsi="Times New Roman" w:cs="Times New Roman"/>
          <w:color w:val="000000"/>
          <w:sz w:val="20"/>
          <w:szCs w:val="20"/>
        </w:rPr>
        <w:t xml:space="preserve"> &lt; 0.05</w:t>
      </w:r>
      <w:r>
        <w:rPr>
          <w:rFonts w:ascii="Times New Roman" w:eastAsia="Arial" w:hAnsi="Times New Roman" w:cs="Times New Roman"/>
          <w:color w:val="000000"/>
          <w:sz w:val="20"/>
          <w:szCs w:val="20"/>
        </w:rPr>
        <w:t>.</w:t>
      </w:r>
      <w:r w:rsidRPr="00D927FF">
        <w:rPr>
          <w:rFonts w:ascii="Times New Roman" w:eastAsia="Arial" w:hAnsi="Times New Roman" w:cs="Times New Roman"/>
          <w:color w:val="000000"/>
          <w:sz w:val="20"/>
          <w:szCs w:val="20"/>
        </w:rPr>
        <w:t xml:space="preserve"> Tier 1: a priori olfactory-proximal regions; Tier 2: secondary network regions. LH, left hemisphere</w:t>
      </w:r>
      <w:r>
        <w:rPr>
          <w:rFonts w:ascii="Times New Roman" w:eastAsia="Arial" w:hAnsi="Times New Roman" w:cs="Times New Roman"/>
          <w:color w:val="000000"/>
          <w:sz w:val="20"/>
          <w:szCs w:val="20"/>
        </w:rPr>
        <w:t>.</w:t>
      </w:r>
    </w:p>
    <w:p w14:paraId="55B770DF" w14:textId="77777777" w:rsidR="007F6F4E" w:rsidRPr="00497278" w:rsidRDefault="007F6F4E" w:rsidP="007F6F4E">
      <w:pPr>
        <w:ind w:left="624" w:right="624"/>
        <w:jc w:val="both"/>
        <w:rPr>
          <w:rFonts w:ascii="Times New Roman" w:hAnsi="Times New Roman" w:cs="Times New Roman"/>
          <w:sz w:val="20"/>
          <w:szCs w:val="20"/>
        </w:rPr>
      </w:pPr>
    </w:p>
    <w:p w14:paraId="7971FB97" w14:textId="77777777" w:rsidR="007F6F4E" w:rsidRPr="00143EF9" w:rsidRDefault="007F6F4E" w:rsidP="007F6F4E">
      <w:pPr>
        <w:ind w:left="1418" w:right="1418"/>
        <w:jc w:val="both"/>
        <w:rPr>
          <w:rFonts w:ascii="Times New Roman" w:hAnsi="Times New Roman" w:cs="Times New Roman"/>
          <w:sz w:val="20"/>
          <w:szCs w:val="20"/>
        </w:rPr>
      </w:pPr>
    </w:p>
    <w:p w14:paraId="202EA0ED" w14:textId="77777777" w:rsidR="007F6F4E" w:rsidRDefault="007F6F4E" w:rsidP="00B46B12">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3732D58E" w14:textId="77777777" w:rsidR="007F6F4E" w:rsidRDefault="007F6F4E" w:rsidP="00B46B12">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4E7CB953" w14:textId="77777777" w:rsidR="007F6F4E" w:rsidRDefault="007F6F4E" w:rsidP="00B46B12">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6F8CAA03" w14:textId="77777777" w:rsidR="007F6F4E" w:rsidRDefault="007F6F4E" w:rsidP="00B46B12">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p>
    <w:p w14:paraId="7C43CE38" w14:textId="77777777" w:rsidR="00233415" w:rsidRDefault="00233415" w:rsidP="00B46B12"/>
    <w:p w14:paraId="72F4C8E0" w14:textId="77777777" w:rsidR="00233415" w:rsidRDefault="00233415" w:rsidP="00B46B12"/>
    <w:p w14:paraId="1721CC71" w14:textId="77777777" w:rsidR="00233415" w:rsidRDefault="00233415" w:rsidP="00B46B12"/>
    <w:p w14:paraId="2F718C0C" w14:textId="77777777" w:rsidR="00233415" w:rsidRDefault="00233415" w:rsidP="00B46B12"/>
    <w:p w14:paraId="23CD18DE" w14:textId="77777777" w:rsidR="00233415" w:rsidRDefault="00233415" w:rsidP="00B46B12"/>
    <w:p w14:paraId="3D65A103" w14:textId="77777777" w:rsidR="00233415" w:rsidRDefault="00233415" w:rsidP="00B46B12"/>
    <w:p w14:paraId="42B66F7D" w14:textId="77777777" w:rsidR="00233415" w:rsidRPr="00E56617" w:rsidRDefault="00233415" w:rsidP="00B46B12"/>
    <w:p w14:paraId="297A7A7F" w14:textId="77777777" w:rsidR="00233415" w:rsidRDefault="00233415" w:rsidP="00233415">
      <w:r w:rsidRPr="0070405B">
        <w:rPr>
          <w:noProof/>
        </w:rPr>
        <w:lastRenderedPageBreak/>
        <w:drawing>
          <wp:inline distT="0" distB="0" distL="0" distR="0" wp14:anchorId="5614C7DA" wp14:editId="7643D5E0">
            <wp:extent cx="5431155" cy="5731510"/>
            <wp:effectExtent l="0" t="0" r="0" b="2540"/>
            <wp:docPr id="2103032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32469" name=""/>
                    <pic:cNvPicPr/>
                  </pic:nvPicPr>
                  <pic:blipFill>
                    <a:blip r:embed="rId10"/>
                    <a:stretch>
                      <a:fillRect/>
                    </a:stretch>
                  </pic:blipFill>
                  <pic:spPr>
                    <a:xfrm>
                      <a:off x="0" y="0"/>
                      <a:ext cx="5431155" cy="5731510"/>
                    </a:xfrm>
                    <a:prstGeom prst="rect">
                      <a:avLst/>
                    </a:prstGeom>
                  </pic:spPr>
                </pic:pic>
              </a:graphicData>
            </a:graphic>
          </wp:inline>
        </w:drawing>
      </w:r>
    </w:p>
    <w:p w14:paraId="5ABA18C7" w14:textId="0A5A8678" w:rsidR="00233415" w:rsidRPr="00DA4F72" w:rsidRDefault="00233415" w:rsidP="00233415">
      <w:pPr>
        <w:jc w:val="both"/>
        <w:rPr>
          <w:rFonts w:ascii="Times New Roman" w:hAnsi="Times New Roman" w:cs="Times New Roman"/>
          <w:b/>
          <w:bCs/>
        </w:rPr>
      </w:pPr>
      <w:r w:rsidRPr="00E56617">
        <w:rPr>
          <w:rFonts w:ascii="Times New Roman" w:hAnsi="Times New Roman" w:cs="Times New Roman"/>
          <w:b/>
          <w:bCs/>
        </w:rPr>
        <w:lastRenderedPageBreak/>
        <w:t>Supplementary</w:t>
      </w:r>
      <w:r w:rsidRPr="00DA4F72">
        <w:rPr>
          <w:rFonts w:ascii="Times New Roman" w:hAnsi="Times New Roman" w:cs="Times New Roman"/>
          <w:b/>
          <w:bCs/>
        </w:rPr>
        <w:t xml:space="preserve"> Figure </w:t>
      </w:r>
      <w:r w:rsidR="00E46F4A">
        <w:rPr>
          <w:rFonts w:ascii="Times New Roman" w:hAnsi="Times New Roman" w:cs="Times New Roman"/>
          <w:b/>
          <w:bCs/>
        </w:rPr>
        <w:t>5</w:t>
      </w:r>
      <w:r w:rsidRPr="00DA4F72">
        <w:rPr>
          <w:rFonts w:ascii="Times New Roman" w:hAnsi="Times New Roman" w:cs="Times New Roman"/>
          <w:b/>
          <w:bCs/>
        </w:rPr>
        <w:t xml:space="preserve">. </w:t>
      </w:r>
      <w:r w:rsidRPr="00E54E93">
        <w:rPr>
          <w:rFonts w:ascii="Times New Roman" w:hAnsi="Times New Roman" w:cs="Times New Roman"/>
          <w:b/>
          <w:bCs/>
        </w:rPr>
        <w:t xml:space="preserve">Forest plot of LGCMM indirect effects of olfactory function on cognitive decline mediated via </w:t>
      </w:r>
      <w:r w:rsidRPr="00DA4F72">
        <w:rPr>
          <w:rFonts w:ascii="Times New Roman" w:hAnsi="Times New Roman" w:cs="Times New Roman"/>
          <w:b/>
          <w:bCs/>
        </w:rPr>
        <w:t>via MRI structural trajectory.</w:t>
      </w:r>
    </w:p>
    <w:p w14:paraId="30555E70" w14:textId="77777777" w:rsidR="00233415" w:rsidRDefault="00233415" w:rsidP="00233415">
      <w:pPr>
        <w:jc w:val="both"/>
        <w:rPr>
          <w:rFonts w:ascii="Times New Roman" w:hAnsi="Times New Roman" w:cs="Times New Roman"/>
          <w:sz w:val="20"/>
          <w:szCs w:val="20"/>
        </w:rPr>
      </w:pPr>
      <w:r>
        <w:rPr>
          <w:rFonts w:ascii="Times New Roman" w:hAnsi="Times New Roman" w:cs="Times New Roman"/>
          <w:sz w:val="20"/>
          <w:szCs w:val="20"/>
        </w:rPr>
        <w:t xml:space="preserve">Note. </w:t>
      </w:r>
      <w:r w:rsidRPr="008B2DBE">
        <w:rPr>
          <w:rFonts w:ascii="Times New Roman" w:hAnsi="Times New Roman" w:cs="Times New Roman"/>
          <w:sz w:val="20"/>
          <w:szCs w:val="20"/>
        </w:rPr>
        <w:t>Each panel shows the indirect effect (ab) of baseline olfactory identification (BSIT score) on rate of cognitive</w:t>
      </w:r>
      <w:r>
        <w:rPr>
          <w:rFonts w:ascii="Times New Roman" w:hAnsi="Times New Roman" w:cs="Times New Roman"/>
          <w:sz w:val="20"/>
          <w:szCs w:val="20"/>
        </w:rPr>
        <w:t xml:space="preserve"> </w:t>
      </w:r>
      <w:r w:rsidRPr="008B2DBE">
        <w:rPr>
          <w:rFonts w:ascii="Times New Roman" w:hAnsi="Times New Roman" w:cs="Times New Roman"/>
          <w:sz w:val="20"/>
          <w:szCs w:val="20"/>
        </w:rPr>
        <w:t xml:space="preserve">decline, </w:t>
      </w:r>
      <w:r>
        <w:rPr>
          <w:rFonts w:ascii="Times New Roman" w:hAnsi="Times New Roman" w:cs="Times New Roman"/>
          <w:sz w:val="20"/>
          <w:szCs w:val="20"/>
        </w:rPr>
        <w:t>mediated</w:t>
      </w:r>
      <w:r w:rsidRPr="008B2DBE">
        <w:rPr>
          <w:rFonts w:ascii="Times New Roman" w:hAnsi="Times New Roman" w:cs="Times New Roman"/>
          <w:sz w:val="20"/>
          <w:szCs w:val="20"/>
        </w:rPr>
        <w:t xml:space="preserve"> through the rate of structural MRI change, </w:t>
      </w:r>
      <w:r>
        <w:rPr>
          <w:rFonts w:ascii="Times New Roman" w:hAnsi="Times New Roman" w:cs="Times New Roman"/>
          <w:sz w:val="20"/>
          <w:szCs w:val="20"/>
        </w:rPr>
        <w:t xml:space="preserve">on </w:t>
      </w:r>
      <w:r w:rsidRPr="008B2DBE">
        <w:rPr>
          <w:rFonts w:ascii="Times New Roman" w:hAnsi="Times New Roman" w:cs="Times New Roman"/>
          <w:sz w:val="20"/>
          <w:szCs w:val="20"/>
        </w:rPr>
        <w:t>each cognitive domain. Points represent the pooled indirect effect estimate (Rubin's rules; m = 200 imputations</w:t>
      </w:r>
      <w:r>
        <w:rPr>
          <w:rFonts w:ascii="Times New Roman" w:hAnsi="Times New Roman" w:cs="Times New Roman"/>
          <w:sz w:val="20"/>
          <w:szCs w:val="20"/>
        </w:rPr>
        <w:t>)</w:t>
      </w:r>
      <w:r w:rsidRPr="008B2DBE">
        <w:rPr>
          <w:rFonts w:ascii="Times New Roman" w:hAnsi="Times New Roman" w:cs="Times New Roman"/>
          <w:sz w:val="20"/>
          <w:szCs w:val="20"/>
        </w:rPr>
        <w:t xml:space="preserve"> and horizontal bars indicate 95% confidence intervals derived via the delta method. </w:t>
      </w:r>
      <w:r w:rsidRPr="00084094">
        <w:rPr>
          <w:rFonts w:ascii="Times New Roman" w:hAnsi="Times New Roman" w:cs="Times New Roman"/>
          <w:sz w:val="20"/>
          <w:szCs w:val="20"/>
        </w:rPr>
        <w:t>Blue filled circles indicate</w:t>
      </w:r>
      <w:r>
        <w:rPr>
          <w:rFonts w:ascii="Times New Roman" w:hAnsi="Times New Roman" w:cs="Times New Roman"/>
          <w:sz w:val="20"/>
          <w:szCs w:val="20"/>
        </w:rPr>
        <w:t xml:space="preserve"> </w:t>
      </w:r>
      <w:r w:rsidRPr="003A4DD5">
        <w:rPr>
          <w:rFonts w:ascii="Times New Roman" w:hAnsi="Times New Roman" w:cs="Times New Roman"/>
          <w:sz w:val="20"/>
          <w:szCs w:val="20"/>
        </w:rPr>
        <w:t>nominally significant indirect effects (p &lt; 0.05, CI excludes zero); grey circles indicate non-significant effects.</w:t>
      </w:r>
      <w:r>
        <w:rPr>
          <w:rFonts w:ascii="Times New Roman" w:hAnsi="Times New Roman" w:cs="Times New Roman"/>
          <w:sz w:val="20"/>
          <w:szCs w:val="20"/>
        </w:rPr>
        <w:t xml:space="preserve"> </w:t>
      </w:r>
      <w:r w:rsidRPr="003A4DD5">
        <w:rPr>
          <w:rFonts w:ascii="Times New Roman" w:hAnsi="Times New Roman" w:cs="Times New Roman"/>
          <w:sz w:val="20"/>
          <w:szCs w:val="20"/>
        </w:rPr>
        <w:t xml:space="preserve">FDR correction (Benjamini–Hochberg) was applied within each mediator across </w:t>
      </w:r>
      <w:r>
        <w:rPr>
          <w:rFonts w:ascii="Times New Roman" w:hAnsi="Times New Roman" w:cs="Times New Roman"/>
          <w:sz w:val="20"/>
          <w:szCs w:val="20"/>
        </w:rPr>
        <w:t>all</w:t>
      </w:r>
      <w:r w:rsidRPr="003A4DD5">
        <w:rPr>
          <w:rFonts w:ascii="Times New Roman" w:hAnsi="Times New Roman" w:cs="Times New Roman"/>
          <w:sz w:val="20"/>
          <w:szCs w:val="20"/>
        </w:rPr>
        <w:t xml:space="preserve"> cognitive </w:t>
      </w:r>
      <w:r>
        <w:rPr>
          <w:rFonts w:ascii="Times New Roman" w:hAnsi="Times New Roman" w:cs="Times New Roman"/>
          <w:sz w:val="20"/>
          <w:szCs w:val="20"/>
        </w:rPr>
        <w:t>sub</w:t>
      </w:r>
      <w:r w:rsidRPr="003A4DD5">
        <w:rPr>
          <w:rFonts w:ascii="Times New Roman" w:hAnsi="Times New Roman" w:cs="Times New Roman"/>
          <w:sz w:val="20"/>
          <w:szCs w:val="20"/>
        </w:rPr>
        <w:t>domains</w:t>
      </w:r>
      <w:r w:rsidRPr="00475E93">
        <w:rPr>
          <w:rFonts w:ascii="Times New Roman" w:hAnsi="Times New Roman" w:cs="Times New Roman"/>
          <w:sz w:val="20"/>
          <w:szCs w:val="20"/>
        </w:rPr>
        <w:t>.</w:t>
      </w:r>
      <w:r>
        <w:rPr>
          <w:rFonts w:ascii="Times New Roman" w:hAnsi="Times New Roman" w:cs="Times New Roman"/>
          <w:sz w:val="20"/>
          <w:szCs w:val="20"/>
        </w:rPr>
        <w:t xml:space="preserve"> Significance: p&lt;0.05 for global cognition in  tier 1 and all cognitive domains in tier 2 (exploratory).  </w:t>
      </w:r>
      <w:r w:rsidRPr="009E2672">
        <w:rPr>
          <w:rFonts w:ascii="Times New Roman" w:hAnsi="Times New Roman" w:cs="Times New Roman"/>
          <w:sz w:val="20"/>
          <w:szCs w:val="20"/>
        </w:rPr>
        <w:t>LH, left hemisphere; WMH, white matter</w:t>
      </w:r>
      <w:r>
        <w:rPr>
          <w:rFonts w:ascii="Times New Roman" w:hAnsi="Times New Roman" w:cs="Times New Roman"/>
          <w:sz w:val="20"/>
          <w:szCs w:val="20"/>
        </w:rPr>
        <w:t xml:space="preserve"> </w:t>
      </w:r>
      <w:r w:rsidRPr="009E2672">
        <w:rPr>
          <w:rFonts w:ascii="Times New Roman" w:hAnsi="Times New Roman" w:cs="Times New Roman"/>
          <w:sz w:val="20"/>
          <w:szCs w:val="20"/>
        </w:rPr>
        <w:t>hyperintensities; OFC, orbitofrontal cortex; BSIT, Brief Smell Identification Test.</w:t>
      </w:r>
    </w:p>
    <w:p w14:paraId="075F369E" w14:textId="77777777" w:rsidR="00233415" w:rsidRDefault="00233415" w:rsidP="006D6361">
      <w:pPr>
        <w:pStyle w:val="Heading1"/>
        <w:rPr>
          <w:rFonts w:ascii="Times New Roman" w:hAnsi="Times New Roman" w:cs="Times New Roman"/>
          <w:b/>
          <w:bCs/>
          <w:color w:val="auto"/>
          <w:sz w:val="24"/>
          <w:szCs w:val="24"/>
          <w:lang w:val="en-US"/>
        </w:rPr>
      </w:pPr>
    </w:p>
    <w:p w14:paraId="3ED4CC6A" w14:textId="77777777" w:rsidR="00233415" w:rsidRDefault="00233415" w:rsidP="00233415">
      <w:pPr>
        <w:rPr>
          <w:lang w:eastAsia="zh-CN" w:bidi="th-TH"/>
        </w:rPr>
      </w:pPr>
    </w:p>
    <w:p w14:paraId="590663D3" w14:textId="77777777" w:rsidR="00233415" w:rsidRDefault="00233415" w:rsidP="00233415">
      <w:pPr>
        <w:rPr>
          <w:lang w:eastAsia="zh-CN" w:bidi="th-TH"/>
        </w:rPr>
      </w:pPr>
    </w:p>
    <w:p w14:paraId="1279352D" w14:textId="77777777" w:rsidR="00233415" w:rsidRDefault="00233415" w:rsidP="00233415">
      <w:pPr>
        <w:rPr>
          <w:lang w:eastAsia="zh-CN" w:bidi="th-TH"/>
        </w:rPr>
      </w:pPr>
    </w:p>
    <w:p w14:paraId="5CA73650" w14:textId="77777777" w:rsidR="00233415" w:rsidRDefault="00233415" w:rsidP="00233415">
      <w:pPr>
        <w:rPr>
          <w:lang w:eastAsia="zh-CN" w:bidi="th-TH"/>
        </w:rPr>
      </w:pPr>
    </w:p>
    <w:p w14:paraId="22E94802" w14:textId="77777777" w:rsidR="00233415" w:rsidRDefault="00233415" w:rsidP="00233415">
      <w:pPr>
        <w:rPr>
          <w:lang w:eastAsia="zh-CN" w:bidi="th-TH"/>
        </w:rPr>
      </w:pPr>
    </w:p>
    <w:p w14:paraId="3CA59072" w14:textId="77777777" w:rsidR="00233415" w:rsidRDefault="00233415" w:rsidP="00233415">
      <w:pPr>
        <w:rPr>
          <w:lang w:eastAsia="zh-CN" w:bidi="th-TH"/>
        </w:rPr>
      </w:pPr>
    </w:p>
    <w:p w14:paraId="2E00E655" w14:textId="77777777" w:rsidR="00233415" w:rsidRDefault="00233415" w:rsidP="00233415">
      <w:pPr>
        <w:rPr>
          <w:lang w:eastAsia="zh-CN" w:bidi="th-TH"/>
        </w:rPr>
      </w:pPr>
    </w:p>
    <w:p w14:paraId="2026B071" w14:textId="77777777" w:rsidR="00233415" w:rsidRDefault="00233415" w:rsidP="00233415">
      <w:pPr>
        <w:rPr>
          <w:lang w:eastAsia="zh-CN" w:bidi="th-TH"/>
        </w:rPr>
      </w:pPr>
    </w:p>
    <w:p w14:paraId="7E379D8D" w14:textId="77777777" w:rsidR="00233415" w:rsidRDefault="00233415" w:rsidP="00233415">
      <w:pPr>
        <w:rPr>
          <w:lang w:eastAsia="zh-CN" w:bidi="th-TH"/>
        </w:rPr>
      </w:pPr>
    </w:p>
    <w:p w14:paraId="502809EF" w14:textId="77777777" w:rsidR="00233415" w:rsidRDefault="00233415" w:rsidP="00233415">
      <w:pPr>
        <w:rPr>
          <w:lang w:eastAsia="zh-CN" w:bidi="th-TH"/>
        </w:rPr>
      </w:pPr>
    </w:p>
    <w:p w14:paraId="6B85AE85" w14:textId="77777777" w:rsidR="00233415" w:rsidRDefault="00233415" w:rsidP="00233415">
      <w:pPr>
        <w:rPr>
          <w:lang w:eastAsia="zh-CN" w:bidi="th-TH"/>
        </w:rPr>
      </w:pPr>
    </w:p>
    <w:p w14:paraId="478C42DC" w14:textId="77777777" w:rsidR="00233415" w:rsidRDefault="00233415" w:rsidP="00233415">
      <w:pPr>
        <w:rPr>
          <w:lang w:eastAsia="zh-CN" w:bidi="th-TH"/>
        </w:rPr>
      </w:pPr>
    </w:p>
    <w:p w14:paraId="41A5E9E2" w14:textId="77777777" w:rsidR="00233415" w:rsidRDefault="00233415" w:rsidP="00233415">
      <w:pPr>
        <w:rPr>
          <w:lang w:eastAsia="zh-CN" w:bidi="th-TH"/>
        </w:rPr>
      </w:pPr>
    </w:p>
    <w:p w14:paraId="49575E54" w14:textId="77777777" w:rsidR="00233415" w:rsidRDefault="00233415" w:rsidP="00233415">
      <w:pPr>
        <w:rPr>
          <w:lang w:eastAsia="zh-CN" w:bidi="th-TH"/>
        </w:rPr>
      </w:pPr>
    </w:p>
    <w:p w14:paraId="6F78CF70" w14:textId="77777777" w:rsidR="00233415" w:rsidRDefault="00233415" w:rsidP="00233415">
      <w:pPr>
        <w:rPr>
          <w:lang w:eastAsia="zh-CN" w:bidi="th-TH"/>
        </w:rPr>
      </w:pPr>
    </w:p>
    <w:p w14:paraId="076CB671" w14:textId="77777777" w:rsidR="00233415" w:rsidRDefault="00233415" w:rsidP="00233415">
      <w:pPr>
        <w:rPr>
          <w:lang w:eastAsia="zh-CN" w:bidi="th-TH"/>
        </w:rPr>
      </w:pPr>
    </w:p>
    <w:p w14:paraId="3CC65FE9" w14:textId="77777777" w:rsidR="00233415" w:rsidRDefault="00233415" w:rsidP="00233415">
      <w:pPr>
        <w:rPr>
          <w:lang w:eastAsia="zh-CN" w:bidi="th-TH"/>
        </w:rPr>
      </w:pPr>
    </w:p>
    <w:p w14:paraId="156AC3C7" w14:textId="77777777" w:rsidR="00233415" w:rsidRDefault="00233415" w:rsidP="006D6361">
      <w:pPr>
        <w:pStyle w:val="Heading1"/>
        <w:rPr>
          <w:rFonts w:ascii="Times New Roman" w:hAnsi="Times New Roman" w:cs="Times New Roman"/>
          <w:b/>
          <w:bCs/>
          <w:color w:val="auto"/>
          <w:sz w:val="24"/>
          <w:szCs w:val="24"/>
        </w:rPr>
      </w:pPr>
    </w:p>
    <w:p w14:paraId="5B3C3ABF" w14:textId="77777777" w:rsidR="00233415" w:rsidRPr="00233415" w:rsidRDefault="00233415" w:rsidP="00233415">
      <w:pPr>
        <w:rPr>
          <w:lang w:val="en-AU" w:eastAsia="zh-CN" w:bidi="th-TH"/>
        </w:rPr>
      </w:pPr>
    </w:p>
    <w:p w14:paraId="341EAC13" w14:textId="274F6E96" w:rsidR="004D0B0F" w:rsidRPr="007E6D69" w:rsidRDefault="004D0B0F" w:rsidP="004D0B0F">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eastAsia="Arial" w:hAnsi="Times New Roman" w:cs="Times New Roman"/>
          <w:bCs/>
          <w:i w:val="0"/>
        </w:rPr>
      </w:pPr>
      <w:r w:rsidRPr="00E56617">
        <w:rPr>
          <w:rFonts w:ascii="Times New Roman" w:eastAsia="Arial" w:hAnsi="Times New Roman" w:cs="Times New Roman"/>
          <w:bCs/>
          <w:i w:val="0"/>
        </w:rPr>
        <w:lastRenderedPageBreak/>
        <w:t xml:space="preserve">Supplementary Table </w:t>
      </w:r>
      <w:r w:rsidR="00134379">
        <w:rPr>
          <w:rFonts w:ascii="Times New Roman" w:eastAsia="Arial" w:hAnsi="Times New Roman" w:cs="Times New Roman"/>
          <w:bCs/>
          <w:i w:val="0"/>
        </w:rPr>
        <w:t>9</w:t>
      </w:r>
      <w:r w:rsidRPr="00E56617">
        <w:rPr>
          <w:rFonts w:ascii="Times New Roman" w:eastAsia="Arial" w:hAnsi="Times New Roman" w:cs="Times New Roman"/>
          <w:bCs/>
          <w:i w:val="0"/>
        </w:rPr>
        <w:t xml:space="preserve">. VanderWeele counterfactual causal mediation: total natural indirect effect (TNIE) of olfactory function (BSIT) on rate of cognitive decline via MRI structural mediators. </w:t>
      </w:r>
    </w:p>
    <w:tbl>
      <w:tblPr>
        <w:tblW w:w="0" w:type="auto"/>
        <w:jc w:val="center"/>
        <w:tblLayout w:type="fixed"/>
        <w:tblLook w:val="0420" w:firstRow="1" w:lastRow="0" w:firstColumn="0" w:lastColumn="0" w:noHBand="0" w:noVBand="1"/>
      </w:tblPr>
      <w:tblGrid>
        <w:gridCol w:w="792"/>
        <w:gridCol w:w="2736"/>
        <w:gridCol w:w="1368"/>
        <w:gridCol w:w="1368"/>
        <w:gridCol w:w="1368"/>
        <w:gridCol w:w="1368"/>
        <w:gridCol w:w="1368"/>
        <w:gridCol w:w="1368"/>
      </w:tblGrid>
      <w:tr w:rsidR="004D0B0F" w:rsidRPr="007E6D69" w14:paraId="4F60EF2C" w14:textId="77777777" w:rsidTr="00835DA4">
        <w:trPr>
          <w:cantSplit/>
          <w:tblHeader/>
          <w:jc w:val="center"/>
        </w:trPr>
        <w:tc>
          <w:tcPr>
            <w:tcW w:w="792" w:type="dxa"/>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17BC1ABD"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p>
        </w:tc>
        <w:tc>
          <w:tcPr>
            <w:tcW w:w="2736" w:type="dxa"/>
            <w:tcBorders>
              <w:top w:val="single" w:sz="12" w:space="0" w:color="666666"/>
              <w:left w:val="none" w:sz="0" w:space="0" w:color="000000"/>
              <w:bottom w:val="none" w:sz="0" w:space="0" w:color="666666"/>
            </w:tcBorders>
            <w:shd w:val="clear" w:color="auto" w:fill="FFFFFF"/>
            <w:tcMar>
              <w:top w:w="0" w:type="dxa"/>
              <w:left w:w="0" w:type="dxa"/>
              <w:bottom w:w="0" w:type="dxa"/>
              <w:right w:w="0" w:type="dxa"/>
            </w:tcMar>
            <w:vAlign w:val="center"/>
          </w:tcPr>
          <w:p w14:paraId="265A833A"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p>
        </w:tc>
        <w:tc>
          <w:tcPr>
            <w:tcW w:w="8208" w:type="dxa"/>
            <w:gridSpan w:val="6"/>
            <w:tcBorders>
              <w:top w:val="single" w:sz="12" w:space="0" w:color="666666"/>
              <w:bottom w:val="single" w:sz="4" w:space="0" w:color="auto"/>
            </w:tcBorders>
            <w:shd w:val="clear" w:color="auto" w:fill="FFFFFF"/>
            <w:tcMar>
              <w:top w:w="0" w:type="dxa"/>
              <w:left w:w="0" w:type="dxa"/>
              <w:bottom w:w="0" w:type="dxa"/>
              <w:right w:w="0" w:type="dxa"/>
            </w:tcMar>
            <w:vAlign w:val="center"/>
          </w:tcPr>
          <w:p w14:paraId="7969153E"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TNIE (β [95% CI]) per cognitive domain</w:t>
            </w:r>
          </w:p>
        </w:tc>
      </w:tr>
      <w:tr w:rsidR="004D0B0F" w:rsidRPr="007E6D69" w14:paraId="6033FA75" w14:textId="77777777" w:rsidTr="00835DA4">
        <w:trPr>
          <w:cantSplit/>
          <w:tblHeader/>
          <w:jc w:val="center"/>
        </w:trPr>
        <w:tc>
          <w:tcPr>
            <w:tcW w:w="792"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C44A5E"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Tier</w:t>
            </w:r>
          </w:p>
        </w:tc>
        <w:tc>
          <w:tcPr>
            <w:tcW w:w="2736"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65DAC2"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Mediator</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85F974"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Global</w:t>
            </w:r>
            <w:r w:rsidRPr="007E6D69">
              <w:rPr>
                <w:rFonts w:ascii="Times New Roman" w:eastAsia="Times New Roman" w:hAnsi="Times New Roman" w:cs="Times New Roman"/>
                <w:b/>
                <w:sz w:val="20"/>
                <w:szCs w:val="20"/>
              </w:rPr>
              <w:br/>
              <w:t>Cognition</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BF9AB9"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Executive</w:t>
            </w:r>
            <w:r w:rsidRPr="007E6D69">
              <w:rPr>
                <w:rFonts w:ascii="Times New Roman" w:eastAsia="Times New Roman" w:hAnsi="Times New Roman" w:cs="Times New Roman"/>
                <w:b/>
                <w:sz w:val="20"/>
                <w:szCs w:val="20"/>
              </w:rPr>
              <w:br/>
              <w:t>Function</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9FA545"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Memory</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93F76C"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Attention/</w:t>
            </w:r>
            <w:r w:rsidRPr="007E6D69">
              <w:rPr>
                <w:rFonts w:ascii="Times New Roman" w:eastAsia="Times New Roman" w:hAnsi="Times New Roman" w:cs="Times New Roman"/>
                <w:b/>
                <w:sz w:val="20"/>
                <w:szCs w:val="20"/>
              </w:rPr>
              <w:br/>
              <w:t>Proc. Speed</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87BC48"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Language</w:t>
            </w:r>
          </w:p>
        </w:tc>
        <w:tc>
          <w:tcPr>
            <w:tcW w:w="1368"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4F0307"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20"/>
                <w:szCs w:val="20"/>
              </w:rPr>
            </w:pPr>
            <w:r w:rsidRPr="007E6D69">
              <w:rPr>
                <w:rFonts w:ascii="Times New Roman" w:eastAsia="Times New Roman" w:hAnsi="Times New Roman" w:cs="Times New Roman"/>
                <w:b/>
                <w:sz w:val="20"/>
                <w:szCs w:val="20"/>
              </w:rPr>
              <w:t>Visuospatial</w:t>
            </w:r>
          </w:p>
        </w:tc>
      </w:tr>
      <w:tr w:rsidR="004D0B0F" w:rsidRPr="007E6D69" w14:paraId="4E2D16FC" w14:textId="77777777" w:rsidTr="00835DA4">
        <w:trPr>
          <w:cantSplit/>
          <w:jc w:val="center"/>
        </w:trPr>
        <w:tc>
          <w:tcPr>
            <w:tcW w:w="792" w:type="dxa"/>
            <w:vMerge w:val="restart"/>
            <w:tcBorders>
              <w:top w:val="single" w:sz="12" w:space="0" w:color="666666"/>
              <w:left w:val="none" w:sz="0" w:space="0" w:color="000000"/>
              <w:bottom w:val="single" w:sz="7" w:space="0" w:color="4D4D4D"/>
              <w:right w:val="none" w:sz="0" w:space="0" w:color="000000"/>
            </w:tcBorders>
            <w:shd w:val="clear" w:color="auto" w:fill="FFFFFF"/>
            <w:tcMar>
              <w:top w:w="0" w:type="dxa"/>
              <w:left w:w="0" w:type="dxa"/>
              <w:bottom w:w="0" w:type="dxa"/>
              <w:right w:w="0" w:type="dxa"/>
            </w:tcMar>
          </w:tcPr>
          <w:p w14:paraId="451C4F51"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Tier 1</w:t>
            </w:r>
          </w:p>
        </w:tc>
        <w:tc>
          <w:tcPr>
            <w:tcW w:w="2736"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A1BB715"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Hippocampus volume (bilateral)</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44B869B"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0.0020 [-0.0017, 0.0056]</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077CA51"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0.0023 [-0.0025, 0.0072]</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E994F62"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0.0012 [-0.0015, 0.0039]</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A8720CB"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0.0005 [-0.0022, 0.0032]</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D01DC72"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0.0018 [-0.0017, 0.0053]</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B72CCF2"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0.0008 [-0.0008, 0.0024]</w:t>
            </w:r>
          </w:p>
        </w:tc>
      </w:tr>
      <w:tr w:rsidR="004D0B0F" w:rsidRPr="007E6D69" w14:paraId="696CED36" w14:textId="77777777" w:rsidTr="00835DA4">
        <w:trPr>
          <w:cantSplit/>
          <w:jc w:val="center"/>
        </w:trPr>
        <w:tc>
          <w:tcPr>
            <w:tcW w:w="792" w:type="dxa"/>
            <w:vMerge/>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32D7AECB"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7597525"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Entorhinal cortex thickness (LH)</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DEFC649"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0.0003 [-0.0018, 0.0025]</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296C10D"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0.0004 [-0.0022, 0.0029]</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C78E417"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0.0003 [-0.0015, 0.0022]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4D3346D"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[-0.0010, 0.0011]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58F0CFD"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0.0004 [-0.0017, 0.0024]</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BF24C7C"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[-0.0006, 0.0008]</w:t>
            </w:r>
          </w:p>
        </w:tc>
      </w:tr>
      <w:tr w:rsidR="004D0B0F" w:rsidRPr="007E6D69" w14:paraId="1BD42141" w14:textId="77777777" w:rsidTr="00835DA4">
        <w:trPr>
          <w:cantSplit/>
          <w:jc w:val="center"/>
        </w:trPr>
        <w:tc>
          <w:tcPr>
            <w:tcW w:w="792" w:type="dxa"/>
            <w:vMerge/>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tcPr>
          <w:p w14:paraId="12D52B5A"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p>
        </w:tc>
        <w:tc>
          <w:tcPr>
            <w:tcW w:w="2736"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16ECE368"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Amygdala volume (bilateral)</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18DCB9BE"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-0.0003 [-0.0019, 0.0014]</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66CE60E6"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-0.0003 [-0.0029, 0.0022]</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16683E36"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[-0.0013, 0.0011]</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38274B40"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[-0.0014, 0.0011]</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567EA17A"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[-0.0012, 0.0013]</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5305AD3F"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[-0.0009, 0.0006]</w:t>
            </w:r>
          </w:p>
        </w:tc>
      </w:tr>
      <w:tr w:rsidR="004D0B0F" w:rsidRPr="007E6D69" w14:paraId="5912DACE" w14:textId="77777777" w:rsidTr="00835DA4">
        <w:trPr>
          <w:cantSplit/>
          <w:jc w:val="center"/>
        </w:trPr>
        <w:tc>
          <w:tcPr>
            <w:tcW w:w="792" w:type="dxa"/>
            <w:vMerge w:val="restart"/>
            <w:tcBorders>
              <w:top w:val="single" w:sz="7" w:space="0" w:color="4D4D4D"/>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40C8C83"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Tier 2</w:t>
            </w:r>
          </w:p>
        </w:tc>
        <w:tc>
          <w:tcPr>
            <w:tcW w:w="2736"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0774585"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Inferior lateral ventricle volume (bilateral)</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AB2E78A"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0.0031 [-0.0018, 0.0080]</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C698C60"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0.0051 [-0.0016, 0.0117]</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83B004A"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0.0026 [-0.0008, 0.0061]</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A86E050"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0.0027 [-0.0011, 0.0066]</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3583734"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0.0013 [-0.0028, 0.0055]</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A4A8D13"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0.0014 [-0.0009, 0.0037]</w:t>
            </w:r>
          </w:p>
        </w:tc>
      </w:tr>
      <w:tr w:rsidR="004D0B0F" w:rsidRPr="007E6D69" w14:paraId="0EC042D3" w14:textId="77777777" w:rsidTr="00835DA4">
        <w:trPr>
          <w:cantSplit/>
          <w:jc w:val="center"/>
        </w:trPr>
        <w:tc>
          <w:tcPr>
            <w:tcW w:w="792" w:type="dxa"/>
            <w:vMerge/>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436106EC"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C536FC3"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White matter hyperintensities</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7F3787D"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0.0023 [-0.0022, 0.0068]</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2621592"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0.0040 [-0.0029, 0.0108]</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7E26ACA"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0.0009 [-0.0023, 0.0042]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4279EAC"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0.0020 [-0.0019, 0.0060]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EFF1DC7"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0.0003 [-0.0035, 0.0041]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C262758"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0.0010 [-0.0012, 0.0032]</w:t>
            </w:r>
          </w:p>
        </w:tc>
      </w:tr>
      <w:tr w:rsidR="004D0B0F" w:rsidRPr="007E6D69" w14:paraId="1FDE2AEF" w14:textId="77777777" w:rsidTr="00835DA4">
        <w:trPr>
          <w:cantSplit/>
          <w:jc w:val="center"/>
        </w:trPr>
        <w:tc>
          <w:tcPr>
            <w:tcW w:w="792" w:type="dxa"/>
            <w:vMerge/>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00D042D7"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0A0EFB2"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Thalamus volume (bilateral)</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9186558"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0.0015 [-0.0015, 0.0046]</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7F4B291"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0.0027 [-0.0023, 0.0076]</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173371A"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-0.0000 [-0.0023, 0.0022]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C158C6F"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0.0006 [-0.0015, 0.0027]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1B92357"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0.0007 [-0.0021, 0.0034]</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68D901B"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0.0009 [-0.0006, 0.0024]</w:t>
            </w:r>
          </w:p>
        </w:tc>
      </w:tr>
      <w:tr w:rsidR="004D0B0F" w:rsidRPr="007E6D69" w14:paraId="29A02EF4" w14:textId="77777777" w:rsidTr="00835DA4">
        <w:trPr>
          <w:cantSplit/>
          <w:jc w:val="center"/>
        </w:trPr>
        <w:tc>
          <w:tcPr>
            <w:tcW w:w="792" w:type="dxa"/>
            <w:vMerge/>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2921E579"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46D13D9"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Lateral orbitofrontal thickness (LH)</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79F2AD9"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-0.0000 [-0.0010, 0.0010]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03B9774"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[-0.0016, 0.0017]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92E2810"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0.0000 [-0.0011, 0.0012]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AC3CF72"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[-0.0011, 0.0013]</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4FA15E5"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-0.0002 [-0.0017, 0.0013]</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9269EA1"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[-0.0005, 0.0006]</w:t>
            </w:r>
          </w:p>
        </w:tc>
      </w:tr>
      <w:tr w:rsidR="004D0B0F" w:rsidRPr="007E6D69" w14:paraId="686C92D9" w14:textId="77777777" w:rsidTr="00835DA4">
        <w:trPr>
          <w:cantSplit/>
          <w:jc w:val="center"/>
        </w:trPr>
        <w:tc>
          <w:tcPr>
            <w:tcW w:w="792" w:type="dxa"/>
            <w:vMerge/>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135FD6B"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p>
        </w:tc>
        <w:tc>
          <w:tcPr>
            <w:tcW w:w="2736"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479CE2"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Pars opercularis thickness (LH)</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5A479E"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[-0.0018, 0.0016]</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7A629C"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-0.0004 [-0.0033, 0.0025]</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25D38A"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-0.0010 [-0.0038, 0.0019]</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3118F1"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[-0.0012, 0.0014]</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96BE27"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-0.0001 [-0.0017, 0.0014]</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09A787" w14:textId="77777777" w:rsidR="004D0B0F" w:rsidRPr="007E6D69" w:rsidRDefault="004D0B0F"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20"/>
                <w:szCs w:val="20"/>
              </w:rPr>
            </w:pPr>
            <w:r w:rsidRPr="007E6D69">
              <w:rPr>
                <w:rFonts w:ascii="Times New Roman" w:eastAsia="Times New Roman" w:hAnsi="Times New Roman" w:cs="Times New Roman"/>
                <w:sz w:val="20"/>
                <w:szCs w:val="20"/>
              </w:rPr>
              <w:t>0.0003 [-0.0007, 0.0012]</w:t>
            </w:r>
          </w:p>
        </w:tc>
      </w:tr>
    </w:tbl>
    <w:p w14:paraId="4D307708" w14:textId="67D5B01E" w:rsidR="004D0B0F" w:rsidRPr="00E56617" w:rsidRDefault="004D0B0F" w:rsidP="007E6D69">
      <w:pPr>
        <w:ind w:right="1134"/>
        <w:jc w:val="both"/>
        <w:rPr>
          <w:rFonts w:ascii="Times New Roman" w:hAnsi="Times New Roman" w:cs="Times New Roman"/>
          <w:sz w:val="20"/>
          <w:szCs w:val="20"/>
        </w:rPr>
      </w:pPr>
      <w:r w:rsidRPr="00E56617">
        <w:rPr>
          <w:rFonts w:ascii="Times New Roman" w:eastAsia="Arial" w:hAnsi="Times New Roman" w:cs="Times New Roman"/>
          <w:sz w:val="20"/>
          <w:szCs w:val="20"/>
        </w:rPr>
        <w:t>Note. Mediators: wave-2 MRI measures. Outcome: z-scored rate of cognitive decline (LMM random slope, years 0–6). TNIE estimated using the CMAverse package; 95% CI via Monte Carlo simulation (m = 200 imputations). FDR correction (Benjamini–Hochberg) applied within each mediator across the six cognitive domains. *p &lt; 0.05 (uncorrected); †PFDR &lt; 0.05. Tier 1: a priori olfactory-proximal regions; Tier 2: secondary network regions.</w:t>
      </w:r>
    </w:p>
    <w:p w14:paraId="0306AAD8" w14:textId="786CF9CA" w:rsidR="006D6361" w:rsidRPr="00E56617" w:rsidRDefault="006D6361" w:rsidP="006D6361">
      <w:pPr>
        <w:pStyle w:val="Heading1"/>
        <w:rPr>
          <w:rFonts w:ascii="Times New Roman" w:hAnsi="Times New Roman" w:cs="Times New Roman"/>
          <w:b/>
          <w:bCs/>
          <w:color w:val="auto"/>
          <w:sz w:val="24"/>
          <w:szCs w:val="24"/>
        </w:rPr>
      </w:pPr>
      <w:r w:rsidRPr="00E56617">
        <w:rPr>
          <w:rFonts w:ascii="Times New Roman" w:hAnsi="Times New Roman" w:cs="Times New Roman"/>
          <w:b/>
          <w:bCs/>
          <w:color w:val="auto"/>
          <w:sz w:val="24"/>
          <w:szCs w:val="24"/>
        </w:rPr>
        <w:lastRenderedPageBreak/>
        <w:t xml:space="preserve">Supplementary Table </w:t>
      </w:r>
      <w:r w:rsidR="00134379">
        <w:rPr>
          <w:rFonts w:ascii="Times New Roman" w:hAnsi="Times New Roman" w:cs="Times New Roman"/>
          <w:b/>
          <w:bCs/>
          <w:color w:val="auto"/>
          <w:sz w:val="24"/>
          <w:szCs w:val="24"/>
        </w:rPr>
        <w:t>10</w:t>
      </w:r>
      <w:r w:rsidRPr="00E56617">
        <w:rPr>
          <w:rFonts w:ascii="Times New Roman" w:hAnsi="Times New Roman" w:cs="Times New Roman"/>
          <w:b/>
          <w:bCs/>
          <w:color w:val="auto"/>
          <w:sz w:val="24"/>
          <w:szCs w:val="24"/>
        </w:rPr>
        <w:t>. Complete-case sensitivity analysis: VanderWeele counterfactual causal mediation</w:t>
      </w:r>
    </w:p>
    <w:p w14:paraId="31D4DFEF" w14:textId="77777777" w:rsidR="006D6361" w:rsidRPr="00E56617" w:rsidRDefault="006D6361" w:rsidP="006D6361">
      <w:pPr>
        <w:rPr>
          <w:rFonts w:ascii="Times New Roman" w:hAnsi="Times New Roman" w:cs="Times New Roman"/>
          <w:sz w:val="22"/>
          <w:szCs w:val="22"/>
        </w:rPr>
      </w:pPr>
      <w:r w:rsidRPr="00E56617">
        <w:rPr>
          <w:rFonts w:ascii="Times New Roman" w:hAnsi="Times New Roman" w:cs="Times New Roman"/>
          <w:sz w:val="22"/>
          <w:szCs w:val="22"/>
        </w:rPr>
        <w:t xml:space="preserve">Two complete-case covariate models are presented to assess robustness of the primary multiple-imputation VanderWeele analysis. </w:t>
      </w:r>
    </w:p>
    <w:p w14:paraId="4E9FA7E5" w14:textId="77777777" w:rsidR="006D6361" w:rsidRPr="00E56617" w:rsidRDefault="006D6361" w:rsidP="006D6361">
      <w:pPr>
        <w:rPr>
          <w:rFonts w:ascii="Times New Roman" w:hAnsi="Times New Roman" w:cs="Times New Roman"/>
        </w:rPr>
      </w:pPr>
    </w:p>
    <w:p w14:paraId="5DF8E564" w14:textId="77777777" w:rsidR="006D6361" w:rsidRPr="00E56617" w:rsidRDefault="006D6361" w:rsidP="006D6361">
      <w:pPr>
        <w:rPr>
          <w:rFonts w:ascii="Times New Roman" w:hAnsi="Times New Roman" w:cs="Times New Roman"/>
        </w:rPr>
      </w:pPr>
    </w:p>
    <w:p w14:paraId="30850811" w14:textId="4240D17D" w:rsidR="006D6361" w:rsidRPr="00872599" w:rsidRDefault="00872599" w:rsidP="006D6361">
      <w:pPr>
        <w:pStyle w:val="Heading2"/>
        <w:ind w:left="360"/>
        <w:rPr>
          <w:rFonts w:ascii="Times New Roman" w:hAnsi="Times New Roman" w:cs="Times New Roman"/>
          <w:color w:val="auto"/>
          <w:sz w:val="22"/>
          <w:szCs w:val="22"/>
        </w:rPr>
      </w:pPr>
      <w:r w:rsidRPr="00872599">
        <w:rPr>
          <w:rFonts w:ascii="Times New Roman" w:hAnsi="Times New Roman" w:cs="Times New Roman"/>
          <w:color w:val="auto"/>
          <w:sz w:val="22"/>
          <w:szCs w:val="22"/>
        </w:rPr>
        <w:t xml:space="preserve">Suppl. </w:t>
      </w:r>
      <w:r w:rsidR="006D6361" w:rsidRPr="00872599">
        <w:rPr>
          <w:rFonts w:ascii="Times New Roman" w:hAnsi="Times New Roman" w:cs="Times New Roman"/>
          <w:color w:val="auto"/>
          <w:sz w:val="22"/>
          <w:szCs w:val="22"/>
        </w:rPr>
        <w:t xml:space="preserve">Table </w:t>
      </w:r>
      <w:r w:rsidR="00774EF2">
        <w:rPr>
          <w:rFonts w:ascii="Times New Roman" w:hAnsi="Times New Roman" w:cs="Times New Roman"/>
          <w:color w:val="auto"/>
          <w:sz w:val="22"/>
          <w:szCs w:val="22"/>
        </w:rPr>
        <w:t>10</w:t>
      </w:r>
      <w:r w:rsidR="006D6361" w:rsidRPr="00872599">
        <w:rPr>
          <w:rFonts w:ascii="Times New Roman" w:hAnsi="Times New Roman" w:cs="Times New Roman"/>
          <w:color w:val="auto"/>
          <w:sz w:val="22"/>
          <w:szCs w:val="22"/>
        </w:rPr>
        <w:t>A: Complete-case VanderWeele counterfactual causal mediation (Covariates: age, sex, education, eTIV)</w:t>
      </w:r>
    </w:p>
    <w:p w14:paraId="7A934CBD" w14:textId="77777777" w:rsidR="006D6361" w:rsidRPr="00E56617" w:rsidRDefault="006D6361" w:rsidP="006D6361">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rPr>
      </w:pPr>
    </w:p>
    <w:tbl>
      <w:tblPr>
        <w:tblW w:w="0" w:type="auto"/>
        <w:jc w:val="center"/>
        <w:tblLayout w:type="fixed"/>
        <w:tblLook w:val="0420" w:firstRow="1" w:lastRow="0" w:firstColumn="0" w:lastColumn="0" w:noHBand="0" w:noVBand="1"/>
      </w:tblPr>
      <w:tblGrid>
        <w:gridCol w:w="792"/>
        <w:gridCol w:w="2736"/>
        <w:gridCol w:w="1368"/>
        <w:gridCol w:w="1368"/>
        <w:gridCol w:w="1368"/>
        <w:gridCol w:w="1368"/>
        <w:gridCol w:w="1368"/>
        <w:gridCol w:w="1368"/>
      </w:tblGrid>
      <w:tr w:rsidR="006D6361" w:rsidRPr="00E56617" w14:paraId="17159874" w14:textId="77777777" w:rsidTr="00835DA4">
        <w:trPr>
          <w:cantSplit/>
          <w:tblHeader/>
          <w:jc w:val="center"/>
        </w:trPr>
        <w:tc>
          <w:tcPr>
            <w:tcW w:w="792" w:type="dxa"/>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7FF3E352"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p>
        </w:tc>
        <w:tc>
          <w:tcPr>
            <w:tcW w:w="2736" w:type="dxa"/>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4A64B9F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p>
        </w:tc>
        <w:tc>
          <w:tcPr>
            <w:tcW w:w="8208" w:type="dxa"/>
            <w:gridSpan w:val="6"/>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153E6E2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TNIE (β [95% CI]) per cognitive domain</w:t>
            </w:r>
          </w:p>
        </w:tc>
      </w:tr>
      <w:tr w:rsidR="006D6361" w:rsidRPr="00E56617" w14:paraId="60C48F1D" w14:textId="77777777" w:rsidTr="00835DA4">
        <w:trPr>
          <w:cantSplit/>
          <w:tblHeader/>
          <w:jc w:val="center"/>
        </w:trPr>
        <w:tc>
          <w:tcPr>
            <w:tcW w:w="792"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866765"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Tier</w:t>
            </w:r>
          </w:p>
        </w:tc>
        <w:tc>
          <w:tcPr>
            <w:tcW w:w="2736"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394B9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Mediator</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156E5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Global</w:t>
            </w:r>
            <w:r w:rsidRPr="00E56617">
              <w:rPr>
                <w:rFonts w:ascii="Times New Roman" w:eastAsia="Times New Roman" w:hAnsi="Times New Roman" w:cs="Times New Roman"/>
                <w:b/>
                <w:sz w:val="17"/>
                <w:szCs w:val="17"/>
              </w:rPr>
              <w:br/>
              <w:t>Cognition</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35F57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Executive</w:t>
            </w:r>
            <w:r w:rsidRPr="00E56617">
              <w:rPr>
                <w:rFonts w:ascii="Times New Roman" w:eastAsia="Times New Roman" w:hAnsi="Times New Roman" w:cs="Times New Roman"/>
                <w:b/>
                <w:sz w:val="17"/>
                <w:szCs w:val="17"/>
              </w:rPr>
              <w:br/>
              <w:t>Function</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15A5A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Memory</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7FC01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Attention/</w:t>
            </w:r>
            <w:r w:rsidRPr="00E56617">
              <w:rPr>
                <w:rFonts w:ascii="Times New Roman" w:eastAsia="Times New Roman" w:hAnsi="Times New Roman" w:cs="Times New Roman"/>
                <w:b/>
                <w:sz w:val="17"/>
                <w:szCs w:val="17"/>
              </w:rPr>
              <w:br/>
              <w:t>Proc. Speed</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F931C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Language</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F8AAF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Visuospatial</w:t>
            </w:r>
          </w:p>
        </w:tc>
      </w:tr>
      <w:tr w:rsidR="006D6361" w:rsidRPr="00E56617" w14:paraId="6539FB29" w14:textId="77777777" w:rsidTr="00835DA4">
        <w:trPr>
          <w:cantSplit/>
          <w:jc w:val="center"/>
        </w:trPr>
        <w:tc>
          <w:tcPr>
            <w:tcW w:w="792" w:type="dxa"/>
            <w:vMerge w:val="restart"/>
            <w:tcBorders>
              <w:top w:val="single" w:sz="12" w:space="0" w:color="666666"/>
              <w:left w:val="none" w:sz="0" w:space="0" w:color="000000"/>
              <w:bottom w:val="single" w:sz="7" w:space="0" w:color="4D4D4D"/>
              <w:right w:val="none" w:sz="0" w:space="0" w:color="000000"/>
            </w:tcBorders>
            <w:shd w:val="clear" w:color="auto" w:fill="FFFFFF"/>
            <w:tcMar>
              <w:top w:w="0" w:type="dxa"/>
              <w:left w:w="0" w:type="dxa"/>
              <w:bottom w:w="0" w:type="dxa"/>
              <w:right w:w="0" w:type="dxa"/>
            </w:tcMar>
          </w:tcPr>
          <w:p w14:paraId="6FB3384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Tier 1</w:t>
            </w:r>
          </w:p>
        </w:tc>
        <w:tc>
          <w:tcPr>
            <w:tcW w:w="2736"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98204F5"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Hippocampus volume (bilateral)</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C0501D9"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0.0038 [0.0001, 0.0075]*</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724A95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0.0031 [-0.0012, 0.0075]</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48046D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0.0032 [-0.0003, 0.0067]</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82A8BB5"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0.0023 [-0.0002, 0.0048]</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33E844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0.0023 [-0.0007, 0.0054]</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0659CB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0.0013 [-0.0001, 0.0027]</w:t>
            </w:r>
          </w:p>
        </w:tc>
      </w:tr>
      <w:tr w:rsidR="006D6361" w:rsidRPr="00E56617" w14:paraId="6EB5571D" w14:textId="77777777" w:rsidTr="00835DA4">
        <w:trPr>
          <w:cantSplit/>
          <w:jc w:val="center"/>
        </w:trPr>
        <w:tc>
          <w:tcPr>
            <w:tcW w:w="792" w:type="dxa"/>
            <w:vMerge/>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7C653632"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1DD285B"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Entorhinal cortex thickness (LH)</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C61FF3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0.0031 [-0.0009, 0.0071]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688470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0.0029 [-0.0014, 0.0072]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51AC3C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0.0034 [-0.0013, 0.0080]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ED534A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0.0003 [-0.0013, 0.0020]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452E86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0.0032 [-0.0012, 0.0075]</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BAB890C"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0.0012 [-0.0005, 0.0029]</w:t>
            </w:r>
          </w:p>
        </w:tc>
      </w:tr>
      <w:tr w:rsidR="006D6361" w:rsidRPr="00E56617" w14:paraId="5CD5FEC1" w14:textId="77777777" w:rsidTr="00835DA4">
        <w:trPr>
          <w:cantSplit/>
          <w:jc w:val="center"/>
        </w:trPr>
        <w:tc>
          <w:tcPr>
            <w:tcW w:w="792" w:type="dxa"/>
            <w:vMerge/>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tcPr>
          <w:p w14:paraId="3DDBF7DC"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3AC0845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Amygdala volume (bilateral)</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06A2F50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0.0010 [-0.0014, 0.0034]</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349DB53A"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0.0008 [-0.0018, 0.0034]</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213E3CB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0.0012 [-0.0017, 0.0041]</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6BAB759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0.0006 [-0.0010, 0.0021]</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2BCA340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[-0.0013, 0.0016]</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073A2625"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0.0005 [-0.0007, 0.0016]</w:t>
            </w:r>
          </w:p>
        </w:tc>
      </w:tr>
      <w:tr w:rsidR="006D6361" w:rsidRPr="00E56617" w14:paraId="34891CBD" w14:textId="77777777" w:rsidTr="00835DA4">
        <w:trPr>
          <w:cantSplit/>
          <w:jc w:val="center"/>
        </w:trPr>
        <w:tc>
          <w:tcPr>
            <w:tcW w:w="792" w:type="dxa"/>
            <w:vMerge w:val="restart"/>
            <w:tcBorders>
              <w:top w:val="single" w:sz="7" w:space="0" w:color="4D4D4D"/>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89B1D7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Tier 2</w:t>
            </w:r>
          </w:p>
        </w:tc>
        <w:tc>
          <w:tcPr>
            <w:tcW w:w="2736"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1C7030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Inferior lateral ventricle volume (bilateral)</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ACCDDD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0.0031 [-0.0011, 0.0072]</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06866D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0.0045 [-0.0011, 0.0101]</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03D194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0.0027 [-0.0006, 0.0060]</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2FE5E0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0.0027 [-0.0003, 0.0057]</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369173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0.0014 [-0.0026, 0.0053]</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1AC92D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0.0015 [-0.0006, 0.0036]</w:t>
            </w:r>
          </w:p>
        </w:tc>
      </w:tr>
      <w:tr w:rsidR="006D6361" w:rsidRPr="00E56617" w14:paraId="5B7DB467" w14:textId="77777777" w:rsidTr="00835DA4">
        <w:trPr>
          <w:cantSplit/>
          <w:jc w:val="center"/>
        </w:trPr>
        <w:tc>
          <w:tcPr>
            <w:tcW w:w="792" w:type="dxa"/>
            <w:vMerge/>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0B205D1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39F504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White matter hyperintensities</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1D7C4B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0.0021 [-0.0018, 0.0061]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DA2129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0.0033 [-0.0022, 0.0088]</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DB1207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0.0008 [-0.0024, 0.0040]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F36A895"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0.0018 [-0.0014, 0.0050]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EEE1692"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0.0005 [-0.0032, 0.0042]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EE4D2F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0.0011 [-0.0008, 0.0030]</w:t>
            </w:r>
          </w:p>
        </w:tc>
      </w:tr>
      <w:tr w:rsidR="006D6361" w:rsidRPr="00E56617" w14:paraId="3606C23F" w14:textId="77777777" w:rsidTr="00835DA4">
        <w:trPr>
          <w:cantSplit/>
          <w:jc w:val="center"/>
        </w:trPr>
        <w:tc>
          <w:tcPr>
            <w:tcW w:w="792" w:type="dxa"/>
            <w:vMerge/>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007EC4A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A4A664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Thalamus volume (bilateral)</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3435D95"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0.0014 [-0.0014, 0.0042]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A69F8A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0.0027 [-0.0018, 0.0072]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E7506DC"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-0.0004 [-0.0025, 0.0017]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A94DC2C"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0.0015 [-0.0007, 0.0037]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BCF4AF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[-0.0025, 0.0027]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A7AD9EA"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0.0011 [-0.0002, 0.0025]</w:t>
            </w:r>
          </w:p>
        </w:tc>
      </w:tr>
      <w:tr w:rsidR="006D6361" w:rsidRPr="00E56617" w14:paraId="7EDF68EB" w14:textId="77777777" w:rsidTr="00835DA4">
        <w:trPr>
          <w:cantSplit/>
          <w:jc w:val="center"/>
        </w:trPr>
        <w:tc>
          <w:tcPr>
            <w:tcW w:w="792" w:type="dxa"/>
            <w:vMerge/>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3C56B55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5789FC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Lateral orbitofrontal thickness (LH)</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F95895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0.0000 [-0.0011, 0.0012]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6C229AB"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[-0.0013, 0.0016]</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1C549E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[-0.0010, 0.0011]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8B1196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[-0.0009, 0.0012]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D277EB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[-0.0016, 0.0012]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F363D6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[-0.0005, 0.0007]</w:t>
            </w:r>
          </w:p>
        </w:tc>
      </w:tr>
      <w:tr w:rsidR="006D6361" w:rsidRPr="00E56617" w14:paraId="358215CD" w14:textId="77777777" w:rsidTr="00835DA4">
        <w:trPr>
          <w:cantSplit/>
          <w:jc w:val="center"/>
        </w:trPr>
        <w:tc>
          <w:tcPr>
            <w:tcW w:w="792" w:type="dxa"/>
            <w:vMerge/>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C8F5E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8EACE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Pars opercularis thickness (LH)</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8C222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[-0.0011, 0.0012]</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067B1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[-0.0021, 0.0018]</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AD348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-0.0007 [-0.0030, 0.0017]</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C47BE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[-0.0009, 0.0012]</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D21F7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-0.0000 [-0.0013, 0.0012]</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0EDEB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0.0003 [-0.0006, 0.0013]</w:t>
            </w:r>
          </w:p>
        </w:tc>
      </w:tr>
    </w:tbl>
    <w:p w14:paraId="5A8B29B8" w14:textId="77777777" w:rsidR="006D6361" w:rsidRPr="00E56617" w:rsidRDefault="006D6361" w:rsidP="006D6361">
      <w:pPr>
        <w:pStyle w:val="Heading2"/>
        <w:ind w:left="851" w:right="851"/>
        <w:jc w:val="both"/>
        <w:rPr>
          <w:rFonts w:ascii="Times New Roman" w:eastAsia="Arial" w:hAnsi="Times New Roman" w:cs="Times New Roman"/>
          <w:b/>
          <w:color w:val="auto"/>
          <w:sz w:val="20"/>
          <w:szCs w:val="20"/>
        </w:rPr>
      </w:pPr>
      <w:r w:rsidRPr="00E56617">
        <w:rPr>
          <w:rFonts w:ascii="Times New Roman" w:eastAsia="Arial" w:hAnsi="Times New Roman" w:cs="Times New Roman"/>
          <w:color w:val="auto"/>
          <w:sz w:val="20"/>
          <w:szCs w:val="20"/>
        </w:rPr>
        <w:t>Note. Complete-case VanderWeele counterfactual causal mediation. Total natural indirect effect (TNIE) of olfactory function (BSIT score) on rate of cognitive decline via wave-2 MRI structural mediators (year 2, n =347 complete cases). Outcome: z-scored rate of cognitive decline (LMM random slope, years 0–6); slopes averaged across m = 200 imputations per participant. TNIE estimated using CMAverse (regression-based decomposition); 95% CI via normal approximation from bootstrap SE (nboot = 1000). FDR correction (Benjamini–Hochberg) applied within each mediator across six cognitive domains. *p &lt; 0.05. Tier 1: a priori olfactory-proximal regions; Tier 2: secondary network regions.</w:t>
      </w:r>
    </w:p>
    <w:p w14:paraId="27CC664A" w14:textId="77777777" w:rsidR="006D6361" w:rsidRPr="00E56617" w:rsidRDefault="006D6361" w:rsidP="006D6361">
      <w:pPr>
        <w:jc w:val="both"/>
        <w:rPr>
          <w:rFonts w:ascii="Times New Roman" w:hAnsi="Times New Roman" w:cs="Times New Roman"/>
          <w:sz w:val="20"/>
          <w:szCs w:val="20"/>
        </w:rPr>
      </w:pPr>
    </w:p>
    <w:p w14:paraId="677CF4AE" w14:textId="44F0DA6C" w:rsidR="006D6361" w:rsidRPr="00E56617" w:rsidRDefault="00872599" w:rsidP="006D6361">
      <w:pPr>
        <w:pStyle w:val="Heading2"/>
        <w:ind w:left="792"/>
        <w:rPr>
          <w:rFonts w:ascii="Times New Roman" w:eastAsia="Arial" w:hAnsi="Times New Roman" w:cs="Times New Roman"/>
          <w:b/>
          <w:color w:val="auto"/>
          <w:sz w:val="22"/>
          <w:szCs w:val="22"/>
        </w:rPr>
      </w:pPr>
      <w:r>
        <w:rPr>
          <w:rFonts w:ascii="Times New Roman" w:hAnsi="Times New Roman" w:cs="Times New Roman"/>
          <w:color w:val="auto"/>
          <w:sz w:val="22"/>
          <w:szCs w:val="22"/>
        </w:rPr>
        <w:lastRenderedPageBreak/>
        <w:t xml:space="preserve">Suppl. </w:t>
      </w:r>
      <w:r w:rsidR="006D6361" w:rsidRPr="00E56617">
        <w:rPr>
          <w:rFonts w:ascii="Times New Roman" w:hAnsi="Times New Roman" w:cs="Times New Roman"/>
          <w:color w:val="auto"/>
          <w:sz w:val="22"/>
          <w:szCs w:val="22"/>
        </w:rPr>
        <w:t xml:space="preserve">Table </w:t>
      </w:r>
      <w:r w:rsidR="00774EF2">
        <w:rPr>
          <w:rFonts w:ascii="Times New Roman" w:hAnsi="Times New Roman" w:cs="Times New Roman"/>
          <w:color w:val="auto"/>
          <w:sz w:val="22"/>
          <w:szCs w:val="22"/>
        </w:rPr>
        <w:t>10</w:t>
      </w:r>
      <w:r w:rsidR="006D6361" w:rsidRPr="00E56617">
        <w:rPr>
          <w:rFonts w:ascii="Times New Roman" w:hAnsi="Times New Roman" w:cs="Times New Roman"/>
          <w:color w:val="auto"/>
          <w:sz w:val="22"/>
          <w:szCs w:val="22"/>
        </w:rPr>
        <w:t>B:</w:t>
      </w:r>
      <w:r w:rsidR="006D6361" w:rsidRPr="00E56617">
        <w:rPr>
          <w:rFonts w:ascii="Times New Roman" w:hAnsi="Times New Roman" w:cs="Times New Roman"/>
          <w:color w:val="auto"/>
        </w:rPr>
        <w:t xml:space="preserve"> </w:t>
      </w:r>
      <w:r w:rsidR="006D6361" w:rsidRPr="00E56617">
        <w:rPr>
          <w:rFonts w:ascii="Times New Roman" w:eastAsia="Arial" w:hAnsi="Times New Roman" w:cs="Times New Roman"/>
          <w:color w:val="auto"/>
          <w:sz w:val="22"/>
          <w:szCs w:val="22"/>
        </w:rPr>
        <w:t>Complete-case VanderWeele counterfactual causal mediation in a fully adjusted model</w:t>
      </w:r>
    </w:p>
    <w:p w14:paraId="3FC3A235" w14:textId="77777777" w:rsidR="006D6361" w:rsidRPr="00E56617" w:rsidRDefault="006D6361" w:rsidP="006D6361">
      <w:pPr>
        <w:pStyle w:val="Heading2"/>
        <w:ind w:left="792"/>
        <w:rPr>
          <w:rFonts w:ascii="Times New Roman" w:hAnsi="Times New Roman" w:cs="Times New Roman"/>
          <w:color w:val="auto"/>
        </w:rPr>
      </w:pPr>
    </w:p>
    <w:tbl>
      <w:tblPr>
        <w:tblW w:w="0" w:type="auto"/>
        <w:jc w:val="center"/>
        <w:tblLayout w:type="fixed"/>
        <w:tblLook w:val="0420" w:firstRow="1" w:lastRow="0" w:firstColumn="0" w:lastColumn="0" w:noHBand="0" w:noVBand="1"/>
      </w:tblPr>
      <w:tblGrid>
        <w:gridCol w:w="792"/>
        <w:gridCol w:w="2736"/>
        <w:gridCol w:w="1368"/>
        <w:gridCol w:w="1368"/>
        <w:gridCol w:w="1368"/>
        <w:gridCol w:w="1368"/>
        <w:gridCol w:w="1368"/>
        <w:gridCol w:w="1368"/>
      </w:tblGrid>
      <w:tr w:rsidR="006D6361" w:rsidRPr="00E56617" w14:paraId="2C5A9CD0" w14:textId="77777777" w:rsidTr="00835DA4">
        <w:trPr>
          <w:cantSplit/>
          <w:tblHeader/>
          <w:jc w:val="center"/>
        </w:trPr>
        <w:tc>
          <w:tcPr>
            <w:tcW w:w="792" w:type="dxa"/>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4F32B3C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p>
        </w:tc>
        <w:tc>
          <w:tcPr>
            <w:tcW w:w="2736" w:type="dxa"/>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6727C20A"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p>
        </w:tc>
        <w:tc>
          <w:tcPr>
            <w:tcW w:w="8208" w:type="dxa"/>
            <w:gridSpan w:val="6"/>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7B4BF749"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TNIE (β [95% CI]) per cognitive domain</w:t>
            </w:r>
          </w:p>
        </w:tc>
      </w:tr>
      <w:tr w:rsidR="006D6361" w:rsidRPr="00E56617" w14:paraId="05BDE730" w14:textId="77777777" w:rsidTr="00835DA4">
        <w:trPr>
          <w:cantSplit/>
          <w:tblHeader/>
          <w:jc w:val="center"/>
        </w:trPr>
        <w:tc>
          <w:tcPr>
            <w:tcW w:w="792"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3EA39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Tier</w:t>
            </w:r>
          </w:p>
        </w:tc>
        <w:tc>
          <w:tcPr>
            <w:tcW w:w="2736"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17A5E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Mediator</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43C5D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Global</w:t>
            </w:r>
            <w:r w:rsidRPr="00E56617">
              <w:rPr>
                <w:rFonts w:ascii="Times New Roman" w:eastAsia="Times New Roman" w:hAnsi="Times New Roman" w:cs="Times New Roman"/>
                <w:b/>
                <w:sz w:val="17"/>
                <w:szCs w:val="17"/>
              </w:rPr>
              <w:br/>
              <w:t>Cognition</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0A854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Executive</w:t>
            </w:r>
            <w:r w:rsidRPr="00E56617">
              <w:rPr>
                <w:rFonts w:ascii="Times New Roman" w:eastAsia="Times New Roman" w:hAnsi="Times New Roman" w:cs="Times New Roman"/>
                <w:b/>
                <w:sz w:val="17"/>
                <w:szCs w:val="17"/>
              </w:rPr>
              <w:br/>
              <w:t>Function</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A8C8E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Memory</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2FBE9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Attention/</w:t>
            </w:r>
            <w:r w:rsidRPr="00E56617">
              <w:rPr>
                <w:rFonts w:ascii="Times New Roman" w:eastAsia="Times New Roman" w:hAnsi="Times New Roman" w:cs="Times New Roman"/>
                <w:b/>
                <w:sz w:val="17"/>
                <w:szCs w:val="17"/>
              </w:rPr>
              <w:br/>
              <w:t>Proc. Speed</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AEEF09"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Language</w:t>
            </w:r>
          </w:p>
        </w:tc>
        <w:tc>
          <w:tcPr>
            <w:tcW w:w="1368"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14F9B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sz w:val="17"/>
                <w:szCs w:val="17"/>
              </w:rPr>
            </w:pPr>
            <w:r w:rsidRPr="00E56617">
              <w:rPr>
                <w:rFonts w:ascii="Times New Roman" w:eastAsia="Times New Roman" w:hAnsi="Times New Roman" w:cs="Times New Roman"/>
                <w:b/>
                <w:sz w:val="17"/>
                <w:szCs w:val="17"/>
              </w:rPr>
              <w:t>Visuospatial</w:t>
            </w:r>
          </w:p>
        </w:tc>
      </w:tr>
      <w:tr w:rsidR="006D6361" w:rsidRPr="00E56617" w14:paraId="495A2B03" w14:textId="77777777" w:rsidTr="00835DA4">
        <w:trPr>
          <w:cantSplit/>
          <w:jc w:val="center"/>
        </w:trPr>
        <w:tc>
          <w:tcPr>
            <w:tcW w:w="792" w:type="dxa"/>
            <w:vMerge w:val="restart"/>
            <w:tcBorders>
              <w:top w:val="single" w:sz="12" w:space="0" w:color="666666"/>
              <w:left w:val="none" w:sz="0" w:space="0" w:color="000000"/>
              <w:bottom w:val="single" w:sz="7" w:space="0" w:color="4D4D4D"/>
              <w:right w:val="none" w:sz="0" w:space="0" w:color="000000"/>
            </w:tcBorders>
            <w:shd w:val="clear" w:color="auto" w:fill="FFFFFF"/>
            <w:tcMar>
              <w:top w:w="0" w:type="dxa"/>
              <w:left w:w="0" w:type="dxa"/>
              <w:bottom w:w="0" w:type="dxa"/>
              <w:right w:w="0" w:type="dxa"/>
            </w:tcMar>
          </w:tcPr>
          <w:p w14:paraId="615AC4F9"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Tier 1</w:t>
            </w:r>
          </w:p>
        </w:tc>
        <w:tc>
          <w:tcPr>
            <w:tcW w:w="2736"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243688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Hippocampus volume (bilateral)</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F0F299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0.0022 [-0.0010, 0.0054]</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3BA5DA5"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0.0023 [-0.0014, 0.0059]</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FA73EBC"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0.0014 [-0.0011, 0.0039]</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E1E8A3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0.0009 [-0.0010, 0.0028]</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4A82FC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0.0014 [-0.0017, 0.0045]</w:t>
            </w:r>
          </w:p>
        </w:tc>
        <w:tc>
          <w:tcPr>
            <w:tcW w:w="1368" w:type="dxa"/>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33CAA3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0.0010 [-0.0003, 0.0024]</w:t>
            </w:r>
          </w:p>
        </w:tc>
      </w:tr>
      <w:tr w:rsidR="006D6361" w:rsidRPr="00E56617" w14:paraId="26110E38" w14:textId="77777777" w:rsidTr="00835DA4">
        <w:trPr>
          <w:cantSplit/>
          <w:jc w:val="center"/>
        </w:trPr>
        <w:tc>
          <w:tcPr>
            <w:tcW w:w="792" w:type="dxa"/>
            <w:vMerge/>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2330ECA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6F4B0D8"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Entorhinal cortex thickness (LH)</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4311BF3"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[-0.0016, 0.0020]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B09E5B6"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0.0003 [-0.0020, 0.0025]</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5BE45F2"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[-0.0016, 0.0021]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F8E0BA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[-0.0008, 0.0009]</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763304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[-0.0014, 0.0017]</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3412ABA"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[-0.0005, 0.0007]</w:t>
            </w:r>
          </w:p>
        </w:tc>
      </w:tr>
      <w:tr w:rsidR="006D6361" w:rsidRPr="00E56617" w14:paraId="59397C75" w14:textId="77777777" w:rsidTr="00835DA4">
        <w:trPr>
          <w:cantSplit/>
          <w:jc w:val="center"/>
        </w:trPr>
        <w:tc>
          <w:tcPr>
            <w:tcW w:w="792" w:type="dxa"/>
            <w:vMerge/>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tcPr>
          <w:p w14:paraId="775B3C8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022D099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Amygdala volume (bilateral)</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14D6A37B"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[-0.0016, 0.0012]</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094A583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[-0.0022, 0.0018]</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0426044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[-0.0011, 0.0010]</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417DEAC9"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[-0.0011, 0.0009]</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16A4EB3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[-0.0011, 0.0013]</w:t>
            </w:r>
          </w:p>
        </w:tc>
        <w:tc>
          <w:tcPr>
            <w:tcW w:w="1368" w:type="dxa"/>
            <w:tcBorders>
              <w:top w:val="single" w:sz="2" w:space="0" w:color="D9D9D9"/>
              <w:left w:val="none" w:sz="0" w:space="0" w:color="000000"/>
              <w:bottom w:val="single" w:sz="7" w:space="0" w:color="4D4D4D"/>
              <w:right w:val="none" w:sz="0" w:space="0" w:color="000000"/>
            </w:tcBorders>
            <w:shd w:val="clear" w:color="auto" w:fill="FFFFFF"/>
            <w:tcMar>
              <w:top w:w="0" w:type="dxa"/>
              <w:left w:w="0" w:type="dxa"/>
              <w:bottom w:w="0" w:type="dxa"/>
              <w:right w:w="0" w:type="dxa"/>
            </w:tcMar>
            <w:vAlign w:val="center"/>
          </w:tcPr>
          <w:p w14:paraId="4FDFD69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[-0.0008, 0.0006]</w:t>
            </w:r>
          </w:p>
        </w:tc>
      </w:tr>
      <w:tr w:rsidR="006D6361" w:rsidRPr="00E56617" w14:paraId="427614F5" w14:textId="77777777" w:rsidTr="00835DA4">
        <w:trPr>
          <w:cantSplit/>
          <w:jc w:val="center"/>
        </w:trPr>
        <w:tc>
          <w:tcPr>
            <w:tcW w:w="792" w:type="dxa"/>
            <w:vMerge w:val="restart"/>
            <w:tcBorders>
              <w:top w:val="single" w:sz="7" w:space="0" w:color="4D4D4D"/>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D688786"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Tier 2</w:t>
            </w:r>
          </w:p>
        </w:tc>
        <w:tc>
          <w:tcPr>
            <w:tcW w:w="2736"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E23CC2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Inferior lateral ventricle volume (bilateral)</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E5D233B"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0.0031 [-0.0011, 0.0072]</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61D678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0.0045 [-0.0011, 0.0101]</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1195866"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0.0027 [-0.0006, 0.0060]</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460F6E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0.0027 [-0.0003, 0.0057]</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6EDD2F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0.0014 [-0.0026, 0.0053]</w:t>
            </w:r>
          </w:p>
        </w:tc>
        <w:tc>
          <w:tcPr>
            <w:tcW w:w="1368" w:type="dxa"/>
            <w:tcBorders>
              <w:top w:val="single" w:sz="7" w:space="0" w:color="4D4D4D"/>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CC23B9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0.0015 [-0.0006, 0.0036]</w:t>
            </w:r>
          </w:p>
        </w:tc>
      </w:tr>
      <w:tr w:rsidR="006D6361" w:rsidRPr="00E56617" w14:paraId="09B0090D" w14:textId="77777777" w:rsidTr="00835DA4">
        <w:trPr>
          <w:cantSplit/>
          <w:jc w:val="center"/>
        </w:trPr>
        <w:tc>
          <w:tcPr>
            <w:tcW w:w="792" w:type="dxa"/>
            <w:vMerge/>
            <w:tcBorders>
              <w:top w:val="single" w:sz="12" w:space="0" w:color="666666"/>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470EDEE2"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08962D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White matter hyperintensities</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1A08FD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0.0021 [-0.0018, 0.0061]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7BA1EF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0.0033 [-0.0022, 0.0088]</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A43B67C"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0.0008 [-0.0024, 0.0040]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2BCA66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0.0018 [-0.0014, 0.0050]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4A49E609"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0.0005 [-0.0032, 0.0042]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00ACEE6"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0.0011 [-0.0008, 0.0030]</w:t>
            </w:r>
          </w:p>
        </w:tc>
      </w:tr>
      <w:tr w:rsidR="006D6361" w:rsidRPr="00E56617" w14:paraId="7FE4EC51" w14:textId="77777777" w:rsidTr="00835DA4">
        <w:trPr>
          <w:cantSplit/>
          <w:jc w:val="center"/>
        </w:trPr>
        <w:tc>
          <w:tcPr>
            <w:tcW w:w="792" w:type="dxa"/>
            <w:vMerge/>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4157F3B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662E867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Thalamus volume (bilateral)</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1E9067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0.0016 [-0.0012, 0.0045]</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3A962B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0.0026 [-0.0019, 0.0071]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43CC06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-0.0000 [-0.0020, 0.0020]</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79ADF28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0.0006 [-0.0011, 0.0024]</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13F01D6"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0.0009 [-0.0017, 0.0034]</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093636E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0.0011 [-0.0003, 0.0025]</w:t>
            </w:r>
          </w:p>
        </w:tc>
      </w:tr>
      <w:tr w:rsidR="006D6361" w:rsidRPr="00E56617" w14:paraId="6DFE1E6C" w14:textId="77777777" w:rsidTr="00835DA4">
        <w:trPr>
          <w:cantSplit/>
          <w:jc w:val="center"/>
        </w:trPr>
        <w:tc>
          <w:tcPr>
            <w:tcW w:w="792" w:type="dxa"/>
            <w:vMerge/>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tcPr>
          <w:p w14:paraId="0C4AECAB"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1661EBC"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Lateral orbitofrontal thickness (LH)</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35B5D822"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0.0000 [-0.0011, 0.0012]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C314EEB"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[-0.0013, 0.0016]</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2AAD5A8D"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[-0.0010, 0.0011]</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57778A25"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[-0.0009, 0.0012]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FFB8CC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-0.0002 [-0.0016, 0.0012]</w:t>
            </w:r>
          </w:p>
        </w:tc>
        <w:tc>
          <w:tcPr>
            <w:tcW w:w="1368" w:type="dxa"/>
            <w:tcBorders>
              <w:top w:val="single" w:sz="2" w:space="0" w:color="D9D9D9"/>
              <w:left w:val="none" w:sz="0" w:space="0" w:color="000000"/>
              <w:bottom w:val="single" w:sz="2" w:space="0" w:color="D9D9D9"/>
              <w:right w:val="none" w:sz="0" w:space="0" w:color="000000"/>
            </w:tcBorders>
            <w:shd w:val="clear" w:color="auto" w:fill="FFFFFF"/>
            <w:tcMar>
              <w:top w:w="0" w:type="dxa"/>
              <w:left w:w="0" w:type="dxa"/>
              <w:bottom w:w="0" w:type="dxa"/>
              <w:right w:w="0" w:type="dxa"/>
            </w:tcMar>
            <w:vAlign w:val="center"/>
          </w:tcPr>
          <w:p w14:paraId="10537D6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[-0.0005, 0.0007]</w:t>
            </w:r>
          </w:p>
        </w:tc>
      </w:tr>
      <w:tr w:rsidR="006D6361" w:rsidRPr="00E56617" w14:paraId="17B955EB" w14:textId="77777777" w:rsidTr="00835DA4">
        <w:trPr>
          <w:cantSplit/>
          <w:jc w:val="center"/>
        </w:trPr>
        <w:tc>
          <w:tcPr>
            <w:tcW w:w="792" w:type="dxa"/>
            <w:vMerge/>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8E1FECF"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p>
        </w:tc>
        <w:tc>
          <w:tcPr>
            <w:tcW w:w="2736"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F9227E"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Pars opercularis thickness (LH)</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AD06B4"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[-0.0011, 0.0012]</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E6F37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[-0.0021, 0.0018]</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161DE7"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-0.0007 [-0.0030, 0.0017]</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85F750"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0.0001 [-0.0009, 0.0012]</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6DB471"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-0.0000 [-0.0013, 0.0012]</w:t>
            </w:r>
          </w:p>
        </w:tc>
        <w:tc>
          <w:tcPr>
            <w:tcW w:w="1368" w:type="dxa"/>
            <w:tcBorders>
              <w:top w:val="single" w:sz="2" w:space="0" w:color="D9D9D9"/>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B040F9" w14:textId="77777777" w:rsidR="006D6361" w:rsidRPr="00E56617" w:rsidRDefault="006D6361" w:rsidP="00835DA4">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sz w:val="17"/>
                <w:szCs w:val="17"/>
              </w:rPr>
            </w:pPr>
            <w:r w:rsidRPr="00E56617">
              <w:rPr>
                <w:rFonts w:ascii="Times New Roman" w:eastAsia="Times New Roman" w:hAnsi="Times New Roman" w:cs="Times New Roman"/>
                <w:sz w:val="17"/>
                <w:szCs w:val="17"/>
              </w:rPr>
              <w:t>0.0003 [-0.0006, 0.0013]</w:t>
            </w:r>
          </w:p>
        </w:tc>
      </w:tr>
    </w:tbl>
    <w:p w14:paraId="3C21DA75" w14:textId="77777777" w:rsidR="006D6361" w:rsidRPr="00E56617" w:rsidRDefault="006D6361" w:rsidP="006D6361">
      <w:pPr>
        <w:pStyle w:val="Heading2"/>
        <w:ind w:left="851" w:right="851"/>
        <w:jc w:val="both"/>
        <w:rPr>
          <w:rFonts w:ascii="Times New Roman" w:hAnsi="Times New Roman" w:cs="Times New Roman"/>
          <w:color w:val="auto"/>
          <w:sz w:val="20"/>
          <w:szCs w:val="20"/>
        </w:rPr>
      </w:pPr>
      <w:r w:rsidRPr="00E56617">
        <w:rPr>
          <w:rFonts w:ascii="Times New Roman" w:eastAsia="Arial" w:hAnsi="Times New Roman" w:cs="Times New Roman"/>
          <w:color w:val="auto"/>
          <w:sz w:val="20"/>
          <w:szCs w:val="20"/>
        </w:rPr>
        <w:t>Note. Complete-case VanderWeele counterfactual causal mediation (Covariates: age, sex, education, eTIV, and additionally adjusted for wave-1 value of each MRI mediator, APOE Ɛ4 carrier status, hypertension, diabetes, BMI, smoking, cholesterol, CVA,TIA, depression, nasal surgery)). Total natural indirect effect (TNIE) of olfactory function (BSIT score) on rate of cognitive decline via wave-2 MRI structural mediators (year 2, n = 347 complete cases). Outcome: z-scored rate of cognitive decline (LMM random slope, years 0–6). TNIE estimated using CMAverse (regression-based decomposition); 95% CI via normal approximation from bootstrap SE (nboot = 1000). FDR correction (Benjamini–Hochberg) applied within each mediator across six cognitive domains. *p &lt; 0.05 (uncorrected); †FDR p &lt; 0.05. Tier 1: a priori olfactory-proximal regions; Tier 2: secondary network regions.</w:t>
      </w:r>
    </w:p>
    <w:p w14:paraId="79C69C48" w14:textId="77777777" w:rsidR="006D6361" w:rsidRPr="00E56617" w:rsidRDefault="006D6361" w:rsidP="006D6361">
      <w:pPr>
        <w:rPr>
          <w:rFonts w:ascii="Times New Roman" w:hAnsi="Times New Roman" w:cs="Times New Roman"/>
        </w:rPr>
      </w:pPr>
    </w:p>
    <w:p w14:paraId="536677EE" w14:textId="77777777" w:rsidR="006D6361" w:rsidRPr="00E56617" w:rsidRDefault="006D6361" w:rsidP="006D6361"/>
    <w:p w14:paraId="1D13D661" w14:textId="77777777" w:rsidR="006D6361" w:rsidRPr="00E56617" w:rsidRDefault="006D6361" w:rsidP="006D6361"/>
    <w:p w14:paraId="4F94301D" w14:textId="77777777" w:rsidR="006D6361" w:rsidRPr="00E56617" w:rsidRDefault="006D6361"/>
    <w:sectPr w:rsidR="006D6361" w:rsidRPr="00E56617" w:rsidSect="005F44EE">
      <w:pgSz w:w="16838" w:h="11906" w:orient="landscape"/>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BA2C" w14:textId="77777777" w:rsidR="00E75536" w:rsidRDefault="00E75536" w:rsidP="005F44EE">
      <w:r>
        <w:separator/>
      </w:r>
    </w:p>
  </w:endnote>
  <w:endnote w:type="continuationSeparator" w:id="0">
    <w:p w14:paraId="46482923" w14:textId="77777777" w:rsidR="00E75536" w:rsidRDefault="00E75536" w:rsidP="005F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A121A" w14:textId="77777777" w:rsidR="00E75536" w:rsidRDefault="00E75536" w:rsidP="005F44EE">
      <w:r>
        <w:separator/>
      </w:r>
    </w:p>
  </w:footnote>
  <w:footnote w:type="continuationSeparator" w:id="0">
    <w:p w14:paraId="0A926D97" w14:textId="77777777" w:rsidR="00E75536" w:rsidRDefault="00E75536" w:rsidP="005F44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00"/>
    <w:rsid w:val="0005021B"/>
    <w:rsid w:val="000E5D7C"/>
    <w:rsid w:val="000F29F9"/>
    <w:rsid w:val="00134379"/>
    <w:rsid w:val="001B1965"/>
    <w:rsid w:val="001B7F31"/>
    <w:rsid w:val="00233415"/>
    <w:rsid w:val="002541ED"/>
    <w:rsid w:val="0028244F"/>
    <w:rsid w:val="002E3190"/>
    <w:rsid w:val="002F0206"/>
    <w:rsid w:val="00354DD6"/>
    <w:rsid w:val="003617AA"/>
    <w:rsid w:val="00387E76"/>
    <w:rsid w:val="003A2A72"/>
    <w:rsid w:val="003B636F"/>
    <w:rsid w:val="004323A3"/>
    <w:rsid w:val="004B4BEA"/>
    <w:rsid w:val="004C1C66"/>
    <w:rsid w:val="004D0B0F"/>
    <w:rsid w:val="004E3494"/>
    <w:rsid w:val="004F1DCD"/>
    <w:rsid w:val="005742D2"/>
    <w:rsid w:val="005F44EE"/>
    <w:rsid w:val="00634141"/>
    <w:rsid w:val="00640A1E"/>
    <w:rsid w:val="0066169A"/>
    <w:rsid w:val="006709CD"/>
    <w:rsid w:val="00680DDA"/>
    <w:rsid w:val="006B0692"/>
    <w:rsid w:val="006C5700"/>
    <w:rsid w:val="006D57BE"/>
    <w:rsid w:val="006D6361"/>
    <w:rsid w:val="006F0032"/>
    <w:rsid w:val="00747C13"/>
    <w:rsid w:val="00774EF2"/>
    <w:rsid w:val="007E5E17"/>
    <w:rsid w:val="007E6D69"/>
    <w:rsid w:val="007F6F4E"/>
    <w:rsid w:val="00872599"/>
    <w:rsid w:val="00892209"/>
    <w:rsid w:val="00895568"/>
    <w:rsid w:val="008E1A42"/>
    <w:rsid w:val="008F13BF"/>
    <w:rsid w:val="00947482"/>
    <w:rsid w:val="009E3F76"/>
    <w:rsid w:val="009E60B1"/>
    <w:rsid w:val="009E719D"/>
    <w:rsid w:val="009F5ED0"/>
    <w:rsid w:val="00A034AC"/>
    <w:rsid w:val="00AD2444"/>
    <w:rsid w:val="00B06F10"/>
    <w:rsid w:val="00B30C75"/>
    <w:rsid w:val="00B42E18"/>
    <w:rsid w:val="00B46B12"/>
    <w:rsid w:val="00B474B6"/>
    <w:rsid w:val="00B72EF3"/>
    <w:rsid w:val="00B77EBD"/>
    <w:rsid w:val="00B958C6"/>
    <w:rsid w:val="00BC2458"/>
    <w:rsid w:val="00BC3610"/>
    <w:rsid w:val="00C130A7"/>
    <w:rsid w:val="00C37124"/>
    <w:rsid w:val="00C66E76"/>
    <w:rsid w:val="00C85B72"/>
    <w:rsid w:val="00C95942"/>
    <w:rsid w:val="00CC7BB9"/>
    <w:rsid w:val="00D61CAA"/>
    <w:rsid w:val="00D714CF"/>
    <w:rsid w:val="00DB0931"/>
    <w:rsid w:val="00DB1360"/>
    <w:rsid w:val="00DE71F7"/>
    <w:rsid w:val="00E202C6"/>
    <w:rsid w:val="00E25A76"/>
    <w:rsid w:val="00E46F4A"/>
    <w:rsid w:val="00E56617"/>
    <w:rsid w:val="00E75536"/>
    <w:rsid w:val="00EE2532"/>
    <w:rsid w:val="00F236CF"/>
    <w:rsid w:val="00F620B5"/>
    <w:rsid w:val="00F823C8"/>
    <w:rsid w:val="00F87E25"/>
    <w:rsid w:val="00FE08C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0C12D"/>
  <w15:chartTrackingRefBased/>
  <w15:docId w15:val="{2A3125C4-4A25-42E0-815E-8B028967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4EE"/>
    <w:pPr>
      <w:spacing w:after="0" w:line="240" w:lineRule="auto"/>
    </w:pPr>
    <w:rPr>
      <w:kern w:val="0"/>
      <w:szCs w:val="24"/>
      <w:lang w:val="en-US" w:eastAsia="en-US" w:bidi="ar-SA"/>
      <w14:ligatures w14:val="none"/>
    </w:rPr>
  </w:style>
  <w:style w:type="paragraph" w:styleId="Heading1">
    <w:name w:val="heading 1"/>
    <w:basedOn w:val="Normal"/>
    <w:next w:val="Normal"/>
    <w:link w:val="Heading1Char"/>
    <w:uiPriority w:val="9"/>
    <w:qFormat/>
    <w:rsid w:val="006C570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50"/>
      <w:lang w:val="en-AU" w:eastAsia="zh-CN" w:bidi="th-TH"/>
      <w14:ligatures w14:val="standardContextual"/>
    </w:rPr>
  </w:style>
  <w:style w:type="paragraph" w:styleId="Heading2">
    <w:name w:val="heading 2"/>
    <w:basedOn w:val="Normal"/>
    <w:next w:val="Normal"/>
    <w:link w:val="Heading2Char"/>
    <w:uiPriority w:val="9"/>
    <w:semiHidden/>
    <w:unhideWhenUsed/>
    <w:qFormat/>
    <w:rsid w:val="006C570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40"/>
      <w:lang w:val="en-AU" w:eastAsia="zh-CN" w:bidi="th-TH"/>
      <w14:ligatures w14:val="standardContextual"/>
    </w:rPr>
  </w:style>
  <w:style w:type="paragraph" w:styleId="Heading3">
    <w:name w:val="heading 3"/>
    <w:basedOn w:val="Normal"/>
    <w:next w:val="Normal"/>
    <w:link w:val="Heading3Char"/>
    <w:uiPriority w:val="9"/>
    <w:semiHidden/>
    <w:unhideWhenUsed/>
    <w:qFormat/>
    <w:rsid w:val="006C5700"/>
    <w:pPr>
      <w:keepNext/>
      <w:keepLines/>
      <w:spacing w:before="160" w:after="80" w:line="278" w:lineRule="auto"/>
      <w:outlineLvl w:val="2"/>
    </w:pPr>
    <w:rPr>
      <w:rFonts w:eastAsiaTheme="majorEastAsia" w:cstheme="majorBidi"/>
      <w:color w:val="0F4761" w:themeColor="accent1" w:themeShade="BF"/>
      <w:kern w:val="2"/>
      <w:sz w:val="28"/>
      <w:szCs w:val="35"/>
      <w:lang w:val="en-AU" w:eastAsia="zh-CN" w:bidi="th-TH"/>
      <w14:ligatures w14:val="standardContextual"/>
    </w:rPr>
  </w:style>
  <w:style w:type="paragraph" w:styleId="Heading4">
    <w:name w:val="heading 4"/>
    <w:basedOn w:val="Normal"/>
    <w:next w:val="Normal"/>
    <w:link w:val="Heading4Char"/>
    <w:uiPriority w:val="9"/>
    <w:semiHidden/>
    <w:unhideWhenUsed/>
    <w:qFormat/>
    <w:rsid w:val="006C5700"/>
    <w:pPr>
      <w:keepNext/>
      <w:keepLines/>
      <w:spacing w:before="80" w:after="40" w:line="278" w:lineRule="auto"/>
      <w:outlineLvl w:val="3"/>
    </w:pPr>
    <w:rPr>
      <w:rFonts w:eastAsiaTheme="majorEastAsia" w:cstheme="majorBidi"/>
      <w:i/>
      <w:iCs/>
      <w:color w:val="0F4761" w:themeColor="accent1" w:themeShade="BF"/>
      <w:kern w:val="2"/>
      <w:szCs w:val="30"/>
      <w:lang w:val="en-AU" w:eastAsia="zh-CN" w:bidi="th-TH"/>
      <w14:ligatures w14:val="standardContextual"/>
    </w:rPr>
  </w:style>
  <w:style w:type="paragraph" w:styleId="Heading5">
    <w:name w:val="heading 5"/>
    <w:basedOn w:val="Normal"/>
    <w:next w:val="Normal"/>
    <w:link w:val="Heading5Char"/>
    <w:uiPriority w:val="9"/>
    <w:semiHidden/>
    <w:unhideWhenUsed/>
    <w:qFormat/>
    <w:rsid w:val="006C5700"/>
    <w:pPr>
      <w:keepNext/>
      <w:keepLines/>
      <w:spacing w:before="80" w:after="40" w:line="278" w:lineRule="auto"/>
      <w:outlineLvl w:val="4"/>
    </w:pPr>
    <w:rPr>
      <w:rFonts w:eastAsiaTheme="majorEastAsia" w:cstheme="majorBidi"/>
      <w:color w:val="0F4761" w:themeColor="accent1" w:themeShade="BF"/>
      <w:kern w:val="2"/>
      <w:szCs w:val="30"/>
      <w:lang w:val="en-AU" w:eastAsia="zh-CN" w:bidi="th-TH"/>
      <w14:ligatures w14:val="standardContextual"/>
    </w:rPr>
  </w:style>
  <w:style w:type="paragraph" w:styleId="Heading6">
    <w:name w:val="heading 6"/>
    <w:basedOn w:val="Normal"/>
    <w:next w:val="Normal"/>
    <w:link w:val="Heading6Char"/>
    <w:uiPriority w:val="9"/>
    <w:semiHidden/>
    <w:unhideWhenUsed/>
    <w:qFormat/>
    <w:rsid w:val="006C5700"/>
    <w:pPr>
      <w:keepNext/>
      <w:keepLines/>
      <w:spacing w:before="40" w:line="278" w:lineRule="auto"/>
      <w:outlineLvl w:val="5"/>
    </w:pPr>
    <w:rPr>
      <w:rFonts w:eastAsiaTheme="majorEastAsia" w:cstheme="majorBidi"/>
      <w:i/>
      <w:iCs/>
      <w:color w:val="595959" w:themeColor="text1" w:themeTint="A6"/>
      <w:kern w:val="2"/>
      <w:szCs w:val="30"/>
      <w:lang w:val="en-AU" w:eastAsia="zh-CN" w:bidi="th-TH"/>
      <w14:ligatures w14:val="standardContextual"/>
    </w:rPr>
  </w:style>
  <w:style w:type="paragraph" w:styleId="Heading7">
    <w:name w:val="heading 7"/>
    <w:basedOn w:val="Normal"/>
    <w:next w:val="Normal"/>
    <w:link w:val="Heading7Char"/>
    <w:uiPriority w:val="9"/>
    <w:semiHidden/>
    <w:unhideWhenUsed/>
    <w:qFormat/>
    <w:rsid w:val="006C5700"/>
    <w:pPr>
      <w:keepNext/>
      <w:keepLines/>
      <w:spacing w:before="40" w:line="278" w:lineRule="auto"/>
      <w:outlineLvl w:val="6"/>
    </w:pPr>
    <w:rPr>
      <w:rFonts w:eastAsiaTheme="majorEastAsia" w:cstheme="majorBidi"/>
      <w:color w:val="595959" w:themeColor="text1" w:themeTint="A6"/>
      <w:kern w:val="2"/>
      <w:szCs w:val="30"/>
      <w:lang w:val="en-AU" w:eastAsia="zh-CN" w:bidi="th-TH"/>
      <w14:ligatures w14:val="standardContextual"/>
    </w:rPr>
  </w:style>
  <w:style w:type="paragraph" w:styleId="Heading8">
    <w:name w:val="heading 8"/>
    <w:basedOn w:val="Normal"/>
    <w:next w:val="Normal"/>
    <w:link w:val="Heading8Char"/>
    <w:uiPriority w:val="9"/>
    <w:semiHidden/>
    <w:unhideWhenUsed/>
    <w:qFormat/>
    <w:rsid w:val="006C5700"/>
    <w:pPr>
      <w:keepNext/>
      <w:keepLines/>
      <w:spacing w:line="278" w:lineRule="auto"/>
      <w:outlineLvl w:val="7"/>
    </w:pPr>
    <w:rPr>
      <w:rFonts w:eastAsiaTheme="majorEastAsia" w:cstheme="majorBidi"/>
      <w:i/>
      <w:iCs/>
      <w:color w:val="272727" w:themeColor="text1" w:themeTint="D8"/>
      <w:kern w:val="2"/>
      <w:szCs w:val="30"/>
      <w:lang w:val="en-AU" w:eastAsia="zh-CN" w:bidi="th-TH"/>
      <w14:ligatures w14:val="standardContextual"/>
    </w:rPr>
  </w:style>
  <w:style w:type="paragraph" w:styleId="Heading9">
    <w:name w:val="heading 9"/>
    <w:basedOn w:val="Normal"/>
    <w:next w:val="Normal"/>
    <w:link w:val="Heading9Char"/>
    <w:uiPriority w:val="9"/>
    <w:semiHidden/>
    <w:unhideWhenUsed/>
    <w:qFormat/>
    <w:rsid w:val="006C5700"/>
    <w:pPr>
      <w:keepNext/>
      <w:keepLines/>
      <w:spacing w:line="278" w:lineRule="auto"/>
      <w:outlineLvl w:val="8"/>
    </w:pPr>
    <w:rPr>
      <w:rFonts w:eastAsiaTheme="majorEastAsia" w:cstheme="majorBidi"/>
      <w:color w:val="272727" w:themeColor="text1" w:themeTint="D8"/>
      <w:kern w:val="2"/>
      <w:szCs w:val="30"/>
      <w:lang w:val="en-AU" w:eastAsia="zh-CN"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70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C570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C570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C5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700"/>
    <w:rPr>
      <w:rFonts w:eastAsiaTheme="majorEastAsia" w:cstheme="majorBidi"/>
      <w:color w:val="272727" w:themeColor="text1" w:themeTint="D8"/>
    </w:rPr>
  </w:style>
  <w:style w:type="paragraph" w:styleId="Title">
    <w:name w:val="Title"/>
    <w:basedOn w:val="Normal"/>
    <w:next w:val="Normal"/>
    <w:link w:val="TitleChar"/>
    <w:uiPriority w:val="10"/>
    <w:qFormat/>
    <w:rsid w:val="006C5700"/>
    <w:pPr>
      <w:spacing w:after="80"/>
      <w:contextualSpacing/>
    </w:pPr>
    <w:rPr>
      <w:rFonts w:asciiTheme="majorHAnsi" w:eastAsiaTheme="majorEastAsia" w:hAnsiTheme="majorHAnsi" w:cstheme="majorBidi"/>
      <w:spacing w:val="-10"/>
      <w:kern w:val="28"/>
      <w:sz w:val="56"/>
      <w:szCs w:val="71"/>
      <w:lang w:val="en-AU" w:eastAsia="zh-CN" w:bidi="th-TH"/>
      <w14:ligatures w14:val="standardContextual"/>
    </w:rPr>
  </w:style>
  <w:style w:type="character" w:customStyle="1" w:styleId="TitleChar">
    <w:name w:val="Title Char"/>
    <w:basedOn w:val="DefaultParagraphFont"/>
    <w:link w:val="Title"/>
    <w:uiPriority w:val="10"/>
    <w:rsid w:val="006C570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C5700"/>
    <w:pPr>
      <w:numPr>
        <w:ilvl w:val="1"/>
      </w:numPr>
      <w:spacing w:after="160" w:line="278" w:lineRule="auto"/>
    </w:pPr>
    <w:rPr>
      <w:rFonts w:eastAsiaTheme="majorEastAsia" w:cstheme="majorBidi"/>
      <w:color w:val="595959" w:themeColor="text1" w:themeTint="A6"/>
      <w:spacing w:val="15"/>
      <w:kern w:val="2"/>
      <w:sz w:val="28"/>
      <w:szCs w:val="35"/>
      <w:lang w:val="en-AU" w:eastAsia="zh-CN" w:bidi="th-TH"/>
      <w14:ligatures w14:val="standardContextual"/>
    </w:rPr>
  </w:style>
  <w:style w:type="character" w:customStyle="1" w:styleId="SubtitleChar">
    <w:name w:val="Subtitle Char"/>
    <w:basedOn w:val="DefaultParagraphFont"/>
    <w:link w:val="Subtitle"/>
    <w:uiPriority w:val="11"/>
    <w:rsid w:val="006C570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C5700"/>
    <w:pPr>
      <w:spacing w:before="160" w:after="160" w:line="278" w:lineRule="auto"/>
      <w:jc w:val="center"/>
    </w:pPr>
    <w:rPr>
      <w:i/>
      <w:iCs/>
      <w:color w:val="404040" w:themeColor="text1" w:themeTint="BF"/>
      <w:kern w:val="2"/>
      <w:szCs w:val="30"/>
      <w:lang w:val="en-AU" w:eastAsia="zh-CN" w:bidi="th-TH"/>
      <w14:ligatures w14:val="standardContextual"/>
    </w:rPr>
  </w:style>
  <w:style w:type="character" w:customStyle="1" w:styleId="QuoteChar">
    <w:name w:val="Quote Char"/>
    <w:basedOn w:val="DefaultParagraphFont"/>
    <w:link w:val="Quote"/>
    <w:uiPriority w:val="29"/>
    <w:rsid w:val="006C5700"/>
    <w:rPr>
      <w:i/>
      <w:iCs/>
      <w:color w:val="404040" w:themeColor="text1" w:themeTint="BF"/>
    </w:rPr>
  </w:style>
  <w:style w:type="paragraph" w:styleId="ListParagraph">
    <w:name w:val="List Paragraph"/>
    <w:basedOn w:val="Normal"/>
    <w:uiPriority w:val="34"/>
    <w:qFormat/>
    <w:rsid w:val="006C5700"/>
    <w:pPr>
      <w:spacing w:after="160" w:line="278" w:lineRule="auto"/>
      <w:ind w:left="720"/>
      <w:contextualSpacing/>
    </w:pPr>
    <w:rPr>
      <w:kern w:val="2"/>
      <w:szCs w:val="30"/>
      <w:lang w:val="en-AU" w:eastAsia="zh-CN" w:bidi="th-TH"/>
      <w14:ligatures w14:val="standardContextual"/>
    </w:rPr>
  </w:style>
  <w:style w:type="character" w:styleId="IntenseEmphasis">
    <w:name w:val="Intense Emphasis"/>
    <w:basedOn w:val="DefaultParagraphFont"/>
    <w:uiPriority w:val="21"/>
    <w:qFormat/>
    <w:rsid w:val="006C5700"/>
    <w:rPr>
      <w:i/>
      <w:iCs/>
      <w:color w:val="0F4761" w:themeColor="accent1" w:themeShade="BF"/>
    </w:rPr>
  </w:style>
  <w:style w:type="paragraph" w:styleId="IntenseQuote">
    <w:name w:val="Intense Quote"/>
    <w:basedOn w:val="Normal"/>
    <w:next w:val="Normal"/>
    <w:link w:val="IntenseQuoteChar"/>
    <w:uiPriority w:val="30"/>
    <w:qFormat/>
    <w:rsid w:val="006C570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30"/>
      <w:lang w:val="en-AU" w:eastAsia="zh-CN" w:bidi="th-TH"/>
      <w14:ligatures w14:val="standardContextual"/>
    </w:rPr>
  </w:style>
  <w:style w:type="character" w:customStyle="1" w:styleId="IntenseQuoteChar">
    <w:name w:val="Intense Quote Char"/>
    <w:basedOn w:val="DefaultParagraphFont"/>
    <w:link w:val="IntenseQuote"/>
    <w:uiPriority w:val="30"/>
    <w:rsid w:val="006C5700"/>
    <w:rPr>
      <w:i/>
      <w:iCs/>
      <w:color w:val="0F4761" w:themeColor="accent1" w:themeShade="BF"/>
    </w:rPr>
  </w:style>
  <w:style w:type="character" w:styleId="IntenseReference">
    <w:name w:val="Intense Reference"/>
    <w:basedOn w:val="DefaultParagraphFont"/>
    <w:uiPriority w:val="32"/>
    <w:qFormat/>
    <w:rsid w:val="006C5700"/>
    <w:rPr>
      <w:b/>
      <w:bCs/>
      <w:smallCaps/>
      <w:color w:val="0F4761" w:themeColor="accent1" w:themeShade="BF"/>
      <w:spacing w:val="5"/>
    </w:rPr>
  </w:style>
  <w:style w:type="paragraph" w:styleId="Header">
    <w:name w:val="header"/>
    <w:basedOn w:val="Normal"/>
    <w:link w:val="HeaderChar"/>
    <w:uiPriority w:val="99"/>
    <w:unhideWhenUsed/>
    <w:rsid w:val="005F44EE"/>
    <w:pPr>
      <w:tabs>
        <w:tab w:val="center" w:pos="4513"/>
        <w:tab w:val="right" w:pos="9026"/>
      </w:tabs>
    </w:pPr>
    <w:rPr>
      <w:kern w:val="2"/>
      <w:szCs w:val="30"/>
      <w:lang w:val="en-AU" w:eastAsia="zh-CN" w:bidi="th-TH"/>
      <w14:ligatures w14:val="standardContextual"/>
    </w:rPr>
  </w:style>
  <w:style w:type="character" w:customStyle="1" w:styleId="HeaderChar">
    <w:name w:val="Header Char"/>
    <w:basedOn w:val="DefaultParagraphFont"/>
    <w:link w:val="Header"/>
    <w:uiPriority w:val="99"/>
    <w:rsid w:val="005F44EE"/>
  </w:style>
  <w:style w:type="paragraph" w:styleId="Footer">
    <w:name w:val="footer"/>
    <w:basedOn w:val="Normal"/>
    <w:link w:val="FooterChar"/>
    <w:uiPriority w:val="99"/>
    <w:unhideWhenUsed/>
    <w:rsid w:val="005F44EE"/>
    <w:pPr>
      <w:tabs>
        <w:tab w:val="center" w:pos="4513"/>
        <w:tab w:val="right" w:pos="9026"/>
      </w:tabs>
    </w:pPr>
    <w:rPr>
      <w:kern w:val="2"/>
      <w:szCs w:val="30"/>
      <w:lang w:val="en-AU" w:eastAsia="zh-CN" w:bidi="th-TH"/>
      <w14:ligatures w14:val="standardContextual"/>
    </w:rPr>
  </w:style>
  <w:style w:type="character" w:customStyle="1" w:styleId="FooterChar">
    <w:name w:val="Footer Char"/>
    <w:basedOn w:val="DefaultParagraphFont"/>
    <w:link w:val="Footer"/>
    <w:uiPriority w:val="99"/>
    <w:rsid w:val="005F44EE"/>
  </w:style>
  <w:style w:type="paragraph" w:customStyle="1" w:styleId="FirstParagraph">
    <w:name w:val="First Paragraph"/>
    <w:basedOn w:val="BodyText"/>
    <w:next w:val="BodyText"/>
    <w:qFormat/>
    <w:rsid w:val="009E3F76"/>
    <w:pPr>
      <w:spacing w:before="180" w:after="180"/>
    </w:pPr>
    <w:rPr>
      <w:rFonts w:eastAsiaTheme="minorHAnsi"/>
    </w:rPr>
  </w:style>
  <w:style w:type="paragraph" w:styleId="BodyText">
    <w:name w:val="Body Text"/>
    <w:basedOn w:val="Normal"/>
    <w:link w:val="BodyTextChar"/>
    <w:uiPriority w:val="99"/>
    <w:semiHidden/>
    <w:unhideWhenUsed/>
    <w:rsid w:val="009E3F76"/>
    <w:pPr>
      <w:spacing w:after="120"/>
    </w:pPr>
  </w:style>
  <w:style w:type="character" w:customStyle="1" w:styleId="BodyTextChar">
    <w:name w:val="Body Text Char"/>
    <w:basedOn w:val="DefaultParagraphFont"/>
    <w:link w:val="BodyText"/>
    <w:uiPriority w:val="99"/>
    <w:semiHidden/>
    <w:rsid w:val="009E3F76"/>
    <w:rPr>
      <w:kern w:val="0"/>
      <w:szCs w:val="24"/>
      <w:lang w:val="en-US" w:eastAsia="en-US" w:bidi="ar-SA"/>
      <w14:ligatures w14:val="none"/>
    </w:rPr>
  </w:style>
  <w:style w:type="paragraph" w:customStyle="1" w:styleId="TableCaption">
    <w:name w:val="Table Caption"/>
    <w:basedOn w:val="Normal"/>
    <w:qFormat/>
    <w:rsid w:val="00F236CF"/>
    <w:pPr>
      <w:jc w:val="center"/>
    </w:pPr>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29</Pages>
  <Words>4454</Words>
  <Characters>25393</Characters>
  <Application>Microsoft Office Word</Application>
  <DocSecurity>0</DocSecurity>
  <Lines>211</Lines>
  <Paragraphs>59</Paragraphs>
  <ScaleCrop>false</ScaleCrop>
  <Company/>
  <LinksUpToDate>false</LinksUpToDate>
  <CharactersWithSpaces>29788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Chen</dc:creator>
  <cp:keywords/>
  <dc:description/>
  <cp:lastModifiedBy>Sophie Chen</cp:lastModifiedBy>
  <cp:revision>71</cp:revision>
  <dcterms:created xsi:type="dcterms:W3CDTF">2026-06-13T02:53:00Z</dcterms:created>
  <dcterms:modified xsi:type="dcterms:W3CDTF">2026-08-02T06:01:00Z</dcterms:modified>
</cp:coreProperties>
</file>