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2355" w14:textId="77777777" w:rsidR="00A223F3" w:rsidRPr="0075332D" w:rsidRDefault="00A223F3" w:rsidP="007533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2FC41E" w14:textId="59519EDA" w:rsidR="00A223F3" w:rsidRPr="0075332D" w:rsidRDefault="00A223F3" w:rsidP="0075332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332D">
        <w:rPr>
          <w:rFonts w:ascii="Times New Roman" w:hAnsi="Times New Roman" w:cs="Times New Roman"/>
          <w:b/>
          <w:bCs/>
          <w:sz w:val="24"/>
          <w:szCs w:val="24"/>
        </w:rPr>
        <w:t xml:space="preserve">Highlights </w:t>
      </w:r>
    </w:p>
    <w:p w14:paraId="04110BBE" w14:textId="142CFB43" w:rsidR="00A223F3" w:rsidRPr="0075332D" w:rsidRDefault="00A223F3" w:rsidP="0075332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332D">
        <w:rPr>
          <w:rFonts w:ascii="Times New Roman" w:hAnsi="Times New Roman" w:cs="Times New Roman"/>
          <w:sz w:val="24"/>
          <w:szCs w:val="24"/>
        </w:rPr>
        <w:t xml:space="preserve">Quaternized peels from Cucumis metuliferus and Aframomum melegueta achieved up to 95.95% phenol removal, outperforming raw sorbents by </w:t>
      </w:r>
      <w:r w:rsidRPr="0075332D">
        <w:rPr>
          <w:rFonts w:ascii="Times New Roman" w:hAnsi="Times New Roman" w:cs="Times New Roman"/>
          <w:sz w:val="24"/>
          <w:szCs w:val="24"/>
        </w:rPr>
        <w:t>2-4-fold</w:t>
      </w:r>
      <w:r w:rsidRPr="0075332D">
        <w:rPr>
          <w:rFonts w:ascii="Times New Roman" w:hAnsi="Times New Roman" w:cs="Times New Roman"/>
          <w:sz w:val="24"/>
          <w:szCs w:val="24"/>
        </w:rPr>
        <w:t xml:space="preserve"> under optimized conditions (pH 4, 30-60 min).</w:t>
      </w:r>
    </w:p>
    <w:p w14:paraId="1CFC226F" w14:textId="31ED65BA" w:rsidR="00A223F3" w:rsidRPr="00A223F3" w:rsidRDefault="00A223F3" w:rsidP="0075332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23F3">
        <w:rPr>
          <w:rFonts w:ascii="Times New Roman" w:hAnsi="Times New Roman" w:cs="Times New Roman"/>
          <w:sz w:val="24"/>
          <w:szCs w:val="24"/>
        </w:rPr>
        <w:t>Langmuir isotherms (R² &gt; 0.90) confirmed monolayer chemisorption with maximum capacities reaching 17.61 mg/g for QAP.</w:t>
      </w:r>
    </w:p>
    <w:p w14:paraId="0FC1CED3" w14:textId="7B646310" w:rsidR="00A223F3" w:rsidRPr="00A223F3" w:rsidRDefault="00A223F3" w:rsidP="0075332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23F3">
        <w:rPr>
          <w:rFonts w:ascii="Times New Roman" w:hAnsi="Times New Roman" w:cs="Times New Roman"/>
          <w:sz w:val="24"/>
          <w:szCs w:val="24"/>
        </w:rPr>
        <w:t>Pseudo-second-order kinetics (R² &gt; 0.89) demonstrated chemisorption as the rate-limiting step, with faster rates in modified sorbents.</w:t>
      </w:r>
    </w:p>
    <w:p w14:paraId="1928279B" w14:textId="55395C7D" w:rsidR="00A223F3" w:rsidRPr="00A223F3" w:rsidRDefault="00A223F3" w:rsidP="0075332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23F3">
        <w:rPr>
          <w:rFonts w:ascii="Times New Roman" w:hAnsi="Times New Roman" w:cs="Times New Roman"/>
          <w:sz w:val="24"/>
          <w:szCs w:val="24"/>
        </w:rPr>
        <w:t>Regeneration using 0.5 M HCl maintained &gt;50% efficiency over five cycles, proving sorbent durability.</w:t>
      </w:r>
    </w:p>
    <w:p w14:paraId="34842C91" w14:textId="149E1509" w:rsidR="00A223F3" w:rsidRPr="00A223F3" w:rsidRDefault="00A223F3" w:rsidP="0075332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23F3">
        <w:rPr>
          <w:rFonts w:ascii="Times New Roman" w:hAnsi="Times New Roman" w:cs="Times New Roman"/>
          <w:sz w:val="24"/>
          <w:szCs w:val="24"/>
        </w:rPr>
        <w:t>Real Ruiru River water tests showed 20-29% removal despite matrix interferences, validating practical wastewater remediation potential.</w:t>
      </w:r>
    </w:p>
    <w:p w14:paraId="5D57B9AD" w14:textId="77777777" w:rsidR="00823CD2" w:rsidRPr="0075332D" w:rsidRDefault="00823CD2" w:rsidP="007533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23CD2" w:rsidRPr="00753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B05F7"/>
    <w:multiLevelType w:val="multilevel"/>
    <w:tmpl w:val="F334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E407E1"/>
    <w:multiLevelType w:val="hybridMultilevel"/>
    <w:tmpl w:val="2C18E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572B9"/>
    <w:multiLevelType w:val="hybridMultilevel"/>
    <w:tmpl w:val="E9528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710445">
    <w:abstractNumId w:val="0"/>
  </w:num>
  <w:num w:numId="2" w16cid:durableId="1422217730">
    <w:abstractNumId w:val="2"/>
  </w:num>
  <w:num w:numId="3" w16cid:durableId="2067021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F3"/>
    <w:rsid w:val="001165F3"/>
    <w:rsid w:val="00606FEE"/>
    <w:rsid w:val="007353C5"/>
    <w:rsid w:val="0075332D"/>
    <w:rsid w:val="00823CD2"/>
    <w:rsid w:val="00920F82"/>
    <w:rsid w:val="00A2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EAED"/>
  <w15:chartTrackingRefBased/>
  <w15:docId w15:val="{F8DD04C7-5A54-4DAF-8F99-43CDD0E2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3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3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3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3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3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3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3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3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3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3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3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2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wamumwe mwangi</dc:creator>
  <cp:keywords/>
  <dc:description/>
  <cp:lastModifiedBy>john wamumwe mwangi</cp:lastModifiedBy>
  <cp:revision>2</cp:revision>
  <dcterms:created xsi:type="dcterms:W3CDTF">2026-03-27T15:49:00Z</dcterms:created>
  <dcterms:modified xsi:type="dcterms:W3CDTF">2026-03-27T16:01:00Z</dcterms:modified>
</cp:coreProperties>
</file>