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06D093" w14:textId="77777777" w:rsidR="00716BC9" w:rsidRDefault="00000000">
      <w:pPr>
        <w:spacing w:after="0" w:line="480" w:lineRule="auto"/>
      </w:pPr>
      <w:r>
        <w:rPr>
          <w:b/>
        </w:rPr>
        <w:t>Supplementary Materials</w:t>
      </w:r>
    </w:p>
    <w:p w14:paraId="47CE2AC9" w14:textId="77777777" w:rsidR="00716BC9" w:rsidRDefault="00000000">
      <w:pPr>
        <w:spacing w:after="0" w:line="480" w:lineRule="auto"/>
      </w:pPr>
      <w:r>
        <w:rPr>
          <w:b/>
        </w:rPr>
        <w:t>Table S1</w:t>
      </w:r>
    </w:p>
    <w:p w14:paraId="1B7C77FD" w14:textId="1D5CABDE" w:rsidR="00716BC9" w:rsidRDefault="00000000">
      <w:pPr>
        <w:spacing w:after="60" w:line="480" w:lineRule="auto"/>
      </w:pPr>
      <w:r>
        <w:rPr>
          <w:i/>
        </w:rPr>
        <w:t>Cross-Lagged Estimates from the Single-System Observed-Composite Framework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668"/>
        <w:gridCol w:w="2660"/>
        <w:gridCol w:w="1030"/>
        <w:gridCol w:w="1923"/>
        <w:gridCol w:w="1079"/>
      </w:tblGrid>
      <w:tr w:rsidR="00716BC9" w14:paraId="7980E512" w14:textId="77777777">
        <w:tc>
          <w:tcPr>
            <w:tcW w:w="3000" w:type="dxa"/>
            <w:tcBorders>
              <w:bottom w:val="single" w:sz="8" w:space="0" w:color="000000"/>
            </w:tcBorders>
          </w:tcPr>
          <w:p w14:paraId="1113DD8F" w14:textId="77777777" w:rsidR="00716BC9" w:rsidRDefault="00000000">
            <w:pPr>
              <w:spacing w:after="0" w:line="240" w:lineRule="auto"/>
            </w:pPr>
            <w:r>
              <w:rPr>
                <w:b/>
              </w:rPr>
              <w:t>Domain</w:t>
            </w:r>
          </w:p>
        </w:tc>
        <w:tc>
          <w:tcPr>
            <w:tcW w:w="3000" w:type="dxa"/>
            <w:tcBorders>
              <w:bottom w:val="single" w:sz="8" w:space="0" w:color="000000"/>
            </w:tcBorders>
          </w:tcPr>
          <w:p w14:paraId="422776B7" w14:textId="77777777" w:rsidR="00716BC9" w:rsidRDefault="00000000">
            <w:pPr>
              <w:spacing w:after="0" w:line="240" w:lineRule="auto"/>
            </w:pPr>
            <w:r>
              <w:rPr>
                <w:b/>
              </w:rPr>
              <w:t>Direction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7F02140E" w14:textId="77777777" w:rsidR="00716BC9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β</w:t>
            </w:r>
          </w:p>
        </w:tc>
        <w:tc>
          <w:tcPr>
            <w:tcW w:w="2200" w:type="dxa"/>
            <w:tcBorders>
              <w:bottom w:val="single" w:sz="8" w:space="0" w:color="000000"/>
            </w:tcBorders>
          </w:tcPr>
          <w:p w14:paraId="0DC86B87" w14:textId="77777777" w:rsidR="00716BC9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95% CI</w:t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 w14:paraId="5CD1D90E" w14:textId="77777777" w:rsidR="00716BC9" w:rsidRDefault="00000000">
            <w:pPr>
              <w:spacing w:after="0" w:line="240" w:lineRule="auto"/>
              <w:jc w:val="center"/>
            </w:pPr>
            <w:r>
              <w:rPr>
                <w:b/>
                <w:i/>
              </w:rPr>
              <w:t>p</w:t>
            </w:r>
          </w:p>
        </w:tc>
      </w:tr>
      <w:tr w:rsidR="00716BC9" w14:paraId="7320F1D7" w14:textId="77777777">
        <w:tc>
          <w:tcPr>
            <w:tcW w:w="3000" w:type="dxa"/>
          </w:tcPr>
          <w:p w14:paraId="60E0CE76" w14:textId="77777777" w:rsidR="00716BC9" w:rsidRDefault="00000000">
            <w:pPr>
              <w:spacing w:after="0" w:line="240" w:lineRule="auto"/>
            </w:pPr>
            <w:r>
              <w:t>Generalized PIU (s-IAT)</w:t>
            </w:r>
          </w:p>
        </w:tc>
        <w:tc>
          <w:tcPr>
            <w:tcW w:w="3000" w:type="dxa"/>
          </w:tcPr>
          <w:p w14:paraId="2B5D6680" w14:textId="77777777" w:rsidR="00716BC9" w:rsidRDefault="00000000">
            <w:pPr>
              <w:spacing w:after="0" w:line="240" w:lineRule="auto"/>
            </w:pPr>
            <w:r>
              <w:t>Mindfulness → domain</w:t>
            </w:r>
          </w:p>
        </w:tc>
        <w:tc>
          <w:tcPr>
            <w:tcW w:w="1100" w:type="dxa"/>
          </w:tcPr>
          <w:p w14:paraId="393209FA" w14:textId="77777777" w:rsidR="00716BC9" w:rsidRDefault="00000000">
            <w:pPr>
              <w:spacing w:after="0" w:line="240" w:lineRule="auto"/>
              <w:jc w:val="center"/>
            </w:pPr>
            <w:r>
              <w:t>−.167</w:t>
            </w:r>
          </w:p>
        </w:tc>
        <w:tc>
          <w:tcPr>
            <w:tcW w:w="2200" w:type="dxa"/>
          </w:tcPr>
          <w:p w14:paraId="4FB58E9E" w14:textId="77777777" w:rsidR="00716BC9" w:rsidRDefault="00000000">
            <w:pPr>
              <w:spacing w:after="0" w:line="240" w:lineRule="auto"/>
              <w:jc w:val="center"/>
            </w:pPr>
            <w:r>
              <w:t>[−.213, −.121]</w:t>
            </w:r>
          </w:p>
        </w:tc>
        <w:tc>
          <w:tcPr>
            <w:tcW w:w="1200" w:type="dxa"/>
          </w:tcPr>
          <w:p w14:paraId="032D123A" w14:textId="77777777" w:rsidR="00716BC9" w:rsidRDefault="00000000">
            <w:pPr>
              <w:spacing w:after="0" w:line="240" w:lineRule="auto"/>
              <w:jc w:val="center"/>
            </w:pPr>
            <w:r>
              <w:t>&lt; .001</w:t>
            </w:r>
          </w:p>
        </w:tc>
      </w:tr>
      <w:tr w:rsidR="00716BC9" w14:paraId="3E6A89A0" w14:textId="77777777">
        <w:tc>
          <w:tcPr>
            <w:tcW w:w="3000" w:type="dxa"/>
          </w:tcPr>
          <w:p w14:paraId="51EABCD8" w14:textId="77777777" w:rsidR="00716BC9" w:rsidRDefault="00716BC9">
            <w:pPr>
              <w:spacing w:after="0" w:line="240" w:lineRule="auto"/>
            </w:pPr>
          </w:p>
        </w:tc>
        <w:tc>
          <w:tcPr>
            <w:tcW w:w="3000" w:type="dxa"/>
          </w:tcPr>
          <w:p w14:paraId="355B7EEA" w14:textId="77777777" w:rsidR="00716BC9" w:rsidRDefault="00000000">
            <w:pPr>
              <w:spacing w:after="0" w:line="240" w:lineRule="auto"/>
            </w:pPr>
            <w:r>
              <w:t>Domain → mindfulness</w:t>
            </w:r>
          </w:p>
        </w:tc>
        <w:tc>
          <w:tcPr>
            <w:tcW w:w="1100" w:type="dxa"/>
          </w:tcPr>
          <w:p w14:paraId="1220A5B0" w14:textId="77777777" w:rsidR="00716BC9" w:rsidRDefault="00000000">
            <w:pPr>
              <w:spacing w:after="0" w:line="240" w:lineRule="auto"/>
              <w:jc w:val="center"/>
            </w:pPr>
            <w:r>
              <w:t>.031</w:t>
            </w:r>
          </w:p>
        </w:tc>
        <w:tc>
          <w:tcPr>
            <w:tcW w:w="2200" w:type="dxa"/>
          </w:tcPr>
          <w:p w14:paraId="0980F9C7" w14:textId="77777777" w:rsidR="00716BC9" w:rsidRDefault="00000000">
            <w:pPr>
              <w:spacing w:after="0" w:line="240" w:lineRule="auto"/>
              <w:jc w:val="center"/>
            </w:pPr>
            <w:r>
              <w:t>[−.046, .109]</w:t>
            </w:r>
          </w:p>
        </w:tc>
        <w:tc>
          <w:tcPr>
            <w:tcW w:w="1200" w:type="dxa"/>
          </w:tcPr>
          <w:p w14:paraId="33FAFA8C" w14:textId="77777777" w:rsidR="00716BC9" w:rsidRDefault="00000000">
            <w:pPr>
              <w:spacing w:after="0" w:line="240" w:lineRule="auto"/>
              <w:jc w:val="center"/>
            </w:pPr>
            <w:r>
              <w:t>.426</w:t>
            </w:r>
          </w:p>
        </w:tc>
      </w:tr>
      <w:tr w:rsidR="00716BC9" w14:paraId="1F3A83CD" w14:textId="77777777">
        <w:tc>
          <w:tcPr>
            <w:tcW w:w="3000" w:type="dxa"/>
          </w:tcPr>
          <w:p w14:paraId="182EA4E1" w14:textId="77777777" w:rsidR="00716BC9" w:rsidRDefault="00000000">
            <w:pPr>
              <w:spacing w:after="0" w:line="240" w:lineRule="auto"/>
            </w:pPr>
            <w:r>
              <w:t>Smartphone (SABAS)</w:t>
            </w:r>
          </w:p>
        </w:tc>
        <w:tc>
          <w:tcPr>
            <w:tcW w:w="3000" w:type="dxa"/>
          </w:tcPr>
          <w:p w14:paraId="507818D7" w14:textId="77777777" w:rsidR="00716BC9" w:rsidRDefault="00000000">
            <w:pPr>
              <w:spacing w:after="0" w:line="240" w:lineRule="auto"/>
            </w:pPr>
            <w:r>
              <w:t>Mindfulness → domain</w:t>
            </w:r>
          </w:p>
        </w:tc>
        <w:tc>
          <w:tcPr>
            <w:tcW w:w="1100" w:type="dxa"/>
          </w:tcPr>
          <w:p w14:paraId="2A5DC66D" w14:textId="77777777" w:rsidR="00716BC9" w:rsidRDefault="00000000">
            <w:pPr>
              <w:spacing w:after="0" w:line="240" w:lineRule="auto"/>
              <w:jc w:val="center"/>
            </w:pPr>
            <w:r>
              <w:t>−.186</w:t>
            </w:r>
          </w:p>
        </w:tc>
        <w:tc>
          <w:tcPr>
            <w:tcW w:w="2200" w:type="dxa"/>
          </w:tcPr>
          <w:p w14:paraId="6A9200A9" w14:textId="77777777" w:rsidR="00716BC9" w:rsidRDefault="00000000">
            <w:pPr>
              <w:spacing w:after="0" w:line="240" w:lineRule="auto"/>
              <w:jc w:val="center"/>
            </w:pPr>
            <w:r>
              <w:t>[−.230, −.141]</w:t>
            </w:r>
          </w:p>
        </w:tc>
        <w:tc>
          <w:tcPr>
            <w:tcW w:w="1200" w:type="dxa"/>
          </w:tcPr>
          <w:p w14:paraId="7E305504" w14:textId="77777777" w:rsidR="00716BC9" w:rsidRDefault="00000000">
            <w:pPr>
              <w:spacing w:after="0" w:line="240" w:lineRule="auto"/>
              <w:jc w:val="center"/>
            </w:pPr>
            <w:r>
              <w:t>&lt; .001</w:t>
            </w:r>
          </w:p>
        </w:tc>
      </w:tr>
      <w:tr w:rsidR="00716BC9" w14:paraId="45C35867" w14:textId="77777777">
        <w:tc>
          <w:tcPr>
            <w:tcW w:w="3000" w:type="dxa"/>
          </w:tcPr>
          <w:p w14:paraId="22DF0101" w14:textId="77777777" w:rsidR="00716BC9" w:rsidRDefault="00716BC9">
            <w:pPr>
              <w:spacing w:after="0" w:line="240" w:lineRule="auto"/>
            </w:pPr>
          </w:p>
        </w:tc>
        <w:tc>
          <w:tcPr>
            <w:tcW w:w="3000" w:type="dxa"/>
          </w:tcPr>
          <w:p w14:paraId="6036394F" w14:textId="77777777" w:rsidR="00716BC9" w:rsidRDefault="00000000">
            <w:pPr>
              <w:spacing w:after="0" w:line="240" w:lineRule="auto"/>
            </w:pPr>
            <w:r>
              <w:t>Domain → mindfulness</w:t>
            </w:r>
          </w:p>
        </w:tc>
        <w:tc>
          <w:tcPr>
            <w:tcW w:w="1100" w:type="dxa"/>
          </w:tcPr>
          <w:p w14:paraId="1B418383" w14:textId="77777777" w:rsidR="00716BC9" w:rsidRDefault="00000000">
            <w:pPr>
              <w:spacing w:after="0" w:line="240" w:lineRule="auto"/>
              <w:jc w:val="center"/>
            </w:pPr>
            <w:r>
              <w:t>−.075</w:t>
            </w:r>
          </w:p>
        </w:tc>
        <w:tc>
          <w:tcPr>
            <w:tcW w:w="2200" w:type="dxa"/>
          </w:tcPr>
          <w:p w14:paraId="3B5EFD13" w14:textId="77777777" w:rsidR="00716BC9" w:rsidRDefault="00000000">
            <w:pPr>
              <w:spacing w:after="0" w:line="240" w:lineRule="auto"/>
              <w:jc w:val="center"/>
            </w:pPr>
            <w:r>
              <w:t>[−.148, −.001]</w:t>
            </w:r>
          </w:p>
        </w:tc>
        <w:tc>
          <w:tcPr>
            <w:tcW w:w="1200" w:type="dxa"/>
          </w:tcPr>
          <w:p w14:paraId="461F9C7E" w14:textId="77777777" w:rsidR="00716BC9" w:rsidRDefault="00000000">
            <w:pPr>
              <w:spacing w:after="0" w:line="240" w:lineRule="auto"/>
              <w:jc w:val="center"/>
            </w:pPr>
            <w:r>
              <w:t>.047</w:t>
            </w:r>
          </w:p>
        </w:tc>
      </w:tr>
      <w:tr w:rsidR="00716BC9" w14:paraId="173462B1" w14:textId="77777777">
        <w:tc>
          <w:tcPr>
            <w:tcW w:w="3000" w:type="dxa"/>
          </w:tcPr>
          <w:p w14:paraId="72233DF5" w14:textId="77777777" w:rsidR="00716BC9" w:rsidRDefault="00000000">
            <w:pPr>
              <w:spacing w:after="0" w:line="240" w:lineRule="auto"/>
            </w:pPr>
            <w:r>
              <w:t>Social media (BSMAS)</w:t>
            </w:r>
          </w:p>
        </w:tc>
        <w:tc>
          <w:tcPr>
            <w:tcW w:w="3000" w:type="dxa"/>
          </w:tcPr>
          <w:p w14:paraId="4D0CD857" w14:textId="77777777" w:rsidR="00716BC9" w:rsidRDefault="00000000">
            <w:pPr>
              <w:spacing w:after="0" w:line="240" w:lineRule="auto"/>
            </w:pPr>
            <w:r>
              <w:t>Mindfulness → domain</w:t>
            </w:r>
          </w:p>
        </w:tc>
        <w:tc>
          <w:tcPr>
            <w:tcW w:w="1100" w:type="dxa"/>
          </w:tcPr>
          <w:p w14:paraId="00D45082" w14:textId="77777777" w:rsidR="00716BC9" w:rsidRDefault="00000000">
            <w:pPr>
              <w:spacing w:after="0" w:line="240" w:lineRule="auto"/>
              <w:jc w:val="center"/>
            </w:pPr>
            <w:r>
              <w:t>−.122</w:t>
            </w:r>
          </w:p>
        </w:tc>
        <w:tc>
          <w:tcPr>
            <w:tcW w:w="2200" w:type="dxa"/>
          </w:tcPr>
          <w:p w14:paraId="6C2148F7" w14:textId="77777777" w:rsidR="00716BC9" w:rsidRDefault="00000000">
            <w:pPr>
              <w:spacing w:after="0" w:line="240" w:lineRule="auto"/>
              <w:jc w:val="center"/>
            </w:pPr>
            <w:r>
              <w:t>[−.170, −.074]</w:t>
            </w:r>
          </w:p>
        </w:tc>
        <w:tc>
          <w:tcPr>
            <w:tcW w:w="1200" w:type="dxa"/>
          </w:tcPr>
          <w:p w14:paraId="53F91F58" w14:textId="77777777" w:rsidR="00716BC9" w:rsidRDefault="00000000">
            <w:pPr>
              <w:spacing w:after="0" w:line="240" w:lineRule="auto"/>
              <w:jc w:val="center"/>
            </w:pPr>
            <w:r>
              <w:t>&lt; .001</w:t>
            </w:r>
          </w:p>
        </w:tc>
      </w:tr>
      <w:tr w:rsidR="00716BC9" w14:paraId="2D8FC56F" w14:textId="77777777">
        <w:tc>
          <w:tcPr>
            <w:tcW w:w="3000" w:type="dxa"/>
          </w:tcPr>
          <w:p w14:paraId="4FBACD1B" w14:textId="77777777" w:rsidR="00716BC9" w:rsidRDefault="00716BC9">
            <w:pPr>
              <w:spacing w:after="0" w:line="240" w:lineRule="auto"/>
            </w:pPr>
          </w:p>
        </w:tc>
        <w:tc>
          <w:tcPr>
            <w:tcW w:w="3000" w:type="dxa"/>
          </w:tcPr>
          <w:p w14:paraId="4C5B7679" w14:textId="77777777" w:rsidR="00716BC9" w:rsidRDefault="00000000">
            <w:pPr>
              <w:spacing w:after="0" w:line="240" w:lineRule="auto"/>
            </w:pPr>
            <w:r>
              <w:t>Domain → mindfulness</w:t>
            </w:r>
          </w:p>
        </w:tc>
        <w:tc>
          <w:tcPr>
            <w:tcW w:w="1100" w:type="dxa"/>
          </w:tcPr>
          <w:p w14:paraId="6BDCEED9" w14:textId="77777777" w:rsidR="00716BC9" w:rsidRDefault="00000000">
            <w:pPr>
              <w:spacing w:after="0" w:line="240" w:lineRule="auto"/>
              <w:jc w:val="center"/>
            </w:pPr>
            <w:r>
              <w:t>−.020</w:t>
            </w:r>
          </w:p>
        </w:tc>
        <w:tc>
          <w:tcPr>
            <w:tcW w:w="2200" w:type="dxa"/>
          </w:tcPr>
          <w:p w14:paraId="15C3F472" w14:textId="77777777" w:rsidR="00716BC9" w:rsidRDefault="00000000">
            <w:pPr>
              <w:spacing w:after="0" w:line="240" w:lineRule="auto"/>
              <w:jc w:val="center"/>
            </w:pPr>
            <w:r>
              <w:t>[−.088, .047]</w:t>
            </w:r>
          </w:p>
        </w:tc>
        <w:tc>
          <w:tcPr>
            <w:tcW w:w="1200" w:type="dxa"/>
          </w:tcPr>
          <w:p w14:paraId="19856566" w14:textId="77777777" w:rsidR="00716BC9" w:rsidRDefault="00000000">
            <w:pPr>
              <w:spacing w:after="0" w:line="240" w:lineRule="auto"/>
              <w:jc w:val="center"/>
            </w:pPr>
            <w:r>
              <w:t>.553</w:t>
            </w:r>
          </w:p>
        </w:tc>
      </w:tr>
      <w:tr w:rsidR="00716BC9" w14:paraId="425CEBCC" w14:textId="77777777">
        <w:tc>
          <w:tcPr>
            <w:tcW w:w="3000" w:type="dxa"/>
          </w:tcPr>
          <w:p w14:paraId="7F9602D2" w14:textId="77777777" w:rsidR="00716BC9" w:rsidRDefault="00000000">
            <w:pPr>
              <w:spacing w:after="0" w:line="240" w:lineRule="auto"/>
            </w:pPr>
            <w:r>
              <w:t>Pornography (BPS)</w:t>
            </w:r>
          </w:p>
        </w:tc>
        <w:tc>
          <w:tcPr>
            <w:tcW w:w="3000" w:type="dxa"/>
          </w:tcPr>
          <w:p w14:paraId="38F727C7" w14:textId="77777777" w:rsidR="00716BC9" w:rsidRDefault="00000000">
            <w:pPr>
              <w:spacing w:after="0" w:line="240" w:lineRule="auto"/>
            </w:pPr>
            <w:r>
              <w:t>Mindfulness → domain</w:t>
            </w:r>
          </w:p>
        </w:tc>
        <w:tc>
          <w:tcPr>
            <w:tcW w:w="1100" w:type="dxa"/>
          </w:tcPr>
          <w:p w14:paraId="7CBDCFEF" w14:textId="77777777" w:rsidR="00716BC9" w:rsidRDefault="00000000">
            <w:pPr>
              <w:spacing w:after="0" w:line="240" w:lineRule="auto"/>
              <w:jc w:val="center"/>
            </w:pPr>
            <w:r>
              <w:t>−.106</w:t>
            </w:r>
          </w:p>
        </w:tc>
        <w:tc>
          <w:tcPr>
            <w:tcW w:w="2200" w:type="dxa"/>
          </w:tcPr>
          <w:p w14:paraId="18DF1171" w14:textId="77777777" w:rsidR="00716BC9" w:rsidRDefault="00000000">
            <w:pPr>
              <w:spacing w:after="0" w:line="240" w:lineRule="auto"/>
              <w:jc w:val="center"/>
            </w:pPr>
            <w:r>
              <w:t>[−.145, −.068]</w:t>
            </w:r>
          </w:p>
        </w:tc>
        <w:tc>
          <w:tcPr>
            <w:tcW w:w="1200" w:type="dxa"/>
          </w:tcPr>
          <w:p w14:paraId="40ACDB11" w14:textId="77777777" w:rsidR="00716BC9" w:rsidRDefault="00000000">
            <w:pPr>
              <w:spacing w:after="0" w:line="240" w:lineRule="auto"/>
              <w:jc w:val="center"/>
            </w:pPr>
            <w:r>
              <w:t>&lt; .001</w:t>
            </w:r>
          </w:p>
        </w:tc>
      </w:tr>
      <w:tr w:rsidR="00716BC9" w14:paraId="4486DF12" w14:textId="77777777">
        <w:tc>
          <w:tcPr>
            <w:tcW w:w="3000" w:type="dxa"/>
          </w:tcPr>
          <w:p w14:paraId="01CEDC09" w14:textId="77777777" w:rsidR="00716BC9" w:rsidRDefault="00716BC9">
            <w:pPr>
              <w:spacing w:after="0" w:line="240" w:lineRule="auto"/>
            </w:pPr>
          </w:p>
        </w:tc>
        <w:tc>
          <w:tcPr>
            <w:tcW w:w="3000" w:type="dxa"/>
          </w:tcPr>
          <w:p w14:paraId="77DC0076" w14:textId="77777777" w:rsidR="00716BC9" w:rsidRDefault="00000000">
            <w:pPr>
              <w:spacing w:after="0" w:line="240" w:lineRule="auto"/>
            </w:pPr>
            <w:r>
              <w:t>Domain → mindfulness</w:t>
            </w:r>
          </w:p>
        </w:tc>
        <w:tc>
          <w:tcPr>
            <w:tcW w:w="1100" w:type="dxa"/>
          </w:tcPr>
          <w:p w14:paraId="4E0A9BBD" w14:textId="77777777" w:rsidR="00716BC9" w:rsidRDefault="00000000">
            <w:pPr>
              <w:spacing w:after="0" w:line="240" w:lineRule="auto"/>
              <w:jc w:val="center"/>
            </w:pPr>
            <w:r>
              <w:t>−.008</w:t>
            </w:r>
          </w:p>
        </w:tc>
        <w:tc>
          <w:tcPr>
            <w:tcW w:w="2200" w:type="dxa"/>
          </w:tcPr>
          <w:p w14:paraId="08058F95" w14:textId="77777777" w:rsidR="00716BC9" w:rsidRDefault="00000000">
            <w:pPr>
              <w:spacing w:after="0" w:line="240" w:lineRule="auto"/>
              <w:jc w:val="center"/>
            </w:pPr>
            <w:r>
              <w:t>[−.061, .045]</w:t>
            </w:r>
          </w:p>
        </w:tc>
        <w:tc>
          <w:tcPr>
            <w:tcW w:w="1200" w:type="dxa"/>
          </w:tcPr>
          <w:p w14:paraId="58620C83" w14:textId="77777777" w:rsidR="00716BC9" w:rsidRDefault="00000000">
            <w:pPr>
              <w:spacing w:after="0" w:line="240" w:lineRule="auto"/>
              <w:jc w:val="center"/>
            </w:pPr>
            <w:r>
              <w:t>.756</w:t>
            </w:r>
          </w:p>
        </w:tc>
      </w:tr>
    </w:tbl>
    <w:p w14:paraId="05289B72" w14:textId="77777777" w:rsidR="00716BC9" w:rsidRDefault="00000000">
      <w:pPr>
        <w:spacing w:after="0" w:line="240" w:lineRule="auto"/>
      </w:pPr>
      <w:r w:rsidRPr="000B53C4">
        <w:rPr>
          <w:bCs/>
          <w:i/>
          <w:iCs/>
        </w:rPr>
        <w:t>Note.</w:t>
      </w:r>
      <w:r>
        <w:t xml:space="preserve"> Standardized cross-lagged estimates from the single-system observed-composite framework (</w:t>
      </w:r>
      <w:r>
        <w:rPr>
          <w:i/>
        </w:rPr>
        <w:t>N</w:t>
      </w:r>
      <w:r>
        <w:t xml:space="preserve"> = 2,122), in which all four domains were estimated simultaneously; adjusted for sex, age, and education, with all continuous variables standardized prior to estimation. These estimates correspond to Figure 3. 95% CIs are from the standardized solution. All four mindfulness → domain paths remained significant after Holm correction. In this joint framework the mindfulness → domain paths are unadjusted for the remaining domains, whereas the domain → mindfulness paths are mutually adjusted, because all four enter a single equation predicting follow-up mindfulness; reverse-direction estimates therefore differ from the domain-specific models reported in Table 4. Equality-across-domains tests: mindfulness → domain, robust Δχ²(3) = 11.33, </w:t>
      </w:r>
      <w:r>
        <w:rPr>
          <w:i/>
        </w:rPr>
        <w:t>p</w:t>
      </w:r>
      <w:r>
        <w:t xml:space="preserve"> = .010, corroborated by a nonparametric bootstrap Wald test, χ²(3) = 11.94, </w:t>
      </w:r>
      <w:r>
        <w:rPr>
          <w:i/>
        </w:rPr>
        <w:t>p</w:t>
      </w:r>
      <w:r>
        <w:t xml:space="preserve"> = .008; domain → mindfulness, robust Δχ²(3) = 3.83, </w:t>
      </w:r>
      <w:r>
        <w:rPr>
          <w:i/>
        </w:rPr>
        <w:t>p</w:t>
      </w:r>
      <w:r>
        <w:t xml:space="preserve"> = .281. Because three of the four jointly adjusted reverse coefficients did not differ detectably from zero, the latter test is reported for completeness and is not informative about shared process. PIU = problematic internet use.</w:t>
      </w:r>
    </w:p>
    <w:p w14:paraId="01E01918" w14:textId="77777777" w:rsidR="00716BC9" w:rsidRDefault="00000000">
      <w:r>
        <w:br w:type="page"/>
      </w:r>
    </w:p>
    <w:p w14:paraId="0D2F556F" w14:textId="77777777" w:rsidR="00716BC9" w:rsidRDefault="00000000">
      <w:pPr>
        <w:spacing w:after="0" w:line="480" w:lineRule="auto"/>
      </w:pPr>
      <w:r>
        <w:rPr>
          <w:b/>
        </w:rPr>
        <w:lastRenderedPageBreak/>
        <w:t>Table S2</w:t>
      </w:r>
    </w:p>
    <w:p w14:paraId="6BED4124" w14:textId="3D3586D2" w:rsidR="00716BC9" w:rsidRDefault="00000000">
      <w:pPr>
        <w:spacing w:after="60" w:line="480" w:lineRule="auto"/>
      </w:pPr>
      <w:r>
        <w:rPr>
          <w:i/>
        </w:rPr>
        <w:t>Prospective Associations Between Mindfulness and Psychological Functioning (Observed-Composite CLPMs)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233"/>
        <w:gridCol w:w="1757"/>
        <w:gridCol w:w="1501"/>
        <w:gridCol w:w="994"/>
        <w:gridCol w:w="1141"/>
        <w:gridCol w:w="1734"/>
      </w:tblGrid>
      <w:tr w:rsidR="00716BC9" w14:paraId="3201E7E7" w14:textId="77777777">
        <w:tc>
          <w:tcPr>
            <w:tcW w:w="2800" w:type="dxa"/>
            <w:tcBorders>
              <w:bottom w:val="single" w:sz="8" w:space="0" w:color="000000"/>
            </w:tcBorders>
          </w:tcPr>
          <w:p w14:paraId="07E8ED4B" w14:textId="77777777" w:rsidR="00716BC9" w:rsidRDefault="00000000">
            <w:pPr>
              <w:spacing w:after="0" w:line="240" w:lineRule="auto"/>
            </w:pPr>
            <w:r>
              <w:rPr>
                <w:b/>
              </w:rPr>
              <w:t>Outcome</w:t>
            </w:r>
          </w:p>
        </w:tc>
        <w:tc>
          <w:tcPr>
            <w:tcW w:w="1900" w:type="dxa"/>
            <w:tcBorders>
              <w:bottom w:val="single" w:sz="8" w:space="0" w:color="000000"/>
            </w:tcBorders>
          </w:tcPr>
          <w:p w14:paraId="0DE41E1B" w14:textId="77777777" w:rsidR="00716BC9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Mindfulness → outcome β</w:t>
            </w:r>
          </w:p>
        </w:tc>
        <w:tc>
          <w:tcPr>
            <w:tcW w:w="1900" w:type="dxa"/>
            <w:tcBorders>
              <w:bottom w:val="single" w:sz="8" w:space="0" w:color="000000"/>
            </w:tcBorders>
          </w:tcPr>
          <w:p w14:paraId="0363ACB5" w14:textId="77777777" w:rsidR="00716BC9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95% CI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14:paraId="21E54664" w14:textId="77777777" w:rsidR="00716BC9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 xml:space="preserve">Holm </w:t>
            </w:r>
            <w:r>
              <w:rPr>
                <w:b/>
                <w:i/>
              </w:rPr>
              <w:t>p</w:t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 w14:paraId="73CA2B5D" w14:textId="77777777" w:rsidR="00716BC9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Reverse β</w:t>
            </w:r>
          </w:p>
        </w:tc>
        <w:tc>
          <w:tcPr>
            <w:tcW w:w="1900" w:type="dxa"/>
            <w:tcBorders>
              <w:bottom w:val="single" w:sz="8" w:space="0" w:color="000000"/>
            </w:tcBorders>
          </w:tcPr>
          <w:p w14:paraId="2DEE821A" w14:textId="77777777" w:rsidR="00716BC9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 xml:space="preserve">Asymmetry Δχ²(1), </w:t>
            </w:r>
            <w:r>
              <w:rPr>
                <w:b/>
                <w:i/>
              </w:rPr>
              <w:t>p</w:t>
            </w:r>
          </w:p>
        </w:tc>
      </w:tr>
      <w:tr w:rsidR="00716BC9" w14:paraId="5F52714F" w14:textId="77777777">
        <w:tc>
          <w:tcPr>
            <w:tcW w:w="2800" w:type="dxa"/>
          </w:tcPr>
          <w:p w14:paraId="0E2A5533" w14:textId="77777777" w:rsidR="00716BC9" w:rsidRDefault="00000000">
            <w:pPr>
              <w:spacing w:after="0" w:line="240" w:lineRule="auto"/>
            </w:pPr>
            <w:r>
              <w:rPr>
                <w:sz w:val="18"/>
              </w:rPr>
              <w:t>Well-being (WHO-5)</w:t>
            </w:r>
          </w:p>
        </w:tc>
        <w:tc>
          <w:tcPr>
            <w:tcW w:w="1900" w:type="dxa"/>
          </w:tcPr>
          <w:p w14:paraId="0913358F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.142</w:t>
            </w:r>
          </w:p>
        </w:tc>
        <w:tc>
          <w:tcPr>
            <w:tcW w:w="1900" w:type="dxa"/>
          </w:tcPr>
          <w:p w14:paraId="40FA72FC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[.095, .189]</w:t>
            </w:r>
          </w:p>
        </w:tc>
        <w:tc>
          <w:tcPr>
            <w:tcW w:w="1100" w:type="dxa"/>
          </w:tcPr>
          <w:p w14:paraId="631A04B0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&lt; .001</w:t>
            </w:r>
          </w:p>
        </w:tc>
        <w:tc>
          <w:tcPr>
            <w:tcW w:w="1200" w:type="dxa"/>
          </w:tcPr>
          <w:p w14:paraId="7832B74A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.152</w:t>
            </w:r>
          </w:p>
        </w:tc>
        <w:tc>
          <w:tcPr>
            <w:tcW w:w="1900" w:type="dxa"/>
          </w:tcPr>
          <w:p w14:paraId="4CAE8C8A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0.06, .808</w:t>
            </w:r>
          </w:p>
        </w:tc>
      </w:tr>
      <w:tr w:rsidR="00716BC9" w14:paraId="2D934B84" w14:textId="77777777">
        <w:tc>
          <w:tcPr>
            <w:tcW w:w="2800" w:type="dxa"/>
          </w:tcPr>
          <w:p w14:paraId="78D1C21B" w14:textId="77777777" w:rsidR="00716BC9" w:rsidRDefault="00000000">
            <w:pPr>
              <w:spacing w:after="0" w:line="240" w:lineRule="auto"/>
            </w:pPr>
            <w:r>
              <w:rPr>
                <w:sz w:val="18"/>
              </w:rPr>
              <w:t>Life satisfaction (SWLS)</w:t>
            </w:r>
          </w:p>
        </w:tc>
        <w:tc>
          <w:tcPr>
            <w:tcW w:w="1900" w:type="dxa"/>
          </w:tcPr>
          <w:p w14:paraId="221080EB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.046</w:t>
            </w:r>
          </w:p>
        </w:tc>
        <w:tc>
          <w:tcPr>
            <w:tcW w:w="1900" w:type="dxa"/>
          </w:tcPr>
          <w:p w14:paraId="6E2E7BA1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[.011, .080]</w:t>
            </w:r>
          </w:p>
        </w:tc>
        <w:tc>
          <w:tcPr>
            <w:tcW w:w="1100" w:type="dxa"/>
          </w:tcPr>
          <w:p w14:paraId="0849BB8A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.009</w:t>
            </w:r>
          </w:p>
        </w:tc>
        <w:tc>
          <w:tcPr>
            <w:tcW w:w="1200" w:type="dxa"/>
          </w:tcPr>
          <w:p w14:paraId="0FAC4DC4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.092</w:t>
            </w:r>
          </w:p>
        </w:tc>
        <w:tc>
          <w:tcPr>
            <w:tcW w:w="1900" w:type="dxa"/>
          </w:tcPr>
          <w:p w14:paraId="60300742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1.02, .314</w:t>
            </w:r>
          </w:p>
        </w:tc>
      </w:tr>
      <w:tr w:rsidR="00716BC9" w14:paraId="7A31F6DB" w14:textId="77777777">
        <w:tc>
          <w:tcPr>
            <w:tcW w:w="2800" w:type="dxa"/>
          </w:tcPr>
          <w:p w14:paraId="06C4C6F2" w14:textId="77777777" w:rsidR="00716BC9" w:rsidRDefault="00000000">
            <w:pPr>
              <w:spacing w:after="0" w:line="240" w:lineRule="auto"/>
            </w:pPr>
            <w:r>
              <w:rPr>
                <w:sz w:val="18"/>
              </w:rPr>
              <w:t>Anxiety (GAD-7)</w:t>
            </w:r>
          </w:p>
        </w:tc>
        <w:tc>
          <w:tcPr>
            <w:tcW w:w="1900" w:type="dxa"/>
          </w:tcPr>
          <w:p w14:paraId="4610EA09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−.151</w:t>
            </w:r>
          </w:p>
        </w:tc>
        <w:tc>
          <w:tcPr>
            <w:tcW w:w="1900" w:type="dxa"/>
          </w:tcPr>
          <w:p w14:paraId="11EF36FC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[−.196, −.106]</w:t>
            </w:r>
          </w:p>
        </w:tc>
        <w:tc>
          <w:tcPr>
            <w:tcW w:w="1100" w:type="dxa"/>
          </w:tcPr>
          <w:p w14:paraId="211D219D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&lt; .001</w:t>
            </w:r>
          </w:p>
        </w:tc>
        <w:tc>
          <w:tcPr>
            <w:tcW w:w="1200" w:type="dxa"/>
          </w:tcPr>
          <w:p w14:paraId="759F431F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−.108</w:t>
            </w:r>
          </w:p>
        </w:tc>
        <w:tc>
          <w:tcPr>
            <w:tcW w:w="1900" w:type="dxa"/>
          </w:tcPr>
          <w:p w14:paraId="79DEFA37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0.62, .433</w:t>
            </w:r>
          </w:p>
        </w:tc>
      </w:tr>
      <w:tr w:rsidR="00716BC9" w14:paraId="08991F35" w14:textId="77777777">
        <w:tc>
          <w:tcPr>
            <w:tcW w:w="2800" w:type="dxa"/>
          </w:tcPr>
          <w:p w14:paraId="69D81888" w14:textId="77777777" w:rsidR="00716BC9" w:rsidRDefault="00000000">
            <w:pPr>
              <w:spacing w:after="0" w:line="240" w:lineRule="auto"/>
            </w:pPr>
            <w:r>
              <w:rPr>
                <w:sz w:val="18"/>
              </w:rPr>
              <w:t>Depression (PHQ-2)</w:t>
            </w:r>
          </w:p>
        </w:tc>
        <w:tc>
          <w:tcPr>
            <w:tcW w:w="1900" w:type="dxa"/>
          </w:tcPr>
          <w:p w14:paraId="223205AE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−.180</w:t>
            </w:r>
          </w:p>
        </w:tc>
        <w:tc>
          <w:tcPr>
            <w:tcW w:w="1900" w:type="dxa"/>
          </w:tcPr>
          <w:p w14:paraId="7410A9BE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[−.228, −.132]</w:t>
            </w:r>
          </w:p>
        </w:tc>
        <w:tc>
          <w:tcPr>
            <w:tcW w:w="1100" w:type="dxa"/>
          </w:tcPr>
          <w:p w14:paraId="3E4CCD71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&lt; .001</w:t>
            </w:r>
          </w:p>
        </w:tc>
        <w:tc>
          <w:tcPr>
            <w:tcW w:w="1200" w:type="dxa"/>
          </w:tcPr>
          <w:p w14:paraId="237245CA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−.092</w:t>
            </w:r>
          </w:p>
        </w:tc>
        <w:tc>
          <w:tcPr>
            <w:tcW w:w="1900" w:type="dxa"/>
          </w:tcPr>
          <w:p w14:paraId="71EC12C6" w14:textId="77777777" w:rsidR="00716BC9" w:rsidRDefault="00000000">
            <w:pPr>
              <w:spacing w:after="0" w:line="240" w:lineRule="auto"/>
              <w:jc w:val="center"/>
            </w:pPr>
            <w:r>
              <w:rPr>
                <w:sz w:val="18"/>
              </w:rPr>
              <w:t>10.53, .001</w:t>
            </w:r>
          </w:p>
        </w:tc>
      </w:tr>
    </w:tbl>
    <w:p w14:paraId="754EEFAB" w14:textId="77777777" w:rsidR="00716BC9" w:rsidRDefault="00000000">
      <w:pPr>
        <w:spacing w:after="0" w:line="240" w:lineRule="auto"/>
      </w:pPr>
      <w:r w:rsidRPr="000B53C4">
        <w:rPr>
          <w:bCs/>
          <w:i/>
          <w:iCs/>
        </w:rPr>
        <w:t>Note.</w:t>
      </w:r>
      <w:r>
        <w:t xml:space="preserve"> Standardized cross-lagged estimates from two-wave observed-composite CLPMs (</w:t>
      </w:r>
      <w:r>
        <w:rPr>
          <w:i/>
        </w:rPr>
        <w:t>N</w:t>
      </w:r>
      <w:r>
        <w:t xml:space="preserve"> = 2,122), adjusted for sex, age, and education. Holm </w:t>
      </w:r>
      <w:r>
        <w:rPr>
          <w:i/>
        </w:rPr>
        <w:t>p</w:t>
      </w:r>
      <w:r>
        <w:t xml:space="preserve"> = Holm-adjusted across the four mindfulness → outcome paths; all reverse (outcome → mindfulness) paths were significant at </w:t>
      </w:r>
      <w:r>
        <w:rPr>
          <w:i/>
        </w:rPr>
        <w:t>p</w:t>
      </w:r>
      <w:r>
        <w:t xml:space="preserve"> &lt; .001. Asymmetry = robust scaled χ² difference test constraining the two cross-lagged paths to equality; only depression showed a stronger mindfulness → outcome path than the reverse. Because this test detected asymmetry where it was present, the absence of asymmetry for the remaining outcomes is unlikely to reflect insufficient statistical sensitivity. PHQ-2 was modelled as an observed composite (two items). WHO-5, SWLS, and GAD-7 additionally supported scalar longitudinal invariance in latent models. CLPM = cross-lagged panel model.</w:t>
      </w:r>
    </w:p>
    <w:sectPr w:rsidR="00716BC9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9755041">
    <w:abstractNumId w:val="8"/>
  </w:num>
  <w:num w:numId="2" w16cid:durableId="510528227">
    <w:abstractNumId w:val="6"/>
  </w:num>
  <w:num w:numId="3" w16cid:durableId="1275552416">
    <w:abstractNumId w:val="5"/>
  </w:num>
  <w:num w:numId="4" w16cid:durableId="262612189">
    <w:abstractNumId w:val="4"/>
  </w:num>
  <w:num w:numId="5" w16cid:durableId="1843814375">
    <w:abstractNumId w:val="7"/>
  </w:num>
  <w:num w:numId="6" w16cid:durableId="1598322523">
    <w:abstractNumId w:val="3"/>
  </w:num>
  <w:num w:numId="7" w16cid:durableId="302582339">
    <w:abstractNumId w:val="2"/>
  </w:num>
  <w:num w:numId="8" w16cid:durableId="26294152">
    <w:abstractNumId w:val="1"/>
  </w:num>
  <w:num w:numId="9" w16cid:durableId="5449528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53C4"/>
    <w:rsid w:val="0015074B"/>
    <w:rsid w:val="0029639D"/>
    <w:rsid w:val="00326F90"/>
    <w:rsid w:val="00716BC9"/>
    <w:rsid w:val="009142EB"/>
    <w:rsid w:val="009F350F"/>
    <w:rsid w:val="00AA1D8D"/>
    <w:rsid w:val="00B47730"/>
    <w:rsid w:val="00B7183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77C85A"/>
  <w14:defaultImageDpi w14:val="300"/>
  <w15:docId w15:val="{770ABD97-8125-8C42-A375-BAA7A155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2620</Characters>
  <Application>Microsoft Office Word</Application>
  <DocSecurity>0</DocSecurity>
  <Lines>109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patryk roczon</cp:lastModifiedBy>
  <cp:revision>2</cp:revision>
  <dcterms:created xsi:type="dcterms:W3CDTF">2026-07-30T14:20:00Z</dcterms:created>
  <dcterms:modified xsi:type="dcterms:W3CDTF">2026-07-30T14:20:00Z</dcterms:modified>
  <cp:category/>
</cp:coreProperties>
</file>