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6E9E6" w14:textId="77777777" w:rsidR="007F493C" w:rsidRDefault="007F493C">
      <w:pPr>
        <w:pStyle w:val="Corpodetexto"/>
        <w:spacing w:before="125"/>
        <w:rPr>
          <w:rFonts w:ascii="Times New Roman"/>
          <w:b w:val="0"/>
          <w:sz w:val="20"/>
        </w:rPr>
      </w:pPr>
    </w:p>
    <w:tbl>
      <w:tblPr>
        <w:tblStyle w:val="TableNormal"/>
        <w:tblW w:w="12503" w:type="dxa"/>
        <w:tblLayout w:type="fixed"/>
        <w:tblLook w:val="01E0" w:firstRow="1" w:lastRow="1" w:firstColumn="1" w:lastColumn="1" w:noHBand="0" w:noVBand="0"/>
      </w:tblPr>
      <w:tblGrid>
        <w:gridCol w:w="2843"/>
        <w:gridCol w:w="1552"/>
        <w:gridCol w:w="1842"/>
        <w:gridCol w:w="1701"/>
        <w:gridCol w:w="1438"/>
        <w:gridCol w:w="1559"/>
        <w:gridCol w:w="1568"/>
      </w:tblGrid>
      <w:tr w:rsidR="00FA34A6" w:rsidRPr="00FA34A6" w14:paraId="07069167" w14:textId="77777777" w:rsidTr="00FA34A6">
        <w:trPr>
          <w:trHeight w:val="397"/>
        </w:trPr>
        <w:tc>
          <w:tcPr>
            <w:tcW w:w="12503" w:type="dxa"/>
            <w:gridSpan w:val="7"/>
            <w:tcBorders>
              <w:bottom w:val="single" w:sz="4" w:space="0" w:color="000000"/>
            </w:tcBorders>
            <w:vAlign w:val="center"/>
          </w:tcPr>
          <w:p w14:paraId="422E5884" w14:textId="3574FA5E" w:rsidR="00FA34A6" w:rsidRPr="00FA34A6" w:rsidRDefault="00FA34A6" w:rsidP="00E660A6">
            <w:pPr>
              <w:pStyle w:val="TableParagraph"/>
              <w:ind w:right="187"/>
              <w:jc w:val="both"/>
              <w:rPr>
                <w:rFonts w:ascii="Arial" w:hAnsi="Arial" w:cs="Arial"/>
                <w:b/>
                <w:bCs/>
              </w:rPr>
            </w:pPr>
            <w:r w:rsidRPr="00FA34A6">
              <w:rPr>
                <w:rFonts w:ascii="Arial" w:hAnsi="Arial" w:cs="Arial"/>
                <w:b/>
                <w:bCs/>
              </w:rPr>
              <w:t>Table 4. Photopic negative response (</w:t>
            </w:r>
            <w:proofErr w:type="spellStart"/>
            <w:r w:rsidRPr="00FA34A6">
              <w:rPr>
                <w:rFonts w:ascii="Arial" w:hAnsi="Arial" w:cs="Arial"/>
                <w:b/>
                <w:bCs/>
              </w:rPr>
              <w:t>PhNR</w:t>
            </w:r>
            <w:proofErr w:type="spellEnd"/>
            <w:r w:rsidRPr="00FA34A6">
              <w:rPr>
                <w:rFonts w:ascii="Arial" w:hAnsi="Arial" w:cs="Arial"/>
                <w:b/>
                <w:bCs/>
              </w:rPr>
              <w:t xml:space="preserve">) measurements in eyes with previous optic neuritis associated with aquaporin-4-IgG-positive neuromyelitis </w:t>
            </w:r>
            <w:proofErr w:type="spellStart"/>
            <w:r w:rsidRPr="00FA34A6">
              <w:rPr>
                <w:rFonts w:ascii="Arial" w:hAnsi="Arial" w:cs="Arial"/>
                <w:b/>
                <w:bCs/>
              </w:rPr>
              <w:t>optica</w:t>
            </w:r>
            <w:proofErr w:type="spellEnd"/>
            <w:r w:rsidRPr="00FA34A6">
              <w:rPr>
                <w:rFonts w:ascii="Arial" w:hAnsi="Arial" w:cs="Arial"/>
                <w:b/>
                <w:bCs/>
              </w:rPr>
              <w:t xml:space="preserve"> spectrum disorder (AQP4-ON), myelin oligodendrocyte glycoprotein antibody-associated disease (MOG-ON), and healthy controls (CTL).</w:t>
            </w:r>
          </w:p>
        </w:tc>
      </w:tr>
      <w:tr w:rsidR="00FA34A6" w:rsidRPr="00FA34A6" w14:paraId="2DB92CBF" w14:textId="77777777" w:rsidTr="006D1B20">
        <w:trPr>
          <w:trHeight w:val="397"/>
        </w:trPr>
        <w:tc>
          <w:tcPr>
            <w:tcW w:w="2843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B071D6F" w14:textId="175964C0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FA34A6">
              <w:rPr>
                <w:rFonts w:ascii="Arial" w:hAnsi="Arial" w:cs="Arial"/>
                <w:b/>
                <w:bCs/>
                <w:iCs/>
              </w:rPr>
              <w:t>Parameter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B7AD132" w14:textId="77777777" w:rsidR="00FA34A6" w:rsidRPr="00FA34A6" w:rsidRDefault="00FA34A6" w:rsidP="00E660A6">
            <w:pPr>
              <w:pStyle w:val="TableParagraph"/>
              <w:ind w:left="34"/>
              <w:jc w:val="center"/>
              <w:rPr>
                <w:rFonts w:ascii="Arial" w:hAnsi="Arial" w:cs="Arial"/>
                <w:b/>
                <w:bCs/>
                <w:spacing w:val="-6"/>
              </w:rPr>
            </w:pPr>
            <w:r w:rsidRPr="00FA34A6">
              <w:rPr>
                <w:rFonts w:ascii="Arial" w:hAnsi="Arial" w:cs="Arial"/>
                <w:b/>
                <w:bCs/>
                <w:spacing w:val="-6"/>
              </w:rPr>
              <w:t>AQP4-ON</w:t>
            </w:r>
          </w:p>
          <w:p w14:paraId="6B0106CF" w14:textId="5F4E2954" w:rsidR="00FA34A6" w:rsidRPr="00FA34A6" w:rsidRDefault="00FA34A6" w:rsidP="00E660A6">
            <w:pPr>
              <w:pStyle w:val="TableParagraph"/>
              <w:ind w:left="34"/>
              <w:jc w:val="center"/>
              <w:rPr>
                <w:rFonts w:ascii="Arial" w:hAnsi="Arial" w:cs="Arial"/>
                <w:b/>
                <w:bCs/>
                <w:spacing w:val="-6"/>
              </w:rPr>
            </w:pPr>
            <w:r w:rsidRPr="00FA34A6">
              <w:rPr>
                <w:rFonts w:ascii="Arial" w:hAnsi="Arial" w:cs="Arial"/>
                <w:b/>
                <w:bCs/>
                <w:spacing w:val="-6"/>
              </w:rPr>
              <w:t>(n</w:t>
            </w:r>
            <w:r w:rsidRPr="00FA34A6">
              <w:rPr>
                <w:rFonts w:ascii="Arial" w:hAnsi="Arial" w:cs="Arial"/>
                <w:b/>
                <w:bCs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  <w:b/>
                <w:bCs/>
                <w:spacing w:val="-6"/>
              </w:rPr>
              <w:t>=</w:t>
            </w:r>
            <w:r w:rsidRPr="00FA34A6">
              <w:rPr>
                <w:rFonts w:ascii="Arial" w:hAnsi="Arial" w:cs="Arial"/>
                <w:b/>
                <w:bCs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  <w:b/>
                <w:bCs/>
                <w:spacing w:val="-6"/>
              </w:rPr>
              <w:t>20</w:t>
            </w:r>
            <w:r w:rsidR="00B05845">
              <w:rPr>
                <w:rFonts w:ascii="Arial" w:hAnsi="Arial" w:cs="Arial"/>
                <w:b/>
                <w:bCs/>
                <w:spacing w:val="-6"/>
              </w:rPr>
              <w:t xml:space="preserve"> eyes</w:t>
            </w:r>
            <w:r w:rsidRPr="00FA34A6">
              <w:rPr>
                <w:rFonts w:ascii="Arial" w:hAnsi="Arial" w:cs="Arial"/>
                <w:b/>
                <w:bCs/>
                <w:spacing w:val="-6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79D6D9E" w14:textId="77777777" w:rsidR="00FA34A6" w:rsidRPr="00FA34A6" w:rsidRDefault="00FA34A6" w:rsidP="00E660A6">
            <w:pPr>
              <w:pStyle w:val="TableParagraph"/>
              <w:ind w:left="40"/>
              <w:jc w:val="center"/>
              <w:rPr>
                <w:rFonts w:ascii="Arial" w:hAnsi="Arial" w:cs="Arial"/>
                <w:b/>
                <w:bCs/>
                <w:spacing w:val="-6"/>
              </w:rPr>
            </w:pPr>
            <w:r w:rsidRPr="00FA34A6">
              <w:rPr>
                <w:rFonts w:ascii="Arial" w:hAnsi="Arial" w:cs="Arial"/>
                <w:b/>
                <w:bCs/>
                <w:spacing w:val="-6"/>
              </w:rPr>
              <w:t>MOG-ON</w:t>
            </w:r>
          </w:p>
          <w:p w14:paraId="216F2B16" w14:textId="22BB3FB2" w:rsidR="00FA34A6" w:rsidRPr="00FA34A6" w:rsidRDefault="00FA34A6" w:rsidP="00E660A6">
            <w:pPr>
              <w:pStyle w:val="TableParagraph"/>
              <w:ind w:left="40"/>
              <w:jc w:val="center"/>
              <w:rPr>
                <w:rFonts w:ascii="Arial" w:hAnsi="Arial" w:cs="Arial"/>
                <w:b/>
                <w:bCs/>
                <w:spacing w:val="-6"/>
              </w:rPr>
            </w:pPr>
            <w:r w:rsidRPr="00FA34A6">
              <w:rPr>
                <w:rFonts w:ascii="Arial" w:hAnsi="Arial" w:cs="Arial"/>
                <w:b/>
                <w:bCs/>
                <w:spacing w:val="-6"/>
              </w:rPr>
              <w:t>(n</w:t>
            </w:r>
            <w:r w:rsidRPr="00FA34A6">
              <w:rPr>
                <w:rFonts w:ascii="Arial" w:hAnsi="Arial" w:cs="Arial"/>
                <w:b/>
                <w:bCs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  <w:b/>
                <w:bCs/>
                <w:spacing w:val="-6"/>
              </w:rPr>
              <w:t>=</w:t>
            </w:r>
            <w:r w:rsidRPr="00FA34A6">
              <w:rPr>
                <w:rFonts w:ascii="Arial" w:hAnsi="Arial" w:cs="Arial"/>
                <w:b/>
                <w:bCs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b/>
                <w:bCs/>
                <w:spacing w:val="-6"/>
              </w:rPr>
              <w:t>19</w:t>
            </w:r>
            <w:r w:rsidR="00B05845" w:rsidRPr="00B05845">
              <w:rPr>
                <w:rFonts w:ascii="Arial" w:hAnsi="Arial" w:cs="Arial"/>
                <w:b/>
                <w:bCs/>
                <w:spacing w:val="-6"/>
              </w:rPr>
              <w:t xml:space="preserve"> eyes</w:t>
            </w:r>
            <w:r w:rsidRPr="00FA34A6">
              <w:rPr>
                <w:rFonts w:ascii="Arial" w:hAnsi="Arial" w:cs="Arial"/>
                <w:b/>
                <w:bCs/>
                <w:spacing w:val="-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BB4C79B" w14:textId="77777777" w:rsidR="00FA34A6" w:rsidRPr="00FA34A6" w:rsidRDefault="00FA34A6" w:rsidP="00E660A6">
            <w:pPr>
              <w:pStyle w:val="TableParagraph"/>
              <w:ind w:left="5" w:right="6"/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FA34A6">
              <w:rPr>
                <w:rFonts w:ascii="Arial" w:hAnsi="Arial" w:cs="Arial"/>
                <w:b/>
                <w:bCs/>
                <w:spacing w:val="-2"/>
              </w:rPr>
              <w:t>CTL</w:t>
            </w:r>
          </w:p>
          <w:p w14:paraId="40D4B672" w14:textId="14AA606B" w:rsidR="00FA34A6" w:rsidRPr="00FA34A6" w:rsidRDefault="00FA34A6" w:rsidP="00E660A6">
            <w:pPr>
              <w:pStyle w:val="TableParagraph"/>
              <w:ind w:left="5" w:right="6"/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FA34A6">
              <w:rPr>
                <w:rFonts w:ascii="Arial" w:hAnsi="Arial" w:cs="Arial"/>
                <w:b/>
                <w:bCs/>
                <w:spacing w:val="-2"/>
              </w:rPr>
              <w:t>(n</w:t>
            </w:r>
            <w:r w:rsidR="00B05845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Pr="00FA34A6">
              <w:rPr>
                <w:rFonts w:ascii="Arial" w:hAnsi="Arial" w:cs="Arial"/>
                <w:b/>
                <w:bCs/>
                <w:spacing w:val="-2"/>
              </w:rPr>
              <w:t>=</w:t>
            </w:r>
            <w:r w:rsidR="00B05845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Pr="00FA34A6">
              <w:rPr>
                <w:rFonts w:ascii="Arial" w:hAnsi="Arial" w:cs="Arial"/>
                <w:b/>
                <w:bCs/>
                <w:spacing w:val="-2"/>
              </w:rPr>
              <w:t>21</w:t>
            </w:r>
            <w:r w:rsidR="00B05845" w:rsidRPr="00B05845">
              <w:rPr>
                <w:rFonts w:ascii="Arial" w:hAnsi="Arial" w:cs="Arial"/>
                <w:b/>
                <w:bCs/>
                <w:spacing w:val="-2"/>
              </w:rPr>
              <w:t xml:space="preserve"> eyes</w:t>
            </w:r>
            <w:r w:rsidRPr="00FA34A6">
              <w:rPr>
                <w:rFonts w:ascii="Arial" w:hAnsi="Arial" w:cs="Arial"/>
                <w:b/>
                <w:bCs/>
                <w:spacing w:val="-2"/>
              </w:rPr>
              <w:t>)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B6809E2" w14:textId="33FDFB19" w:rsidR="00FA34A6" w:rsidRPr="00FA34A6" w:rsidRDefault="00FA34A6" w:rsidP="00E660A6">
            <w:pPr>
              <w:pStyle w:val="TableParagraph"/>
              <w:ind w:right="18"/>
              <w:jc w:val="center"/>
              <w:rPr>
                <w:rFonts w:ascii="Arial" w:hAnsi="Arial" w:cs="Arial"/>
                <w:b/>
                <w:bCs/>
              </w:rPr>
            </w:pPr>
            <w:r w:rsidRPr="00FA34A6">
              <w:rPr>
                <w:rFonts w:ascii="Arial" w:hAnsi="Arial" w:cs="Arial"/>
                <w:b/>
                <w:bCs/>
              </w:rPr>
              <w:t xml:space="preserve">AQP4-ON </w:t>
            </w:r>
            <w:r w:rsidRPr="00FA34A6">
              <w:rPr>
                <w:rFonts w:ascii="Arial" w:hAnsi="Arial" w:cs="Arial"/>
                <w:b/>
                <w:bCs/>
                <w:iCs/>
                <w:spacing w:val="-2"/>
              </w:rPr>
              <w:t>vs. CTL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14FEE1B" w14:textId="3196B63D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  <w:b/>
                <w:bCs/>
                <w:spacing w:val="-5"/>
              </w:rPr>
            </w:pPr>
            <w:r w:rsidRPr="00FA34A6">
              <w:rPr>
                <w:rFonts w:ascii="Arial" w:hAnsi="Arial" w:cs="Arial"/>
                <w:b/>
                <w:bCs/>
                <w:spacing w:val="-5"/>
              </w:rPr>
              <w:t>MOG-ON vs. CTL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26E54D5" w14:textId="61AB3833" w:rsidR="00FA34A6" w:rsidRPr="00FA34A6" w:rsidRDefault="00FA34A6" w:rsidP="00E660A6">
            <w:pPr>
              <w:pStyle w:val="TableParagraph"/>
              <w:ind w:right="187"/>
              <w:jc w:val="center"/>
              <w:rPr>
                <w:rFonts w:ascii="Arial" w:hAnsi="Arial" w:cs="Arial"/>
                <w:b/>
                <w:bCs/>
              </w:rPr>
            </w:pPr>
            <w:r w:rsidRPr="00FA34A6">
              <w:rPr>
                <w:rFonts w:ascii="Arial" w:hAnsi="Arial" w:cs="Arial"/>
                <w:b/>
                <w:bCs/>
              </w:rPr>
              <w:t>AQP</w:t>
            </w:r>
            <w:r w:rsidR="00BF4C7D">
              <w:rPr>
                <w:rFonts w:ascii="Arial" w:hAnsi="Arial" w:cs="Arial"/>
                <w:b/>
                <w:bCs/>
              </w:rPr>
              <w:t>4</w:t>
            </w:r>
            <w:r w:rsidRPr="00FA34A6">
              <w:rPr>
                <w:rFonts w:ascii="Arial" w:hAnsi="Arial" w:cs="Arial"/>
                <w:b/>
                <w:bCs/>
              </w:rPr>
              <w:t>-ON vs. MOG-ON</w:t>
            </w:r>
          </w:p>
        </w:tc>
      </w:tr>
      <w:tr w:rsidR="00FA34A6" w:rsidRPr="00FA34A6" w14:paraId="522F8BF0" w14:textId="77777777" w:rsidTr="006D1B20">
        <w:trPr>
          <w:trHeight w:val="397"/>
        </w:trPr>
        <w:tc>
          <w:tcPr>
            <w:tcW w:w="2843" w:type="dxa"/>
            <w:tcBorders>
              <w:top w:val="single" w:sz="4" w:space="0" w:color="000000"/>
            </w:tcBorders>
            <w:vAlign w:val="center"/>
          </w:tcPr>
          <w:p w14:paraId="2204E0E8" w14:textId="77777777" w:rsidR="00FA34A6" w:rsidRPr="00BF4C7D" w:rsidRDefault="00FA34A6" w:rsidP="00E660A6">
            <w:pPr>
              <w:pStyle w:val="TableParagraph"/>
              <w:rPr>
                <w:rFonts w:ascii="Arial" w:hAnsi="Arial" w:cs="Arial"/>
                <w:b/>
                <w:bCs/>
              </w:rPr>
            </w:pPr>
            <w:r w:rsidRPr="00BF4C7D">
              <w:rPr>
                <w:rFonts w:ascii="Arial" w:hAnsi="Arial" w:cs="Arial"/>
                <w:b/>
                <w:bCs/>
                <w:spacing w:val="-6"/>
              </w:rPr>
              <w:t>a-wave</w:t>
            </w:r>
            <w:r w:rsidRPr="00BF4C7D">
              <w:rPr>
                <w:rFonts w:ascii="Arial" w:hAnsi="Arial" w:cs="Arial"/>
                <w:b/>
                <w:bCs/>
                <w:spacing w:val="-11"/>
              </w:rPr>
              <w:t xml:space="preserve"> </w:t>
            </w:r>
            <w:r w:rsidRPr="00BF4C7D">
              <w:rPr>
                <w:rFonts w:ascii="Arial" w:hAnsi="Arial" w:cs="Arial"/>
                <w:b/>
                <w:bCs/>
                <w:spacing w:val="-6"/>
              </w:rPr>
              <w:t>(µV)</w:t>
            </w:r>
          </w:p>
        </w:tc>
        <w:tc>
          <w:tcPr>
            <w:tcW w:w="1552" w:type="dxa"/>
            <w:tcBorders>
              <w:top w:val="single" w:sz="4" w:space="0" w:color="000000"/>
            </w:tcBorders>
            <w:vAlign w:val="center"/>
          </w:tcPr>
          <w:p w14:paraId="3034D882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4"/>
              </w:rPr>
              <w:t>40.99</w:t>
            </w:r>
            <w:r w:rsidRPr="00FA34A6">
              <w:rPr>
                <w:rFonts w:ascii="Arial" w:hAnsi="Arial" w:cs="Arial"/>
                <w:spacing w:val="-16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±</w:t>
            </w:r>
            <w:r w:rsidRPr="00FA34A6">
              <w:rPr>
                <w:rFonts w:ascii="Arial" w:hAnsi="Arial" w:cs="Arial"/>
                <w:spacing w:val="-12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7.66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vAlign w:val="center"/>
          </w:tcPr>
          <w:p w14:paraId="7662BDDA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4"/>
              </w:rPr>
              <w:t>46.41</w:t>
            </w:r>
            <w:r w:rsidRPr="00FA34A6">
              <w:rPr>
                <w:rFonts w:ascii="Arial" w:hAnsi="Arial" w:cs="Arial"/>
                <w:spacing w:val="-15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±</w:t>
            </w:r>
            <w:r w:rsidRPr="00FA34A6">
              <w:rPr>
                <w:rFonts w:ascii="Arial" w:hAnsi="Arial" w:cs="Arial"/>
                <w:spacing w:val="-12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6.40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451A511A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4"/>
              </w:rPr>
              <w:t>42.19</w:t>
            </w:r>
            <w:r w:rsidRPr="00FA34A6">
              <w:rPr>
                <w:rFonts w:ascii="Arial" w:hAnsi="Arial" w:cs="Arial"/>
                <w:spacing w:val="-16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±</w:t>
            </w:r>
            <w:r w:rsidRPr="00FA34A6">
              <w:rPr>
                <w:rFonts w:ascii="Arial" w:hAnsi="Arial" w:cs="Arial"/>
                <w:spacing w:val="-12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9.72</w:t>
            </w:r>
          </w:p>
        </w:tc>
        <w:tc>
          <w:tcPr>
            <w:tcW w:w="1438" w:type="dxa"/>
            <w:tcBorders>
              <w:top w:val="single" w:sz="4" w:space="0" w:color="000000"/>
            </w:tcBorders>
            <w:vAlign w:val="center"/>
          </w:tcPr>
          <w:p w14:paraId="1DA6247F" w14:textId="2420575F" w:rsidR="00FA34A6" w:rsidRPr="00FA34A6" w:rsidRDefault="00FA34A6" w:rsidP="00E660A6">
            <w:pPr>
              <w:pStyle w:val="TableParagraph"/>
              <w:ind w:right="18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</w:rPr>
              <w:t>P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</w:rPr>
              <w:t>=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0.75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09D2CBA5" w14:textId="1E19EF49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</w:rPr>
              <w:t>P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</w:rPr>
              <w:t>=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0.26</w:t>
            </w:r>
          </w:p>
        </w:tc>
        <w:tc>
          <w:tcPr>
            <w:tcW w:w="1568" w:type="dxa"/>
            <w:tcBorders>
              <w:top w:val="single" w:sz="4" w:space="0" w:color="000000"/>
            </w:tcBorders>
            <w:vAlign w:val="center"/>
          </w:tcPr>
          <w:p w14:paraId="76DB328F" w14:textId="10D8C323" w:rsidR="00FA34A6" w:rsidRPr="00FA34A6" w:rsidRDefault="00FA34A6" w:rsidP="00E660A6">
            <w:pPr>
              <w:pStyle w:val="TableParagraph"/>
              <w:ind w:right="232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</w:rPr>
              <w:t>P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</w:rPr>
              <w:t>=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0.15</w:t>
            </w:r>
          </w:p>
        </w:tc>
      </w:tr>
      <w:tr w:rsidR="00FA34A6" w:rsidRPr="00FA34A6" w14:paraId="61C30BE7" w14:textId="77777777" w:rsidTr="006D1B20">
        <w:trPr>
          <w:trHeight w:val="397"/>
        </w:trPr>
        <w:tc>
          <w:tcPr>
            <w:tcW w:w="2843" w:type="dxa"/>
            <w:vAlign w:val="center"/>
          </w:tcPr>
          <w:p w14:paraId="051856ED" w14:textId="77777777" w:rsidR="00FA34A6" w:rsidRPr="00BF4C7D" w:rsidRDefault="00FA34A6" w:rsidP="00E660A6">
            <w:pPr>
              <w:pStyle w:val="TableParagraph"/>
              <w:rPr>
                <w:rFonts w:ascii="Arial" w:hAnsi="Arial" w:cs="Arial"/>
                <w:b/>
                <w:bCs/>
              </w:rPr>
            </w:pPr>
            <w:r w:rsidRPr="00BF4C7D">
              <w:rPr>
                <w:rFonts w:ascii="Arial" w:hAnsi="Arial" w:cs="Arial"/>
                <w:b/>
                <w:bCs/>
                <w:spacing w:val="-6"/>
              </w:rPr>
              <w:t>b-wave</w:t>
            </w:r>
            <w:r w:rsidRPr="00BF4C7D">
              <w:rPr>
                <w:rFonts w:ascii="Arial" w:hAnsi="Arial" w:cs="Arial"/>
                <w:b/>
                <w:bCs/>
                <w:spacing w:val="-9"/>
              </w:rPr>
              <w:t xml:space="preserve"> </w:t>
            </w:r>
            <w:r w:rsidRPr="00BF4C7D">
              <w:rPr>
                <w:rFonts w:ascii="Arial" w:hAnsi="Arial" w:cs="Arial"/>
                <w:b/>
                <w:bCs/>
                <w:spacing w:val="-6"/>
              </w:rPr>
              <w:t>(µV)</w:t>
            </w:r>
          </w:p>
        </w:tc>
        <w:tc>
          <w:tcPr>
            <w:tcW w:w="1552" w:type="dxa"/>
            <w:vAlign w:val="center"/>
          </w:tcPr>
          <w:p w14:paraId="11CB6252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2"/>
              </w:rPr>
              <w:t>129.92</w:t>
            </w:r>
            <w:r w:rsidRPr="00FA34A6">
              <w:rPr>
                <w:rFonts w:ascii="Arial" w:hAnsi="Arial" w:cs="Arial"/>
                <w:spacing w:val="-17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±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24.37</w:t>
            </w:r>
          </w:p>
        </w:tc>
        <w:tc>
          <w:tcPr>
            <w:tcW w:w="1842" w:type="dxa"/>
            <w:vAlign w:val="center"/>
          </w:tcPr>
          <w:p w14:paraId="42879B50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2"/>
              </w:rPr>
              <w:t>141.89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±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32.21</w:t>
            </w:r>
          </w:p>
        </w:tc>
        <w:tc>
          <w:tcPr>
            <w:tcW w:w="1701" w:type="dxa"/>
            <w:vAlign w:val="center"/>
          </w:tcPr>
          <w:p w14:paraId="675E1664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2"/>
              </w:rPr>
              <w:t>143.51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±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28.09</w:t>
            </w:r>
          </w:p>
        </w:tc>
        <w:tc>
          <w:tcPr>
            <w:tcW w:w="1438" w:type="dxa"/>
            <w:vAlign w:val="center"/>
          </w:tcPr>
          <w:p w14:paraId="1F8DDB5D" w14:textId="5859FDBB" w:rsidR="00FA34A6" w:rsidRPr="00FA34A6" w:rsidRDefault="00FA34A6" w:rsidP="00E660A6">
            <w:pPr>
              <w:pStyle w:val="TableParagraph"/>
              <w:ind w:right="18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</w:rPr>
              <w:t>P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</w:rPr>
              <w:t>=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0.25</w:t>
            </w:r>
          </w:p>
        </w:tc>
        <w:tc>
          <w:tcPr>
            <w:tcW w:w="1559" w:type="dxa"/>
            <w:vAlign w:val="center"/>
          </w:tcPr>
          <w:p w14:paraId="20253AE1" w14:textId="50390336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</w:rPr>
              <w:t>P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= 0.90</w:t>
            </w:r>
          </w:p>
        </w:tc>
        <w:tc>
          <w:tcPr>
            <w:tcW w:w="1568" w:type="dxa"/>
            <w:vAlign w:val="center"/>
          </w:tcPr>
          <w:p w14:paraId="4F509723" w14:textId="5C9B5C68" w:rsidR="00FA34A6" w:rsidRPr="00FA34A6" w:rsidRDefault="00FA34A6" w:rsidP="00E660A6">
            <w:pPr>
              <w:pStyle w:val="TableParagraph"/>
              <w:ind w:right="232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</w:rPr>
              <w:t>P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</w:rPr>
              <w:t>=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0.32</w:t>
            </w:r>
          </w:p>
        </w:tc>
      </w:tr>
      <w:tr w:rsidR="00FA34A6" w:rsidRPr="00FA34A6" w14:paraId="27F7AB46" w14:textId="77777777" w:rsidTr="006D1B20">
        <w:trPr>
          <w:trHeight w:val="397"/>
        </w:trPr>
        <w:tc>
          <w:tcPr>
            <w:tcW w:w="2843" w:type="dxa"/>
            <w:vAlign w:val="center"/>
          </w:tcPr>
          <w:p w14:paraId="12AC963B" w14:textId="77777777" w:rsidR="00FA34A6" w:rsidRPr="00FA34A6" w:rsidRDefault="00FA34A6" w:rsidP="00E660A6">
            <w:pPr>
              <w:pStyle w:val="TableParagraph"/>
              <w:rPr>
                <w:rFonts w:ascii="Arial" w:hAnsi="Arial" w:cs="Arial"/>
                <w:b/>
              </w:rPr>
            </w:pPr>
            <w:proofErr w:type="spellStart"/>
            <w:r w:rsidRPr="00FA34A6">
              <w:rPr>
                <w:rFonts w:ascii="Arial" w:hAnsi="Arial" w:cs="Arial"/>
                <w:b/>
                <w:spacing w:val="-4"/>
                <w:w w:val="105"/>
              </w:rPr>
              <w:t>PhNR</w:t>
            </w:r>
            <w:proofErr w:type="spellEnd"/>
          </w:p>
        </w:tc>
        <w:tc>
          <w:tcPr>
            <w:tcW w:w="1552" w:type="dxa"/>
            <w:vAlign w:val="center"/>
          </w:tcPr>
          <w:p w14:paraId="020C0BD6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232EBF46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36CB28D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38" w:type="dxa"/>
            <w:vAlign w:val="center"/>
          </w:tcPr>
          <w:p w14:paraId="0C0ABF11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13509B9C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568" w:type="dxa"/>
            <w:vAlign w:val="center"/>
          </w:tcPr>
          <w:p w14:paraId="166E7E80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A34A6" w:rsidRPr="00FA34A6" w14:paraId="3EF4ABB0" w14:textId="77777777" w:rsidTr="006D1B20">
        <w:trPr>
          <w:trHeight w:val="397"/>
        </w:trPr>
        <w:tc>
          <w:tcPr>
            <w:tcW w:w="2843" w:type="dxa"/>
            <w:vAlign w:val="center"/>
          </w:tcPr>
          <w:p w14:paraId="63726DCD" w14:textId="77777777" w:rsidR="00FA34A6" w:rsidRPr="00FA34A6" w:rsidRDefault="00FA34A6" w:rsidP="00E660A6">
            <w:pPr>
              <w:pStyle w:val="TableParagraph"/>
              <w:ind w:right="214" w:firstLine="294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4"/>
              </w:rPr>
              <w:t>Peak</w:t>
            </w:r>
            <w:r w:rsidRPr="00FA34A6">
              <w:rPr>
                <w:rFonts w:ascii="Arial" w:hAnsi="Arial" w:cs="Arial"/>
                <w:spacing w:val="-21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time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(</w:t>
            </w:r>
            <w:proofErr w:type="spellStart"/>
            <w:r w:rsidRPr="00FA34A6">
              <w:rPr>
                <w:rFonts w:ascii="Arial" w:hAnsi="Arial" w:cs="Arial"/>
                <w:spacing w:val="-4"/>
              </w:rPr>
              <w:t>ms</w:t>
            </w:r>
            <w:proofErr w:type="spellEnd"/>
            <w:r w:rsidRPr="00FA34A6">
              <w:rPr>
                <w:rFonts w:ascii="Arial" w:hAnsi="Arial" w:cs="Arial"/>
                <w:spacing w:val="-4"/>
              </w:rPr>
              <w:t>)</w:t>
            </w:r>
          </w:p>
        </w:tc>
        <w:tc>
          <w:tcPr>
            <w:tcW w:w="1552" w:type="dxa"/>
            <w:vAlign w:val="center"/>
          </w:tcPr>
          <w:p w14:paraId="37EB355A" w14:textId="0F489809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4"/>
              </w:rPr>
              <w:t>67.91</w:t>
            </w:r>
            <w:r w:rsidR="00E660A6">
              <w:rPr>
                <w:rFonts w:ascii="Arial" w:hAnsi="Arial" w:cs="Arial"/>
                <w:spacing w:val="-4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±</w:t>
            </w:r>
            <w:r w:rsidRPr="00FA34A6">
              <w:rPr>
                <w:rFonts w:ascii="Arial" w:hAnsi="Arial" w:cs="Arial"/>
                <w:spacing w:val="-9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4.40</w:t>
            </w:r>
          </w:p>
        </w:tc>
        <w:tc>
          <w:tcPr>
            <w:tcW w:w="1842" w:type="dxa"/>
            <w:vAlign w:val="center"/>
          </w:tcPr>
          <w:p w14:paraId="556A9C67" w14:textId="767A6E6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2"/>
              </w:rPr>
              <w:t>69.98</w:t>
            </w:r>
            <w:r w:rsidR="00E660A6">
              <w:rPr>
                <w:rFonts w:ascii="Arial" w:hAnsi="Arial" w:cs="Arial"/>
                <w:spacing w:val="-2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±</w:t>
            </w:r>
            <w:r w:rsidR="00E660A6">
              <w:rPr>
                <w:rFonts w:ascii="Arial" w:hAnsi="Arial" w:cs="Arial"/>
                <w:spacing w:val="-2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9.62</w:t>
            </w:r>
          </w:p>
        </w:tc>
        <w:tc>
          <w:tcPr>
            <w:tcW w:w="1701" w:type="dxa"/>
            <w:vAlign w:val="center"/>
          </w:tcPr>
          <w:p w14:paraId="75FF0C08" w14:textId="51EA5237" w:rsidR="00FA34A6" w:rsidRPr="00FA34A6" w:rsidRDefault="00FA34A6" w:rsidP="00E660A6">
            <w:pPr>
              <w:pStyle w:val="TableParagraph"/>
              <w:ind w:right="6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4"/>
              </w:rPr>
              <w:t>69.29</w:t>
            </w:r>
            <w:r w:rsidR="00E660A6">
              <w:rPr>
                <w:rFonts w:ascii="Arial" w:hAnsi="Arial" w:cs="Arial"/>
                <w:spacing w:val="-4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±</w:t>
            </w:r>
            <w:r w:rsidRPr="00FA34A6">
              <w:rPr>
                <w:rFonts w:ascii="Arial" w:hAnsi="Arial" w:cs="Arial"/>
                <w:spacing w:val="-9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2.63</w:t>
            </w:r>
          </w:p>
        </w:tc>
        <w:tc>
          <w:tcPr>
            <w:tcW w:w="1438" w:type="dxa"/>
            <w:vAlign w:val="center"/>
          </w:tcPr>
          <w:p w14:paraId="547D8F55" w14:textId="3C471880" w:rsidR="00FA34A6" w:rsidRPr="00FA34A6" w:rsidRDefault="00FA34A6" w:rsidP="00E660A6">
            <w:pPr>
              <w:pStyle w:val="TableParagraph"/>
              <w:ind w:right="18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</w:rPr>
              <w:t>P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</w:rPr>
              <w:t>=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0.76</w:t>
            </w:r>
          </w:p>
        </w:tc>
        <w:tc>
          <w:tcPr>
            <w:tcW w:w="1559" w:type="dxa"/>
            <w:vAlign w:val="center"/>
          </w:tcPr>
          <w:p w14:paraId="6FF0969A" w14:textId="0624E384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</w:rPr>
              <w:t>P =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0.91</w:t>
            </w:r>
          </w:p>
        </w:tc>
        <w:tc>
          <w:tcPr>
            <w:tcW w:w="1568" w:type="dxa"/>
            <w:vAlign w:val="center"/>
          </w:tcPr>
          <w:p w14:paraId="7BCE9345" w14:textId="3DEE7F12" w:rsidR="00FA34A6" w:rsidRPr="00FA34A6" w:rsidRDefault="00FA34A6" w:rsidP="00E660A6">
            <w:pPr>
              <w:pStyle w:val="TableParagraph"/>
              <w:ind w:right="231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</w:rPr>
              <w:t>P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</w:rPr>
              <w:t>=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0.85</w:t>
            </w:r>
          </w:p>
        </w:tc>
      </w:tr>
      <w:tr w:rsidR="00FA34A6" w:rsidRPr="00FA34A6" w14:paraId="3F2F8C66" w14:textId="77777777" w:rsidTr="006D1B20">
        <w:trPr>
          <w:trHeight w:val="397"/>
        </w:trPr>
        <w:tc>
          <w:tcPr>
            <w:tcW w:w="2843" w:type="dxa"/>
            <w:vAlign w:val="center"/>
          </w:tcPr>
          <w:p w14:paraId="4B6B4EE3" w14:textId="77777777" w:rsidR="00FA34A6" w:rsidRPr="00FA34A6" w:rsidRDefault="00FA34A6" w:rsidP="00E660A6">
            <w:pPr>
              <w:pStyle w:val="TableParagraph"/>
              <w:ind w:right="264" w:firstLine="294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4"/>
              </w:rPr>
              <w:t>PhNR_PT</w:t>
            </w:r>
            <w:r w:rsidRPr="00FA34A6">
              <w:rPr>
                <w:rFonts w:ascii="Arial" w:hAnsi="Arial" w:cs="Arial"/>
                <w:spacing w:val="-9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(µV)</w:t>
            </w:r>
          </w:p>
        </w:tc>
        <w:tc>
          <w:tcPr>
            <w:tcW w:w="1552" w:type="dxa"/>
            <w:vAlign w:val="center"/>
          </w:tcPr>
          <w:p w14:paraId="6EBE2D09" w14:textId="2560D7EE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4"/>
              </w:rPr>
              <w:t>137.72</w:t>
            </w:r>
            <w:r w:rsidRPr="00FA34A6">
              <w:rPr>
                <w:rFonts w:ascii="Arial" w:hAnsi="Arial" w:cs="Arial"/>
                <w:spacing w:val="-9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±</w:t>
            </w:r>
            <w:r w:rsidR="00E660A6">
              <w:rPr>
                <w:rFonts w:ascii="Arial" w:hAnsi="Arial" w:cs="Arial"/>
                <w:spacing w:val="-2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20.52</w:t>
            </w:r>
          </w:p>
        </w:tc>
        <w:tc>
          <w:tcPr>
            <w:tcW w:w="1842" w:type="dxa"/>
            <w:vAlign w:val="center"/>
          </w:tcPr>
          <w:p w14:paraId="10D2928E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2"/>
              </w:rPr>
              <w:t>147.30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±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30.83</w:t>
            </w:r>
          </w:p>
        </w:tc>
        <w:tc>
          <w:tcPr>
            <w:tcW w:w="1701" w:type="dxa"/>
            <w:vAlign w:val="center"/>
          </w:tcPr>
          <w:p w14:paraId="794D14CB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2"/>
              </w:rPr>
              <w:t>148.43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±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28.11</w:t>
            </w:r>
          </w:p>
        </w:tc>
        <w:tc>
          <w:tcPr>
            <w:tcW w:w="1438" w:type="dxa"/>
            <w:vAlign w:val="center"/>
          </w:tcPr>
          <w:p w14:paraId="1D23AD54" w14:textId="330C93BB" w:rsidR="00FA34A6" w:rsidRPr="00FA34A6" w:rsidRDefault="00FA34A6" w:rsidP="00E660A6">
            <w:pPr>
              <w:pStyle w:val="TableParagraph"/>
              <w:ind w:right="18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</w:rPr>
              <w:t>P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</w:rPr>
              <w:t>=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0.36</w:t>
            </w:r>
          </w:p>
        </w:tc>
        <w:tc>
          <w:tcPr>
            <w:tcW w:w="1559" w:type="dxa"/>
            <w:vAlign w:val="center"/>
          </w:tcPr>
          <w:p w14:paraId="7CBD3379" w14:textId="137E62E0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</w:rPr>
              <w:t>P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</w:rPr>
              <w:t>=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0.97</w:t>
            </w:r>
          </w:p>
        </w:tc>
        <w:tc>
          <w:tcPr>
            <w:tcW w:w="1568" w:type="dxa"/>
            <w:vAlign w:val="center"/>
          </w:tcPr>
          <w:p w14:paraId="016C9F7F" w14:textId="147F493C" w:rsidR="00FA34A6" w:rsidRPr="00FA34A6" w:rsidRDefault="00FA34A6" w:rsidP="00E660A6">
            <w:pPr>
              <w:pStyle w:val="TableParagraph"/>
              <w:ind w:right="232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</w:rPr>
              <w:t>P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</w:rPr>
              <w:t>=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0.38</w:t>
            </w:r>
          </w:p>
        </w:tc>
      </w:tr>
      <w:tr w:rsidR="00FA34A6" w:rsidRPr="00FA34A6" w14:paraId="577EDF98" w14:textId="77777777" w:rsidTr="006D1B20">
        <w:trPr>
          <w:trHeight w:val="397"/>
        </w:trPr>
        <w:tc>
          <w:tcPr>
            <w:tcW w:w="2843" w:type="dxa"/>
            <w:vAlign w:val="center"/>
          </w:tcPr>
          <w:p w14:paraId="1E2A06EA" w14:textId="77777777" w:rsidR="00FA34A6" w:rsidRPr="00FA34A6" w:rsidRDefault="00FA34A6" w:rsidP="00E660A6">
            <w:pPr>
              <w:pStyle w:val="TableParagraph"/>
              <w:ind w:right="262" w:firstLine="294"/>
              <w:rPr>
                <w:rFonts w:ascii="Arial" w:hAnsi="Arial" w:cs="Arial"/>
              </w:rPr>
            </w:pPr>
            <w:proofErr w:type="spellStart"/>
            <w:r w:rsidRPr="00FA34A6">
              <w:rPr>
                <w:rFonts w:ascii="Arial" w:hAnsi="Arial" w:cs="Arial"/>
                <w:spacing w:val="-2"/>
              </w:rPr>
              <w:t>PhNR_BT</w:t>
            </w:r>
            <w:proofErr w:type="spellEnd"/>
            <w:r w:rsidRPr="00FA34A6">
              <w:rPr>
                <w:rFonts w:ascii="Arial" w:hAnsi="Arial" w:cs="Arial"/>
                <w:spacing w:val="-17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(µV)</w:t>
            </w:r>
          </w:p>
        </w:tc>
        <w:tc>
          <w:tcPr>
            <w:tcW w:w="1552" w:type="dxa"/>
            <w:vAlign w:val="center"/>
          </w:tcPr>
          <w:p w14:paraId="4D58067D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4"/>
              </w:rPr>
              <w:t>28.57</w:t>
            </w:r>
            <w:r w:rsidRPr="00FA34A6">
              <w:rPr>
                <w:rFonts w:ascii="Arial" w:hAnsi="Arial" w:cs="Arial"/>
                <w:spacing w:val="-15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±</w:t>
            </w:r>
            <w:r w:rsidRPr="00FA34A6">
              <w:rPr>
                <w:rFonts w:ascii="Arial" w:hAnsi="Arial" w:cs="Arial"/>
                <w:spacing w:val="-12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7.16</w:t>
            </w:r>
          </w:p>
        </w:tc>
        <w:tc>
          <w:tcPr>
            <w:tcW w:w="1842" w:type="dxa"/>
            <w:vAlign w:val="center"/>
          </w:tcPr>
          <w:p w14:paraId="44FDCE30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4"/>
              </w:rPr>
              <w:t>38.03</w:t>
            </w:r>
            <w:r w:rsidRPr="00FA34A6">
              <w:rPr>
                <w:rFonts w:ascii="Arial" w:hAnsi="Arial" w:cs="Arial"/>
                <w:spacing w:val="-15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±</w:t>
            </w:r>
            <w:r w:rsidRPr="00FA34A6">
              <w:rPr>
                <w:rFonts w:ascii="Arial" w:hAnsi="Arial" w:cs="Arial"/>
                <w:spacing w:val="-12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8.47</w:t>
            </w:r>
          </w:p>
        </w:tc>
        <w:tc>
          <w:tcPr>
            <w:tcW w:w="1701" w:type="dxa"/>
            <w:vAlign w:val="center"/>
          </w:tcPr>
          <w:p w14:paraId="57DBED0A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4"/>
              </w:rPr>
              <w:t>47.12</w:t>
            </w:r>
            <w:r w:rsidRPr="00FA34A6">
              <w:rPr>
                <w:rFonts w:ascii="Arial" w:hAnsi="Arial" w:cs="Arial"/>
                <w:spacing w:val="-15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±</w:t>
            </w:r>
            <w:r w:rsidRPr="00FA34A6">
              <w:rPr>
                <w:rFonts w:ascii="Arial" w:hAnsi="Arial" w:cs="Arial"/>
                <w:spacing w:val="-12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15.07</w:t>
            </w:r>
          </w:p>
        </w:tc>
        <w:tc>
          <w:tcPr>
            <w:tcW w:w="1438" w:type="dxa"/>
            <w:vAlign w:val="center"/>
          </w:tcPr>
          <w:p w14:paraId="2B217E2A" w14:textId="76D2A993" w:rsidR="00FA34A6" w:rsidRPr="00FA34A6" w:rsidRDefault="00FA34A6" w:rsidP="00E660A6">
            <w:pPr>
              <w:pStyle w:val="TableParagraph"/>
              <w:ind w:right="18"/>
              <w:jc w:val="center"/>
              <w:rPr>
                <w:rFonts w:ascii="Arial" w:hAnsi="Arial" w:cs="Arial"/>
                <w:b/>
              </w:rPr>
            </w:pPr>
            <w:r w:rsidRPr="00FA34A6">
              <w:rPr>
                <w:rFonts w:ascii="Arial" w:hAnsi="Arial" w:cs="Arial"/>
                <w:b/>
                <w:spacing w:val="-2"/>
              </w:rPr>
              <w:t>P &lt; 0.001</w:t>
            </w:r>
          </w:p>
        </w:tc>
        <w:tc>
          <w:tcPr>
            <w:tcW w:w="1559" w:type="dxa"/>
            <w:vAlign w:val="center"/>
          </w:tcPr>
          <w:p w14:paraId="3EF1C974" w14:textId="79C14299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A34A6">
              <w:rPr>
                <w:rFonts w:ascii="Arial" w:hAnsi="Arial" w:cs="Arial"/>
                <w:b/>
                <w:spacing w:val="-2"/>
              </w:rPr>
              <w:t>P = 0.02</w:t>
            </w:r>
          </w:p>
        </w:tc>
        <w:tc>
          <w:tcPr>
            <w:tcW w:w="1568" w:type="dxa"/>
            <w:vAlign w:val="center"/>
          </w:tcPr>
          <w:p w14:paraId="5CCA49D2" w14:textId="2ED5B23D" w:rsidR="00FA34A6" w:rsidRPr="00FA34A6" w:rsidRDefault="00FA34A6" w:rsidP="00E660A6">
            <w:pPr>
              <w:pStyle w:val="TableParagraph"/>
              <w:ind w:right="225"/>
              <w:jc w:val="center"/>
              <w:rPr>
                <w:rFonts w:ascii="Arial" w:hAnsi="Arial" w:cs="Arial"/>
                <w:b/>
              </w:rPr>
            </w:pPr>
            <w:r w:rsidRPr="00FA34A6">
              <w:rPr>
                <w:rFonts w:ascii="Arial" w:hAnsi="Arial" w:cs="Arial"/>
                <w:b/>
                <w:w w:val="90"/>
              </w:rPr>
              <w:t>P</w:t>
            </w:r>
            <w:r w:rsidRPr="00FA34A6">
              <w:rPr>
                <w:rFonts w:ascii="Arial" w:hAnsi="Arial" w:cs="Arial"/>
                <w:b/>
                <w:spacing w:val="-9"/>
                <w:w w:val="90"/>
              </w:rPr>
              <w:t xml:space="preserve"> </w:t>
            </w:r>
            <w:r w:rsidRPr="00FA34A6">
              <w:rPr>
                <w:rFonts w:ascii="Arial" w:hAnsi="Arial" w:cs="Arial"/>
                <w:b/>
                <w:w w:val="90"/>
              </w:rPr>
              <w:t>=</w:t>
            </w:r>
            <w:r w:rsidRPr="00FA34A6">
              <w:rPr>
                <w:rFonts w:ascii="Arial" w:hAnsi="Arial" w:cs="Arial"/>
                <w:b/>
                <w:spacing w:val="-8"/>
                <w:w w:val="90"/>
              </w:rPr>
              <w:t xml:space="preserve"> </w:t>
            </w:r>
            <w:r w:rsidRPr="00FA34A6">
              <w:rPr>
                <w:rFonts w:ascii="Arial" w:hAnsi="Arial" w:cs="Arial"/>
                <w:b/>
                <w:spacing w:val="-4"/>
                <w:w w:val="90"/>
              </w:rPr>
              <w:t>0.04</w:t>
            </w:r>
          </w:p>
        </w:tc>
      </w:tr>
      <w:tr w:rsidR="00FA34A6" w:rsidRPr="00FA34A6" w14:paraId="00B69690" w14:textId="77777777" w:rsidTr="006D1B20">
        <w:trPr>
          <w:trHeight w:val="397"/>
        </w:trPr>
        <w:tc>
          <w:tcPr>
            <w:tcW w:w="2843" w:type="dxa"/>
            <w:vAlign w:val="center"/>
          </w:tcPr>
          <w:p w14:paraId="3954B00C" w14:textId="0097DAB8" w:rsidR="00FA34A6" w:rsidRPr="00FA34A6" w:rsidRDefault="00FA34A6" w:rsidP="00E660A6">
            <w:pPr>
              <w:pStyle w:val="TableParagraph"/>
              <w:ind w:right="320" w:firstLine="294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2"/>
              </w:rPr>
              <w:t>PhNR_PT/</w:t>
            </w:r>
            <w:r w:rsidRPr="00FA34A6">
              <w:rPr>
                <w:rFonts w:ascii="Arial" w:hAnsi="Arial" w:cs="Arial"/>
                <w:spacing w:val="-6"/>
              </w:rPr>
              <w:t>b-wave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  <w:spacing w:val="-6"/>
              </w:rPr>
              <w:t>ratio</w:t>
            </w:r>
          </w:p>
        </w:tc>
        <w:tc>
          <w:tcPr>
            <w:tcW w:w="1552" w:type="dxa"/>
            <w:vAlign w:val="center"/>
          </w:tcPr>
          <w:p w14:paraId="00F2906F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4"/>
              </w:rPr>
              <w:t>1.07</w:t>
            </w:r>
            <w:r w:rsidRPr="00FA34A6">
              <w:rPr>
                <w:rFonts w:ascii="Arial" w:hAnsi="Arial" w:cs="Arial"/>
                <w:spacing w:val="-16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±</w:t>
            </w:r>
            <w:r w:rsidRPr="00FA34A6">
              <w:rPr>
                <w:rFonts w:ascii="Arial" w:hAnsi="Arial" w:cs="Arial"/>
                <w:spacing w:val="-18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0.10</w:t>
            </w:r>
          </w:p>
        </w:tc>
        <w:tc>
          <w:tcPr>
            <w:tcW w:w="1842" w:type="dxa"/>
            <w:vAlign w:val="center"/>
          </w:tcPr>
          <w:p w14:paraId="749B9E28" w14:textId="063A59F1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5"/>
              </w:rPr>
              <w:t>1.04</w:t>
            </w:r>
            <w:r w:rsidRPr="00FA34A6">
              <w:rPr>
                <w:rFonts w:ascii="Arial" w:hAnsi="Arial" w:cs="Arial"/>
                <w:spacing w:val="-14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±</w:t>
            </w:r>
            <w:r w:rsidR="00E660A6">
              <w:rPr>
                <w:rFonts w:ascii="Arial" w:hAnsi="Arial" w:cs="Arial"/>
                <w:spacing w:val="-2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0.08</w:t>
            </w:r>
          </w:p>
        </w:tc>
        <w:tc>
          <w:tcPr>
            <w:tcW w:w="1701" w:type="dxa"/>
            <w:vAlign w:val="center"/>
          </w:tcPr>
          <w:p w14:paraId="110F4857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4"/>
              </w:rPr>
              <w:t>1.03</w:t>
            </w:r>
            <w:r w:rsidRPr="00FA34A6">
              <w:rPr>
                <w:rFonts w:ascii="Arial" w:hAnsi="Arial" w:cs="Arial"/>
                <w:spacing w:val="-16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±</w:t>
            </w:r>
            <w:r w:rsidRPr="00FA34A6">
              <w:rPr>
                <w:rFonts w:ascii="Arial" w:hAnsi="Arial" w:cs="Arial"/>
                <w:spacing w:val="-18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0.08</w:t>
            </w:r>
          </w:p>
        </w:tc>
        <w:tc>
          <w:tcPr>
            <w:tcW w:w="1438" w:type="dxa"/>
            <w:vAlign w:val="center"/>
          </w:tcPr>
          <w:p w14:paraId="1256EE86" w14:textId="0A3F2439" w:rsidR="00FA34A6" w:rsidRPr="00FA34A6" w:rsidRDefault="00FA34A6" w:rsidP="00E660A6">
            <w:pPr>
              <w:pStyle w:val="TableParagraph"/>
              <w:ind w:right="18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</w:rPr>
              <w:t>P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</w:rPr>
              <w:t>=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0.33</w:t>
            </w:r>
          </w:p>
        </w:tc>
        <w:tc>
          <w:tcPr>
            <w:tcW w:w="1559" w:type="dxa"/>
            <w:vAlign w:val="center"/>
          </w:tcPr>
          <w:p w14:paraId="2C095802" w14:textId="200C70E4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</w:rPr>
              <w:t>P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</w:rPr>
              <w:t>=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0.61</w:t>
            </w:r>
          </w:p>
        </w:tc>
        <w:tc>
          <w:tcPr>
            <w:tcW w:w="1568" w:type="dxa"/>
            <w:vAlign w:val="center"/>
          </w:tcPr>
          <w:p w14:paraId="7D820995" w14:textId="5D5280C9" w:rsidR="00FA34A6" w:rsidRPr="00FA34A6" w:rsidRDefault="00FA34A6" w:rsidP="00E660A6">
            <w:pPr>
              <w:pStyle w:val="TableParagraph"/>
              <w:ind w:right="231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</w:rPr>
              <w:t>P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</w:rPr>
              <w:t>=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0.66</w:t>
            </w:r>
          </w:p>
        </w:tc>
      </w:tr>
      <w:tr w:rsidR="00FA34A6" w:rsidRPr="00FA34A6" w14:paraId="2A044DCD" w14:textId="77777777" w:rsidTr="006D1B20">
        <w:trPr>
          <w:trHeight w:val="397"/>
        </w:trPr>
        <w:tc>
          <w:tcPr>
            <w:tcW w:w="2843" w:type="dxa"/>
            <w:tcBorders>
              <w:bottom w:val="single" w:sz="4" w:space="0" w:color="auto"/>
            </w:tcBorders>
            <w:vAlign w:val="center"/>
          </w:tcPr>
          <w:p w14:paraId="77BAC87C" w14:textId="5CAE6CB4" w:rsidR="00FA34A6" w:rsidRPr="00FA34A6" w:rsidRDefault="00FA34A6" w:rsidP="00E660A6">
            <w:pPr>
              <w:pStyle w:val="TableParagraph"/>
              <w:ind w:right="320" w:firstLine="294"/>
              <w:rPr>
                <w:rFonts w:ascii="Arial" w:hAnsi="Arial" w:cs="Arial"/>
              </w:rPr>
            </w:pPr>
            <w:proofErr w:type="spellStart"/>
            <w:r w:rsidRPr="00FA34A6">
              <w:rPr>
                <w:rFonts w:ascii="Arial" w:hAnsi="Arial" w:cs="Arial"/>
                <w:spacing w:val="-2"/>
              </w:rPr>
              <w:t>PhNR_BT</w:t>
            </w:r>
            <w:proofErr w:type="spellEnd"/>
            <w:r w:rsidRPr="00FA34A6">
              <w:rPr>
                <w:rFonts w:ascii="Arial" w:hAnsi="Arial" w:cs="Arial"/>
                <w:spacing w:val="-2"/>
              </w:rPr>
              <w:t>/</w:t>
            </w:r>
            <w:r w:rsidRPr="00FA34A6">
              <w:rPr>
                <w:rFonts w:ascii="Arial" w:hAnsi="Arial" w:cs="Arial"/>
                <w:spacing w:val="-6"/>
              </w:rPr>
              <w:t>b-wave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  <w:spacing w:val="-6"/>
              </w:rPr>
              <w:t>ratio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14:paraId="53AA2366" w14:textId="6EFD4B30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5"/>
              </w:rPr>
              <w:t>0.22</w:t>
            </w:r>
            <w:r w:rsidRPr="00FA34A6">
              <w:rPr>
                <w:rFonts w:ascii="Arial" w:hAnsi="Arial" w:cs="Arial"/>
                <w:spacing w:val="-14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±</w:t>
            </w:r>
            <w:r w:rsidR="00E660A6">
              <w:rPr>
                <w:rFonts w:ascii="Arial" w:hAnsi="Arial" w:cs="Arial"/>
                <w:spacing w:val="-2"/>
              </w:rPr>
              <w:t xml:space="preserve"> </w:t>
            </w:r>
            <w:r w:rsidRPr="00FA34A6">
              <w:rPr>
                <w:rFonts w:ascii="Arial" w:hAnsi="Arial" w:cs="Arial"/>
                <w:spacing w:val="-2"/>
              </w:rPr>
              <w:t>0.03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11CEA14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4"/>
              </w:rPr>
              <w:t>0.27</w:t>
            </w:r>
            <w:r w:rsidRPr="00FA34A6">
              <w:rPr>
                <w:rFonts w:ascii="Arial" w:hAnsi="Arial" w:cs="Arial"/>
                <w:spacing w:val="-16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±</w:t>
            </w:r>
            <w:r w:rsidRPr="00FA34A6">
              <w:rPr>
                <w:rFonts w:ascii="Arial" w:hAnsi="Arial" w:cs="Arial"/>
                <w:spacing w:val="-18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0.05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D4CDBEF" w14:textId="77777777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  <w:spacing w:val="-4"/>
              </w:rPr>
              <w:t>0.33</w:t>
            </w:r>
            <w:r w:rsidRPr="00FA34A6">
              <w:rPr>
                <w:rFonts w:ascii="Arial" w:hAnsi="Arial" w:cs="Arial"/>
                <w:spacing w:val="-16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±</w:t>
            </w:r>
            <w:r w:rsidRPr="00FA34A6">
              <w:rPr>
                <w:rFonts w:ascii="Arial" w:hAnsi="Arial" w:cs="Arial"/>
                <w:spacing w:val="-18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0.12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14:paraId="589E0B0F" w14:textId="1369842E" w:rsidR="00FA34A6" w:rsidRPr="00FA34A6" w:rsidRDefault="00FA34A6" w:rsidP="00E660A6">
            <w:pPr>
              <w:pStyle w:val="TableParagraph"/>
              <w:ind w:right="18"/>
              <w:jc w:val="center"/>
              <w:rPr>
                <w:rFonts w:ascii="Arial" w:hAnsi="Arial" w:cs="Arial"/>
                <w:b/>
              </w:rPr>
            </w:pPr>
            <w:r w:rsidRPr="00FA34A6">
              <w:rPr>
                <w:rFonts w:ascii="Arial" w:hAnsi="Arial" w:cs="Arial"/>
                <w:b/>
                <w:spacing w:val="-2"/>
              </w:rPr>
              <w:t>P &lt; 0.001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21B10DF" w14:textId="08CD9445" w:rsidR="00FA34A6" w:rsidRPr="00FA34A6" w:rsidRDefault="00FA34A6" w:rsidP="00E660A6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A34A6">
              <w:rPr>
                <w:rFonts w:ascii="Arial" w:hAnsi="Arial" w:cs="Arial"/>
                <w:b/>
                <w:w w:val="90"/>
              </w:rPr>
              <w:t>P</w:t>
            </w:r>
            <w:r w:rsidRPr="00FA34A6">
              <w:rPr>
                <w:rFonts w:ascii="Arial" w:hAnsi="Arial" w:cs="Arial"/>
                <w:b/>
                <w:spacing w:val="-9"/>
                <w:w w:val="90"/>
              </w:rPr>
              <w:t xml:space="preserve"> </w:t>
            </w:r>
            <w:r w:rsidRPr="00FA34A6">
              <w:rPr>
                <w:rFonts w:ascii="Arial" w:hAnsi="Arial" w:cs="Arial"/>
                <w:b/>
                <w:w w:val="90"/>
              </w:rPr>
              <w:t>=</w:t>
            </w:r>
            <w:r w:rsidRPr="00FA34A6">
              <w:rPr>
                <w:rFonts w:ascii="Arial" w:hAnsi="Arial" w:cs="Arial"/>
                <w:b/>
                <w:spacing w:val="-8"/>
                <w:w w:val="90"/>
              </w:rPr>
              <w:t xml:space="preserve"> </w:t>
            </w:r>
            <w:r w:rsidRPr="00FA34A6">
              <w:rPr>
                <w:rFonts w:ascii="Arial" w:hAnsi="Arial" w:cs="Arial"/>
                <w:b/>
                <w:spacing w:val="-4"/>
                <w:w w:val="90"/>
              </w:rPr>
              <w:t>0.04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14:paraId="23630D5C" w14:textId="79DA59F7" w:rsidR="00FA34A6" w:rsidRPr="00FA34A6" w:rsidRDefault="00FA34A6" w:rsidP="00E660A6">
            <w:pPr>
              <w:pStyle w:val="TableParagraph"/>
              <w:ind w:right="231"/>
              <w:jc w:val="center"/>
              <w:rPr>
                <w:rFonts w:ascii="Arial" w:hAnsi="Arial" w:cs="Arial"/>
              </w:rPr>
            </w:pPr>
            <w:r w:rsidRPr="00FA34A6">
              <w:rPr>
                <w:rFonts w:ascii="Arial" w:hAnsi="Arial" w:cs="Arial"/>
              </w:rPr>
              <w:t>P</w:t>
            </w:r>
            <w:r w:rsidRPr="00FA34A6">
              <w:rPr>
                <w:rFonts w:ascii="Arial" w:hAnsi="Arial" w:cs="Arial"/>
                <w:spacing w:val="-20"/>
              </w:rPr>
              <w:t xml:space="preserve"> </w:t>
            </w:r>
            <w:r w:rsidRPr="00FA34A6">
              <w:rPr>
                <w:rFonts w:ascii="Arial" w:hAnsi="Arial" w:cs="Arial"/>
              </w:rPr>
              <w:t>=</w:t>
            </w:r>
            <w:r w:rsidRPr="00FA34A6">
              <w:rPr>
                <w:rFonts w:ascii="Arial" w:hAnsi="Arial" w:cs="Arial"/>
                <w:spacing w:val="-19"/>
              </w:rPr>
              <w:t xml:space="preserve"> </w:t>
            </w:r>
            <w:r w:rsidRPr="00FA34A6">
              <w:rPr>
                <w:rFonts w:ascii="Arial" w:hAnsi="Arial" w:cs="Arial"/>
                <w:spacing w:val="-4"/>
              </w:rPr>
              <w:t>0.06</w:t>
            </w:r>
          </w:p>
        </w:tc>
      </w:tr>
      <w:tr w:rsidR="00FA34A6" w:rsidRPr="00FA34A6" w14:paraId="64548645" w14:textId="77777777" w:rsidTr="00FA34A6">
        <w:trPr>
          <w:trHeight w:val="397"/>
        </w:trPr>
        <w:tc>
          <w:tcPr>
            <w:tcW w:w="12503" w:type="dxa"/>
            <w:gridSpan w:val="7"/>
            <w:tcBorders>
              <w:top w:val="single" w:sz="4" w:space="0" w:color="auto"/>
            </w:tcBorders>
            <w:vAlign w:val="center"/>
          </w:tcPr>
          <w:p w14:paraId="2A3F956F" w14:textId="43881801" w:rsidR="00FA34A6" w:rsidRPr="00FA34A6" w:rsidRDefault="00BF4C7D" w:rsidP="00E660A6">
            <w:pPr>
              <w:pStyle w:val="TableParagraph"/>
              <w:ind w:right="231"/>
              <w:jc w:val="both"/>
              <w:rPr>
                <w:rFonts w:ascii="Arial" w:hAnsi="Arial" w:cs="Arial"/>
              </w:rPr>
            </w:pPr>
            <w:r w:rsidRPr="00BF4C7D">
              <w:rPr>
                <w:rFonts w:ascii="Arial" w:hAnsi="Arial" w:cs="Arial"/>
              </w:rPr>
              <w:t xml:space="preserve">Data are presented as mean ± SD. Comparisons between groups were performed using generalized estimating equations (GEE) to account for inter-eye correlation. A P value &lt; 0.05 was considered statistically significant. </w:t>
            </w:r>
            <w:proofErr w:type="spellStart"/>
            <w:r w:rsidRPr="00BF4C7D">
              <w:rPr>
                <w:rFonts w:ascii="Arial" w:hAnsi="Arial" w:cs="Arial"/>
              </w:rPr>
              <w:t>PhNR</w:t>
            </w:r>
            <w:proofErr w:type="spellEnd"/>
            <w:r w:rsidRPr="00BF4C7D">
              <w:rPr>
                <w:rFonts w:ascii="Arial" w:hAnsi="Arial" w:cs="Arial"/>
              </w:rPr>
              <w:t xml:space="preserve"> = photopic negative response; </w:t>
            </w:r>
            <w:proofErr w:type="spellStart"/>
            <w:r w:rsidRPr="00BF4C7D">
              <w:rPr>
                <w:rFonts w:ascii="Arial" w:hAnsi="Arial" w:cs="Arial"/>
              </w:rPr>
              <w:t>PhNR_BT</w:t>
            </w:r>
            <w:proofErr w:type="spellEnd"/>
            <w:r w:rsidRPr="00BF4C7D">
              <w:rPr>
                <w:rFonts w:ascii="Arial" w:hAnsi="Arial" w:cs="Arial"/>
              </w:rPr>
              <w:t xml:space="preserve"> = </w:t>
            </w:r>
            <w:proofErr w:type="spellStart"/>
            <w:r>
              <w:rPr>
                <w:rFonts w:ascii="Arial" w:hAnsi="Arial" w:cs="Arial"/>
              </w:rPr>
              <w:t>PhNR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BF4C7D">
              <w:rPr>
                <w:rFonts w:ascii="Arial" w:hAnsi="Arial" w:cs="Arial"/>
              </w:rPr>
              <w:t>amplitude</w:t>
            </w:r>
            <w:r>
              <w:rPr>
                <w:rFonts w:ascii="Arial" w:hAnsi="Arial" w:cs="Arial"/>
              </w:rPr>
              <w:t xml:space="preserve"> </w:t>
            </w:r>
            <w:r w:rsidRPr="00BF4C7D">
              <w:rPr>
                <w:rFonts w:ascii="Arial" w:hAnsi="Arial" w:cs="Arial"/>
              </w:rPr>
              <w:t xml:space="preserve">measured from baseline to the </w:t>
            </w:r>
            <w:proofErr w:type="spellStart"/>
            <w:r w:rsidRPr="00BF4C7D">
              <w:rPr>
                <w:rFonts w:ascii="Arial" w:hAnsi="Arial" w:cs="Arial"/>
              </w:rPr>
              <w:t>PhNR</w:t>
            </w:r>
            <w:proofErr w:type="spellEnd"/>
            <w:r w:rsidRPr="00BF4C7D">
              <w:rPr>
                <w:rFonts w:ascii="Arial" w:hAnsi="Arial" w:cs="Arial"/>
              </w:rPr>
              <w:t xml:space="preserve"> trough; </w:t>
            </w:r>
            <w:proofErr w:type="spellStart"/>
            <w:r>
              <w:rPr>
                <w:rFonts w:ascii="Arial" w:hAnsi="Arial" w:cs="Arial"/>
              </w:rPr>
              <w:t>PhNR_</w:t>
            </w:r>
            <w:r w:rsidRPr="00BF4C7D">
              <w:rPr>
                <w:rFonts w:ascii="Arial" w:hAnsi="Arial" w:cs="Arial"/>
              </w:rPr>
              <w:t>PT</w:t>
            </w:r>
            <w:proofErr w:type="spellEnd"/>
            <w:r w:rsidRPr="00BF4C7D">
              <w:rPr>
                <w:rFonts w:ascii="Arial" w:hAnsi="Arial" w:cs="Arial"/>
              </w:rPr>
              <w:t xml:space="preserve"> = </w:t>
            </w:r>
            <w:proofErr w:type="spellStart"/>
            <w:r>
              <w:rPr>
                <w:rFonts w:ascii="Arial" w:hAnsi="Arial" w:cs="Arial"/>
              </w:rPr>
              <w:t>PhNR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BF4C7D">
              <w:rPr>
                <w:rFonts w:ascii="Arial" w:hAnsi="Arial" w:cs="Arial"/>
              </w:rPr>
              <w:t xml:space="preserve">amplitude </w:t>
            </w:r>
            <w:r>
              <w:rPr>
                <w:rFonts w:ascii="Arial" w:hAnsi="Arial" w:cs="Arial"/>
              </w:rPr>
              <w:t xml:space="preserve">measured </w:t>
            </w:r>
            <w:r w:rsidRPr="00BF4C7D">
              <w:rPr>
                <w:rFonts w:ascii="Arial" w:hAnsi="Arial" w:cs="Arial"/>
              </w:rPr>
              <w:t xml:space="preserve">from the b-wave peak to the </w:t>
            </w:r>
            <w:proofErr w:type="spellStart"/>
            <w:r w:rsidRPr="00BF4C7D">
              <w:rPr>
                <w:rFonts w:ascii="Arial" w:hAnsi="Arial" w:cs="Arial"/>
              </w:rPr>
              <w:t>PhNR</w:t>
            </w:r>
            <w:proofErr w:type="spellEnd"/>
            <w:r w:rsidRPr="00BF4C7D">
              <w:rPr>
                <w:rFonts w:ascii="Arial" w:hAnsi="Arial" w:cs="Arial"/>
              </w:rPr>
              <w:t xml:space="preserve"> trough.</w:t>
            </w:r>
          </w:p>
        </w:tc>
      </w:tr>
    </w:tbl>
    <w:p w14:paraId="0D459F96" w14:textId="01CE49F8" w:rsidR="007F493C" w:rsidRDefault="007F493C">
      <w:pPr>
        <w:spacing w:before="3"/>
        <w:rPr>
          <w:sz w:val="15"/>
        </w:rPr>
      </w:pPr>
    </w:p>
    <w:sectPr w:rsidR="007F493C">
      <w:type w:val="continuous"/>
      <w:pgSz w:w="16840" w:h="1191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3C"/>
    <w:rsid w:val="00147A00"/>
    <w:rsid w:val="002B6366"/>
    <w:rsid w:val="006C4DC0"/>
    <w:rsid w:val="006D1B20"/>
    <w:rsid w:val="007F493C"/>
    <w:rsid w:val="00B05845"/>
    <w:rsid w:val="00BF4C7D"/>
    <w:rsid w:val="00E660A6"/>
    <w:rsid w:val="00FA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C1F71"/>
  <w15:docId w15:val="{012D7ADE-EEED-894A-8516-D41D6205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CLARISSA PEREIRA</dc:creator>
  <cp:lastModifiedBy>Mario Monteiro</cp:lastModifiedBy>
  <cp:revision>2</cp:revision>
  <dcterms:created xsi:type="dcterms:W3CDTF">2026-07-31T20:55:00Z</dcterms:created>
  <dcterms:modified xsi:type="dcterms:W3CDTF">2026-07-31T20:55:00Z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2026-05-17T00:00:00Z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para Microsoft 365</vt:lpwstr>
  </property>
</Properties>
</file>