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E4E41">
      <w:pPr>
        <w:spacing w:after="160"/>
        <w:rPr>
          <w:rFonts w:hint="default" w:ascii="Times New Roman" w:hAnsi="Times New Roman" w:cs="Times New Roman"/>
          <w:color w:val="auto"/>
        </w:rPr>
      </w:pPr>
      <w:r>
        <w:rPr>
          <w:rFonts w:hint="eastAsia" w:ascii="Times New Roman" w:hAnsi="Times New Roman" w:cs="Times New Roman"/>
          <w:b/>
          <w:color w:val="auto"/>
          <w:sz w:val="30"/>
          <w:lang w:val="en-US" w:eastAsia="zh-CN"/>
        </w:rPr>
        <w:t>S9</w:t>
      </w:r>
      <w:bookmarkStart w:id="0" w:name="_GoBack"/>
      <w:bookmarkEnd w:id="0"/>
      <w:r>
        <w:rPr>
          <w:rFonts w:hint="default" w:ascii="Times New Roman" w:hAnsi="Times New Roman" w:cs="Times New Roman"/>
          <w:b/>
          <w:color w:val="auto"/>
          <w:sz w:val="30"/>
        </w:rPr>
        <w:t>. Mapping of Included Studies to Major Agentic Capabilities</w:t>
      </w:r>
    </w:p>
    <w:tbl>
      <w:tblPr>
        <w:tblStyle w:val="4"/>
        <w:tblW w:w="11700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80" w:type="dxa"/>
          <w:left w:w="90" w:type="dxa"/>
          <w:bottom w:w="80" w:type="dxa"/>
          <w:right w:w="90" w:type="dxa"/>
        </w:tblCellMar>
      </w:tblPr>
      <w:tblGrid>
        <w:gridCol w:w="1350"/>
        <w:gridCol w:w="1900"/>
        <w:gridCol w:w="1250"/>
        <w:gridCol w:w="1350"/>
        <w:gridCol w:w="800"/>
        <w:gridCol w:w="1450"/>
        <w:gridCol w:w="1150"/>
        <w:gridCol w:w="1250"/>
        <w:gridCol w:w="1200"/>
      </w:tblGrid>
      <w:tr w14:paraId="2BDB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blHeader/>
        </w:trPr>
        <w:tc>
          <w:tcPr>
            <w:tcW w:w="1350" w:type="dxa"/>
            <w:shd w:val="clear" w:color="auto" w:fill="auto"/>
            <w:vAlign w:val="center"/>
          </w:tcPr>
          <w:p w14:paraId="20C68BAF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4"/>
              </w:rPr>
              <w:t>Article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3DECE090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4"/>
              </w:rPr>
              <w:t>Agent / framework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24BC994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4"/>
              </w:rPr>
              <w:t>Planning and Task Decomposition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3B9D735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4"/>
              </w:rPr>
              <w:t>Reasoning and Hypothesis Refinement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89956AD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4"/>
              </w:rPr>
              <w:t>Memory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BBF0039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4"/>
              </w:rPr>
              <w:t>Tool Use and External Knowledge Integration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862126E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4"/>
              </w:rPr>
              <w:t>Multi-agent Collaboration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BBD628B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4"/>
              </w:rPr>
              <w:t>Interactive Decision-making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8AE9A1B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0B2545"/>
                <w:sz w:val="14"/>
              </w:rPr>
              <w:t>Traceability and Explainability</w:t>
            </w:r>
          </w:p>
        </w:tc>
      </w:tr>
      <w:tr w14:paraId="25E29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c>
          <w:tcPr>
            <w:tcW w:w="1350" w:type="dxa"/>
            <w:vAlign w:val="center"/>
          </w:tcPr>
          <w:p w14:paraId="000F9AA8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Deep-DxSearch</w:t>
            </w:r>
          </w:p>
        </w:tc>
        <w:tc>
          <w:tcPr>
            <w:tcW w:w="1900" w:type="dxa"/>
            <w:vAlign w:val="center"/>
          </w:tcPr>
          <w:p w14:paraId="0E6FA9FA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Deep-DxSearch</w:t>
            </w:r>
          </w:p>
        </w:tc>
        <w:tc>
          <w:tcPr>
            <w:tcW w:w="1250" w:type="dxa"/>
            <w:shd w:val="clear" w:color="auto" w:fill="D9EAD3"/>
            <w:vAlign w:val="center"/>
          </w:tcPr>
          <w:p w14:paraId="407E7898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350" w:type="dxa"/>
            <w:shd w:val="clear" w:color="auto" w:fill="D9EAD3"/>
            <w:vAlign w:val="center"/>
          </w:tcPr>
          <w:p w14:paraId="79AB8808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800" w:type="dxa"/>
            <w:shd w:val="clear" w:color="auto" w:fill="F3F3F3"/>
            <w:vAlign w:val="center"/>
          </w:tcPr>
          <w:p w14:paraId="753D414B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 / unclear</w:t>
            </w:r>
          </w:p>
        </w:tc>
        <w:tc>
          <w:tcPr>
            <w:tcW w:w="1450" w:type="dxa"/>
            <w:shd w:val="clear" w:color="auto" w:fill="D9EAD3"/>
            <w:vAlign w:val="center"/>
          </w:tcPr>
          <w:p w14:paraId="1EA4AA89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150" w:type="dxa"/>
            <w:shd w:val="clear" w:color="auto" w:fill="EDEDED"/>
            <w:vAlign w:val="center"/>
          </w:tcPr>
          <w:p w14:paraId="1EFF36D0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</w:t>
            </w:r>
          </w:p>
        </w:tc>
        <w:tc>
          <w:tcPr>
            <w:tcW w:w="1250" w:type="dxa"/>
            <w:shd w:val="clear" w:color="auto" w:fill="EDEDED"/>
            <w:vAlign w:val="center"/>
          </w:tcPr>
          <w:p w14:paraId="4678626E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</w:t>
            </w:r>
          </w:p>
        </w:tc>
        <w:tc>
          <w:tcPr>
            <w:tcW w:w="1200" w:type="dxa"/>
            <w:shd w:val="clear" w:color="auto" w:fill="D9EAD3"/>
            <w:vAlign w:val="center"/>
          </w:tcPr>
          <w:p w14:paraId="2A1ED4E6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</w:tr>
      <w:tr w14:paraId="7DE02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c>
          <w:tcPr>
            <w:tcW w:w="1350" w:type="dxa"/>
            <w:vAlign w:val="center"/>
          </w:tcPr>
          <w:p w14:paraId="463A9B04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DeepRare</w:t>
            </w:r>
          </w:p>
        </w:tc>
        <w:tc>
          <w:tcPr>
            <w:tcW w:w="1900" w:type="dxa"/>
            <w:vAlign w:val="center"/>
          </w:tcPr>
          <w:p w14:paraId="566B3C8F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DeepRare</w:t>
            </w:r>
          </w:p>
        </w:tc>
        <w:tc>
          <w:tcPr>
            <w:tcW w:w="1250" w:type="dxa"/>
            <w:shd w:val="clear" w:color="auto" w:fill="D9EAD3"/>
            <w:vAlign w:val="center"/>
          </w:tcPr>
          <w:p w14:paraId="372FA0AD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350" w:type="dxa"/>
            <w:shd w:val="clear" w:color="auto" w:fill="D9EAD3"/>
            <w:vAlign w:val="center"/>
          </w:tcPr>
          <w:p w14:paraId="1CED808F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800" w:type="dxa"/>
            <w:shd w:val="clear" w:color="auto" w:fill="D9EAD3"/>
            <w:vAlign w:val="center"/>
          </w:tcPr>
          <w:p w14:paraId="210BC153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450" w:type="dxa"/>
            <w:shd w:val="clear" w:color="auto" w:fill="D9EAD3"/>
            <w:vAlign w:val="center"/>
          </w:tcPr>
          <w:p w14:paraId="58BF78B0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150" w:type="dxa"/>
            <w:shd w:val="clear" w:color="auto" w:fill="FFF2CC"/>
            <w:vAlign w:val="center"/>
          </w:tcPr>
          <w:p w14:paraId="215B76BA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 / partial</w:t>
            </w:r>
          </w:p>
        </w:tc>
        <w:tc>
          <w:tcPr>
            <w:tcW w:w="1250" w:type="dxa"/>
            <w:shd w:val="clear" w:color="auto" w:fill="F3F3F3"/>
            <w:vAlign w:val="center"/>
          </w:tcPr>
          <w:p w14:paraId="78E4CEC2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 / unclear</w:t>
            </w:r>
          </w:p>
        </w:tc>
        <w:tc>
          <w:tcPr>
            <w:tcW w:w="1200" w:type="dxa"/>
            <w:shd w:val="clear" w:color="auto" w:fill="D9EAD3"/>
            <w:vAlign w:val="center"/>
          </w:tcPr>
          <w:p w14:paraId="35B6BB7F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</w:tr>
      <w:tr w14:paraId="0F771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c>
          <w:tcPr>
            <w:tcW w:w="1350" w:type="dxa"/>
            <w:vAlign w:val="center"/>
          </w:tcPr>
          <w:p w14:paraId="537E454E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DxDirector</w:t>
            </w:r>
          </w:p>
        </w:tc>
        <w:tc>
          <w:tcPr>
            <w:tcW w:w="1900" w:type="dxa"/>
            <w:vAlign w:val="center"/>
          </w:tcPr>
          <w:p w14:paraId="5AA4781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DxDirector-7B</w:t>
            </w:r>
          </w:p>
        </w:tc>
        <w:tc>
          <w:tcPr>
            <w:tcW w:w="1250" w:type="dxa"/>
            <w:shd w:val="clear" w:color="auto" w:fill="D9EAD3"/>
            <w:vAlign w:val="center"/>
          </w:tcPr>
          <w:p w14:paraId="062CC6F5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350" w:type="dxa"/>
            <w:shd w:val="clear" w:color="auto" w:fill="D9EAD3"/>
            <w:vAlign w:val="center"/>
          </w:tcPr>
          <w:p w14:paraId="163F1472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800" w:type="dxa"/>
            <w:shd w:val="clear" w:color="auto" w:fill="F3F3F3"/>
            <w:vAlign w:val="center"/>
          </w:tcPr>
          <w:p w14:paraId="72B34516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 / unclear</w:t>
            </w:r>
          </w:p>
        </w:tc>
        <w:tc>
          <w:tcPr>
            <w:tcW w:w="1450" w:type="dxa"/>
            <w:shd w:val="clear" w:color="auto" w:fill="D9EAD3"/>
            <w:vAlign w:val="center"/>
          </w:tcPr>
          <w:p w14:paraId="5AFB805E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150" w:type="dxa"/>
            <w:shd w:val="clear" w:color="auto" w:fill="EDEDED"/>
            <w:vAlign w:val="center"/>
          </w:tcPr>
          <w:p w14:paraId="06A91BFC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</w:t>
            </w:r>
          </w:p>
        </w:tc>
        <w:tc>
          <w:tcPr>
            <w:tcW w:w="1250" w:type="dxa"/>
            <w:shd w:val="clear" w:color="auto" w:fill="D9EAD3"/>
            <w:vAlign w:val="center"/>
          </w:tcPr>
          <w:p w14:paraId="73177F6A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200" w:type="dxa"/>
            <w:shd w:val="clear" w:color="auto" w:fill="D9EAD3"/>
            <w:vAlign w:val="center"/>
          </w:tcPr>
          <w:p w14:paraId="7835F491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</w:tr>
      <w:tr w14:paraId="750D4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c>
          <w:tcPr>
            <w:tcW w:w="1350" w:type="dxa"/>
            <w:vAlign w:val="center"/>
          </w:tcPr>
          <w:p w14:paraId="5815CB34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MAC Framework</w:t>
            </w:r>
          </w:p>
        </w:tc>
        <w:tc>
          <w:tcPr>
            <w:tcW w:w="1900" w:type="dxa"/>
            <w:vAlign w:val="center"/>
          </w:tcPr>
          <w:p w14:paraId="338FD739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MAC, multi-agent consultation</w:t>
            </w:r>
          </w:p>
        </w:tc>
        <w:tc>
          <w:tcPr>
            <w:tcW w:w="1250" w:type="dxa"/>
            <w:shd w:val="clear" w:color="auto" w:fill="D9EAD3"/>
            <w:vAlign w:val="center"/>
          </w:tcPr>
          <w:p w14:paraId="01E8B828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350" w:type="dxa"/>
            <w:shd w:val="clear" w:color="auto" w:fill="D9EAD3"/>
            <w:vAlign w:val="center"/>
          </w:tcPr>
          <w:p w14:paraId="6F9E515C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800" w:type="dxa"/>
            <w:shd w:val="clear" w:color="auto" w:fill="F3F3F3"/>
            <w:vAlign w:val="center"/>
          </w:tcPr>
          <w:p w14:paraId="7FEAB155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 / unclear</w:t>
            </w:r>
          </w:p>
        </w:tc>
        <w:tc>
          <w:tcPr>
            <w:tcW w:w="1450" w:type="dxa"/>
            <w:shd w:val="clear" w:color="auto" w:fill="F3F3F3"/>
            <w:vAlign w:val="center"/>
          </w:tcPr>
          <w:p w14:paraId="077C9E4F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 / unclear</w:t>
            </w:r>
          </w:p>
        </w:tc>
        <w:tc>
          <w:tcPr>
            <w:tcW w:w="1150" w:type="dxa"/>
            <w:shd w:val="clear" w:color="auto" w:fill="D9EAD3"/>
            <w:vAlign w:val="center"/>
          </w:tcPr>
          <w:p w14:paraId="7524FDA6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250" w:type="dxa"/>
            <w:shd w:val="clear" w:color="auto" w:fill="FFF2CC"/>
            <w:vAlign w:val="center"/>
          </w:tcPr>
          <w:p w14:paraId="0A2E60FF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 / partial</w:t>
            </w:r>
          </w:p>
        </w:tc>
        <w:tc>
          <w:tcPr>
            <w:tcW w:w="1200" w:type="dxa"/>
            <w:shd w:val="clear" w:color="auto" w:fill="F3F3F3"/>
            <w:vAlign w:val="center"/>
          </w:tcPr>
          <w:p w14:paraId="568F753B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 / unclear</w:t>
            </w:r>
          </w:p>
        </w:tc>
      </w:tr>
      <w:tr w14:paraId="630FB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c>
          <w:tcPr>
            <w:tcW w:w="1350" w:type="dxa"/>
            <w:vAlign w:val="center"/>
          </w:tcPr>
          <w:p w14:paraId="2AF4009D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RareAgents</w:t>
            </w:r>
          </w:p>
        </w:tc>
        <w:tc>
          <w:tcPr>
            <w:tcW w:w="1900" w:type="dxa"/>
            <w:vAlign w:val="center"/>
          </w:tcPr>
          <w:p w14:paraId="3F8346BD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RareAgents</w:t>
            </w:r>
          </w:p>
        </w:tc>
        <w:tc>
          <w:tcPr>
            <w:tcW w:w="1250" w:type="dxa"/>
            <w:shd w:val="clear" w:color="auto" w:fill="D9EAD3"/>
            <w:vAlign w:val="center"/>
          </w:tcPr>
          <w:p w14:paraId="3236E8B6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350" w:type="dxa"/>
            <w:shd w:val="clear" w:color="auto" w:fill="D9EAD3"/>
            <w:vAlign w:val="center"/>
          </w:tcPr>
          <w:p w14:paraId="4C552CBB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800" w:type="dxa"/>
            <w:shd w:val="clear" w:color="auto" w:fill="D9EAD3"/>
            <w:vAlign w:val="center"/>
          </w:tcPr>
          <w:p w14:paraId="2DBAE38B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450" w:type="dxa"/>
            <w:shd w:val="clear" w:color="auto" w:fill="D9EAD3"/>
            <w:vAlign w:val="center"/>
          </w:tcPr>
          <w:p w14:paraId="4959DBF5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150" w:type="dxa"/>
            <w:shd w:val="clear" w:color="auto" w:fill="D9EAD3"/>
            <w:vAlign w:val="center"/>
          </w:tcPr>
          <w:p w14:paraId="7ADEFE7F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250" w:type="dxa"/>
            <w:shd w:val="clear" w:color="auto" w:fill="F3F3F3"/>
            <w:vAlign w:val="center"/>
          </w:tcPr>
          <w:p w14:paraId="36EFE549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 / unclear</w:t>
            </w:r>
          </w:p>
        </w:tc>
        <w:tc>
          <w:tcPr>
            <w:tcW w:w="1200" w:type="dxa"/>
            <w:shd w:val="clear" w:color="auto" w:fill="D9EAD3"/>
            <w:vAlign w:val="center"/>
          </w:tcPr>
          <w:p w14:paraId="66986CBE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</w:tr>
      <w:tr w14:paraId="4A24C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c>
          <w:tcPr>
            <w:tcW w:w="1350" w:type="dxa"/>
            <w:vAlign w:val="center"/>
          </w:tcPr>
          <w:p w14:paraId="55AACE91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MEDDxAgent</w:t>
            </w:r>
          </w:p>
        </w:tc>
        <w:tc>
          <w:tcPr>
            <w:tcW w:w="1900" w:type="dxa"/>
            <w:vAlign w:val="center"/>
          </w:tcPr>
          <w:p w14:paraId="0A20F9DC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MEDDxAgent</w:t>
            </w:r>
          </w:p>
        </w:tc>
        <w:tc>
          <w:tcPr>
            <w:tcW w:w="1250" w:type="dxa"/>
            <w:shd w:val="clear" w:color="auto" w:fill="D9EAD3"/>
            <w:vAlign w:val="center"/>
          </w:tcPr>
          <w:p w14:paraId="2C5D7E33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350" w:type="dxa"/>
            <w:shd w:val="clear" w:color="auto" w:fill="D9EAD3"/>
            <w:vAlign w:val="center"/>
          </w:tcPr>
          <w:p w14:paraId="790AA04F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800" w:type="dxa"/>
            <w:shd w:val="clear" w:color="auto" w:fill="F3F3F3"/>
            <w:vAlign w:val="center"/>
          </w:tcPr>
          <w:p w14:paraId="512F245E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 / unclear</w:t>
            </w:r>
          </w:p>
        </w:tc>
        <w:tc>
          <w:tcPr>
            <w:tcW w:w="1450" w:type="dxa"/>
            <w:shd w:val="clear" w:color="auto" w:fill="D9EAD3"/>
            <w:vAlign w:val="center"/>
          </w:tcPr>
          <w:p w14:paraId="0756735E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150" w:type="dxa"/>
            <w:shd w:val="clear" w:color="auto" w:fill="EDEDED"/>
            <w:vAlign w:val="center"/>
          </w:tcPr>
          <w:p w14:paraId="3CA2030B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</w:t>
            </w:r>
          </w:p>
        </w:tc>
        <w:tc>
          <w:tcPr>
            <w:tcW w:w="1250" w:type="dxa"/>
            <w:shd w:val="clear" w:color="auto" w:fill="D9EAD3"/>
            <w:vAlign w:val="center"/>
          </w:tcPr>
          <w:p w14:paraId="604667FF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200" w:type="dxa"/>
            <w:shd w:val="clear" w:color="auto" w:fill="D9EAD3"/>
            <w:vAlign w:val="center"/>
          </w:tcPr>
          <w:p w14:paraId="590FA349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</w:tr>
      <w:tr w14:paraId="741D6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c>
          <w:tcPr>
            <w:tcW w:w="1350" w:type="dxa"/>
            <w:vAlign w:val="center"/>
          </w:tcPr>
          <w:p w14:paraId="3399DC64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PRISM</w:t>
            </w:r>
          </w:p>
        </w:tc>
        <w:tc>
          <w:tcPr>
            <w:tcW w:w="1900" w:type="dxa"/>
            <w:vAlign w:val="center"/>
          </w:tcPr>
          <w:p w14:paraId="52D71117">
            <w:pPr>
              <w:spacing w:after="0" w:line="252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PRISM Expert</w:t>
            </w:r>
          </w:p>
        </w:tc>
        <w:tc>
          <w:tcPr>
            <w:tcW w:w="1250" w:type="dxa"/>
            <w:shd w:val="clear" w:color="auto" w:fill="FFF2CC"/>
            <w:vAlign w:val="center"/>
          </w:tcPr>
          <w:p w14:paraId="603D9012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 / partial</w:t>
            </w:r>
          </w:p>
        </w:tc>
        <w:tc>
          <w:tcPr>
            <w:tcW w:w="1350" w:type="dxa"/>
            <w:shd w:val="clear" w:color="auto" w:fill="D9EAD3"/>
            <w:vAlign w:val="center"/>
          </w:tcPr>
          <w:p w14:paraId="5F9AF753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800" w:type="dxa"/>
            <w:shd w:val="clear" w:color="auto" w:fill="F3F3F3"/>
            <w:vAlign w:val="center"/>
          </w:tcPr>
          <w:p w14:paraId="0AF47BD7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 / unclear</w:t>
            </w:r>
          </w:p>
        </w:tc>
        <w:tc>
          <w:tcPr>
            <w:tcW w:w="1450" w:type="dxa"/>
            <w:shd w:val="clear" w:color="auto" w:fill="D9EAD3"/>
            <w:vAlign w:val="center"/>
          </w:tcPr>
          <w:p w14:paraId="4E25132A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  <w:tc>
          <w:tcPr>
            <w:tcW w:w="1150" w:type="dxa"/>
            <w:shd w:val="clear" w:color="auto" w:fill="FFF2CC"/>
            <w:vAlign w:val="center"/>
          </w:tcPr>
          <w:p w14:paraId="25D92A3F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 / partial</w:t>
            </w:r>
          </w:p>
        </w:tc>
        <w:tc>
          <w:tcPr>
            <w:tcW w:w="1250" w:type="dxa"/>
            <w:shd w:val="clear" w:color="auto" w:fill="EDEDED"/>
            <w:vAlign w:val="center"/>
          </w:tcPr>
          <w:p w14:paraId="7A758318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No</w:t>
            </w:r>
          </w:p>
        </w:tc>
        <w:tc>
          <w:tcPr>
            <w:tcW w:w="1200" w:type="dxa"/>
            <w:shd w:val="clear" w:color="auto" w:fill="D9EAD3"/>
            <w:vAlign w:val="center"/>
          </w:tcPr>
          <w:p w14:paraId="645D111E">
            <w:pPr>
              <w:spacing w:after="0" w:line="252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sz w:val="14"/>
              </w:rPr>
              <w:t>Yes</w:t>
            </w:r>
          </w:p>
        </w:tc>
      </w:tr>
    </w:tbl>
    <w:p w14:paraId="257BF21C">
      <w:pPr>
        <w:spacing w:before="120" w:after="0"/>
        <w:rPr>
          <w:rFonts w:hint="default" w:ascii="Times New Roman" w:hAnsi="Times New Roman" w:cs="Times New Roman"/>
          <w:i w:val="0"/>
          <w:iCs/>
        </w:rPr>
      </w:pPr>
      <w:r>
        <w:rPr>
          <w:rFonts w:hint="default" w:ascii="Times New Roman" w:hAnsi="Times New Roman" w:cs="Times New Roman"/>
          <w:i w:val="0"/>
          <w:iCs/>
          <w:color w:val="555555"/>
          <w:sz w:val="16"/>
        </w:rPr>
        <w:t>Legend: green = clearly present; yellow = partially present or indirectly described; grey = absent, unclear, or not explicitly described.</w:t>
      </w:r>
    </w:p>
    <w:p w14:paraId="6D6180C8">
      <w:pPr>
        <w:rPr>
          <w:rFonts w:hint="default" w:ascii="Times New Roman" w:hAnsi="Times New Roman" w:cs="Times New Roman"/>
        </w:rPr>
      </w:pPr>
    </w:p>
    <w:sectPr>
      <w:pgSz w:w="15840" w:h="12240" w:orient="landscape"/>
      <w:pgMar w:top="792" w:right="648" w:bottom="792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6D6A46"/>
    <w:rsid w:val="0E3371B3"/>
    <w:rsid w:val="13BE4522"/>
    <w:rsid w:val="1C3A38FD"/>
    <w:rsid w:val="27725966"/>
    <w:rsid w:val="45592FF9"/>
    <w:rsid w:val="4B08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64" w:lineRule="auto"/>
    </w:pPr>
    <w:rPr>
      <w:rFonts w:ascii="Calibri" w:hAnsi="Calibri" w:eastAsiaTheme="minorEastAsia" w:cstheme="minorBidi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100" w:after="100" w:afterLines="100" w:line="579" w:lineRule="auto"/>
      <w:jc w:val="left"/>
      <w:outlineLvl w:val="0"/>
    </w:pPr>
    <w:rPr>
      <w:rFonts w:ascii="Times New Roman" w:hAnsi="Times New Roman" w:eastAsia="黑体" w:cs="Times New Roman"/>
      <w:b/>
      <w:bCs/>
      <w:kern w:val="44"/>
      <w:sz w:val="30"/>
      <w:szCs w:val="4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2"/>
    <w:basedOn w:val="1"/>
    <w:next w:val="1"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hint="default" w:asciiTheme="minorAscii" w:hAnsiTheme="minorAscii"/>
      <w:b/>
      <w:sz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773</Characters>
  <Lines>0</Lines>
  <Paragraphs>0</Paragraphs>
  <TotalTime>4</TotalTime>
  <ScaleCrop>false</ScaleCrop>
  <LinksUpToDate>false</LinksUpToDate>
  <CharactersWithSpaces>847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2022-03-19T02:24:00Z</dcterms:created>
  <dc:creator>lenovo</dc:creator>
  <cp:lastModifiedBy>WPS_139375716</cp:lastModifiedBy>
  <dcterms:modified xsi:type="dcterms:W3CDTF">2026-07-27T12:52:44Z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668FDB2555C9439F9FE0F574915E7A30</vt:lpwstr>
  </property>
  <property fmtid="{D5CDD505-2E9C-101B-9397-08002B2CF9AE}" pid="4" name="KSOTemplateDocerSaveRecord">
    <vt:lpwstr>eyJoZGlkIjoiYTYxNzZmNTc0YjJlNmIzNTk0Y2U5MmQ3ZGNmMzgwNTgiLCJ1c2VySWQiOiIxMzkzNzU3MTYifQ==</vt:lpwstr>
  </property>
</Properties>
</file>