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6189A" w14:textId="77777777" w:rsidR="00575D10" w:rsidRDefault="00000000">
      <w:pPr>
        <w:spacing w:line="360" w:lineRule="auto"/>
        <w:jc w:val="both"/>
        <w:rPr>
          <w:rFonts w:ascii="Calibri" w:eastAsia="Calibri" w:hAnsi="Calibri" w:cs="Calibri"/>
          <w:b/>
          <w:color w:val="000000"/>
          <w:sz w:val="22"/>
          <w:szCs w:val="22"/>
          <w:lang w:val="en-GB"/>
        </w:rPr>
      </w:pPr>
      <w:r>
        <w:rPr>
          <w:rFonts w:ascii="Calibri" w:eastAsia="Calibri" w:hAnsi="Calibri" w:cs="Calibri"/>
          <w:b/>
          <w:color w:val="000000"/>
          <w:sz w:val="22"/>
          <w:szCs w:val="22"/>
          <w:lang w:val="en-GB"/>
        </w:rPr>
        <w:t xml:space="preserve">CONSORT 2025 checklist of information to include when reporting a randomised trial* </w:t>
      </w:r>
    </w:p>
    <w:tbl>
      <w:tblPr>
        <w:tblStyle w:val="Style12"/>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992"/>
        <w:gridCol w:w="9356"/>
        <w:gridCol w:w="1417"/>
      </w:tblGrid>
      <w:tr w:rsidR="00575D10" w14:paraId="250C8FC1" w14:textId="77777777">
        <w:trPr>
          <w:trHeight w:val="276"/>
        </w:trPr>
        <w:tc>
          <w:tcPr>
            <w:tcW w:w="2547" w:type="dxa"/>
            <w:shd w:val="clear" w:color="auto" w:fill="BFBFBF"/>
          </w:tcPr>
          <w:p w14:paraId="0D9A906F" w14:textId="77777777" w:rsidR="00575D10" w:rsidRDefault="00000000">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Section / Topic</w:t>
            </w:r>
          </w:p>
          <w:p w14:paraId="7DA3A68C" w14:textId="77777777" w:rsidR="00575D10" w:rsidRDefault="00575D10">
            <w:pPr>
              <w:spacing w:line="240" w:lineRule="auto"/>
              <w:rPr>
                <w:rFonts w:ascii="Calibri" w:eastAsia="Calibri" w:hAnsi="Calibri" w:cs="Calibri"/>
                <w:b/>
                <w:color w:val="000000"/>
                <w:sz w:val="22"/>
                <w:szCs w:val="22"/>
                <w:lang w:val="en-GB"/>
              </w:rPr>
            </w:pPr>
          </w:p>
        </w:tc>
        <w:tc>
          <w:tcPr>
            <w:tcW w:w="992" w:type="dxa"/>
            <w:shd w:val="clear" w:color="auto" w:fill="BFBFBF"/>
          </w:tcPr>
          <w:p w14:paraId="0A3939DB" w14:textId="77777777" w:rsidR="00575D10" w:rsidRDefault="00000000">
            <w:pPr>
              <w:spacing w:line="240" w:lineRule="auto"/>
              <w:jc w:val="center"/>
              <w:rPr>
                <w:rFonts w:ascii="Calibri" w:eastAsia="Calibri" w:hAnsi="Calibri" w:cs="Calibri"/>
                <w:b/>
                <w:color w:val="000000"/>
                <w:sz w:val="22"/>
                <w:szCs w:val="22"/>
                <w:lang w:val="en-GB"/>
              </w:rPr>
            </w:pPr>
            <w:r>
              <w:rPr>
                <w:rFonts w:ascii="Calibri" w:eastAsia="Calibri" w:hAnsi="Calibri" w:cs="Calibri"/>
                <w:b/>
                <w:color w:val="000000"/>
                <w:sz w:val="22"/>
                <w:szCs w:val="22"/>
                <w:lang w:val="en-GB"/>
              </w:rPr>
              <w:t>No</w:t>
            </w:r>
          </w:p>
        </w:tc>
        <w:tc>
          <w:tcPr>
            <w:tcW w:w="9356" w:type="dxa"/>
            <w:shd w:val="clear" w:color="auto" w:fill="BFBFBF" w:themeFill="background1" w:themeFillShade="BF"/>
          </w:tcPr>
          <w:p w14:paraId="506D36BD" w14:textId="77777777" w:rsidR="00575D10" w:rsidRDefault="00000000">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CONSORT 2025 checklist item description</w:t>
            </w:r>
          </w:p>
        </w:tc>
        <w:tc>
          <w:tcPr>
            <w:tcW w:w="1417" w:type="dxa"/>
            <w:shd w:val="clear" w:color="auto" w:fill="BFBFBF" w:themeFill="background1" w:themeFillShade="BF"/>
          </w:tcPr>
          <w:p w14:paraId="08D9C2A3" w14:textId="77777777" w:rsidR="00575D10" w:rsidRDefault="00000000">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575D10" w14:paraId="52A3CB87" w14:textId="77777777">
        <w:trPr>
          <w:trHeight w:val="268"/>
        </w:trPr>
        <w:tc>
          <w:tcPr>
            <w:tcW w:w="12895" w:type="dxa"/>
            <w:gridSpan w:val="3"/>
            <w:shd w:val="clear" w:color="auto" w:fill="C6D9F1" w:themeFill="text2" w:themeFillTint="33"/>
          </w:tcPr>
          <w:p w14:paraId="6DF39CDA" w14:textId="77777777" w:rsidR="00575D10" w:rsidRDefault="00000000">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35D54AD0" w14:textId="77777777" w:rsidR="00575D10" w:rsidRDefault="00575D10">
            <w:pPr>
              <w:spacing w:line="240" w:lineRule="auto"/>
              <w:rPr>
                <w:rFonts w:ascii="Calibri" w:eastAsia="Calibri" w:hAnsi="Calibri" w:cs="Calibri"/>
                <w:b/>
                <w:color w:val="000000"/>
                <w:sz w:val="22"/>
                <w:szCs w:val="22"/>
                <w:lang w:val="en-GB"/>
              </w:rPr>
            </w:pPr>
          </w:p>
        </w:tc>
      </w:tr>
      <w:tr w:rsidR="00575D10" w14:paraId="65B8040E" w14:textId="77777777">
        <w:trPr>
          <w:trHeight w:val="276"/>
        </w:trPr>
        <w:tc>
          <w:tcPr>
            <w:tcW w:w="2547" w:type="dxa"/>
            <w:vMerge w:val="restart"/>
          </w:tcPr>
          <w:p w14:paraId="70C3DC32"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Title and structured abstract</w:t>
            </w:r>
          </w:p>
        </w:tc>
        <w:tc>
          <w:tcPr>
            <w:tcW w:w="992" w:type="dxa"/>
          </w:tcPr>
          <w:p w14:paraId="24E3686C"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1a</w:t>
            </w:r>
          </w:p>
        </w:tc>
        <w:tc>
          <w:tcPr>
            <w:tcW w:w="9356" w:type="dxa"/>
          </w:tcPr>
          <w:p w14:paraId="4329AD42"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Identification as a randomised trial </w:t>
            </w:r>
          </w:p>
        </w:tc>
        <w:tc>
          <w:tcPr>
            <w:tcW w:w="1417" w:type="dxa"/>
          </w:tcPr>
          <w:p w14:paraId="30E89565"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Page1/ LIne1-3</w:t>
            </w:r>
          </w:p>
        </w:tc>
      </w:tr>
      <w:tr w:rsidR="00575D10" w14:paraId="72E815E1" w14:textId="77777777">
        <w:trPr>
          <w:trHeight w:val="418"/>
        </w:trPr>
        <w:tc>
          <w:tcPr>
            <w:tcW w:w="2547" w:type="dxa"/>
            <w:vMerge/>
          </w:tcPr>
          <w:p w14:paraId="5F80680C" w14:textId="77777777" w:rsidR="00575D10" w:rsidRDefault="00575D10">
            <w:pPr>
              <w:widowControl w:val="0"/>
              <w:spacing w:line="276" w:lineRule="auto"/>
              <w:rPr>
                <w:rFonts w:ascii="Calibri" w:eastAsia="Calibri" w:hAnsi="Calibri" w:cs="Calibri"/>
                <w:color w:val="000000"/>
                <w:sz w:val="22"/>
                <w:szCs w:val="22"/>
                <w:lang w:val="en-GB"/>
              </w:rPr>
            </w:pPr>
          </w:p>
        </w:tc>
        <w:tc>
          <w:tcPr>
            <w:tcW w:w="992" w:type="dxa"/>
          </w:tcPr>
          <w:p w14:paraId="5C2481D4"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1b</w:t>
            </w:r>
          </w:p>
        </w:tc>
        <w:tc>
          <w:tcPr>
            <w:tcW w:w="9356" w:type="dxa"/>
          </w:tcPr>
          <w:p w14:paraId="7F958A50"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Structured summary of the trial design, methods, results, and conclusions</w:t>
            </w:r>
          </w:p>
        </w:tc>
        <w:tc>
          <w:tcPr>
            <w:tcW w:w="1417" w:type="dxa"/>
          </w:tcPr>
          <w:p w14:paraId="26E81946"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Page2-3/</w:t>
            </w:r>
          </w:p>
          <w:p w14:paraId="311E4FCC"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Line19-53</w:t>
            </w:r>
          </w:p>
        </w:tc>
      </w:tr>
      <w:tr w:rsidR="00575D10" w14:paraId="441DA5AF" w14:textId="77777777">
        <w:trPr>
          <w:trHeight w:val="276"/>
        </w:trPr>
        <w:tc>
          <w:tcPr>
            <w:tcW w:w="12895" w:type="dxa"/>
            <w:gridSpan w:val="3"/>
            <w:shd w:val="clear" w:color="auto" w:fill="BDD7EE"/>
          </w:tcPr>
          <w:p w14:paraId="4C9C5199" w14:textId="77777777" w:rsidR="00575D10" w:rsidRDefault="00000000">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23F333F9" w14:textId="77777777" w:rsidR="00575D10" w:rsidRDefault="00575D10">
            <w:pPr>
              <w:spacing w:line="240" w:lineRule="auto"/>
              <w:rPr>
                <w:rFonts w:ascii="Calibri" w:eastAsia="Calibri" w:hAnsi="Calibri" w:cs="Calibri"/>
                <w:b/>
                <w:color w:val="000000"/>
                <w:sz w:val="22"/>
                <w:szCs w:val="22"/>
                <w:lang w:val="en-GB"/>
              </w:rPr>
            </w:pPr>
          </w:p>
        </w:tc>
      </w:tr>
      <w:tr w:rsidR="00575D10" w14:paraId="19B2C0BB" w14:textId="77777777">
        <w:trPr>
          <w:trHeight w:val="272"/>
        </w:trPr>
        <w:tc>
          <w:tcPr>
            <w:tcW w:w="2547" w:type="dxa"/>
          </w:tcPr>
          <w:p w14:paraId="4069F654"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Trial registration</w:t>
            </w:r>
          </w:p>
        </w:tc>
        <w:tc>
          <w:tcPr>
            <w:tcW w:w="992" w:type="dxa"/>
          </w:tcPr>
          <w:p w14:paraId="3C1BC07E"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c>
          <w:tcPr>
            <w:tcW w:w="9356" w:type="dxa"/>
          </w:tcPr>
          <w:p w14:paraId="0FB482A9"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Name of trial registry, identifying number (with URL) and date of registration</w:t>
            </w:r>
          </w:p>
        </w:tc>
        <w:tc>
          <w:tcPr>
            <w:tcW w:w="1417" w:type="dxa"/>
          </w:tcPr>
          <w:p w14:paraId="1B053B8E"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Page3/</w:t>
            </w:r>
          </w:p>
          <w:p w14:paraId="32CA65DE"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Line48-50</w:t>
            </w:r>
          </w:p>
        </w:tc>
      </w:tr>
      <w:tr w:rsidR="00575D10" w14:paraId="2412B3CF" w14:textId="77777777">
        <w:trPr>
          <w:trHeight w:val="272"/>
        </w:trPr>
        <w:tc>
          <w:tcPr>
            <w:tcW w:w="2547" w:type="dxa"/>
          </w:tcPr>
          <w:p w14:paraId="7998798E"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Protocol and statistical analysis plan</w:t>
            </w:r>
          </w:p>
        </w:tc>
        <w:tc>
          <w:tcPr>
            <w:tcW w:w="992" w:type="dxa"/>
          </w:tcPr>
          <w:p w14:paraId="697C428E"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c>
          <w:tcPr>
            <w:tcW w:w="9356" w:type="dxa"/>
          </w:tcPr>
          <w:p w14:paraId="5F123918"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Where the trial protocol and statistical analysis plan can be accessed</w:t>
            </w:r>
          </w:p>
          <w:p w14:paraId="5925430E" w14:textId="77777777" w:rsidR="00575D10" w:rsidRDefault="00575D10">
            <w:pPr>
              <w:spacing w:line="240" w:lineRule="auto"/>
              <w:rPr>
                <w:rFonts w:ascii="Calibri" w:eastAsia="Calibri" w:hAnsi="Calibri" w:cs="Calibri"/>
                <w:color w:val="000000"/>
                <w:sz w:val="22"/>
                <w:szCs w:val="22"/>
                <w:lang w:val="en-GB"/>
              </w:rPr>
            </w:pPr>
          </w:p>
          <w:p w14:paraId="058A5B2A"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b/>
                <w:bCs/>
                <w:color w:val="000000"/>
                <w:sz w:val="22"/>
                <w:szCs w:val="22"/>
                <w:lang w:eastAsia="zh-CN"/>
              </w:rPr>
              <w:t>Notes: The original trial protocol and SAP were written in Chinese and uploaded to ChiCTR (ChiCTR2000040330). No publicly available English version of the full protocol is currently released. Aggregated key design elements have been fully described within the manuscript methods section.)</w:t>
            </w:r>
          </w:p>
        </w:tc>
        <w:tc>
          <w:tcPr>
            <w:tcW w:w="1417" w:type="dxa"/>
          </w:tcPr>
          <w:p w14:paraId="27D7FD07"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hint="eastAsia"/>
                <w:color w:val="000000"/>
                <w:sz w:val="22"/>
                <w:szCs w:val="22"/>
                <w:lang w:val="en-GB"/>
              </w:rPr>
              <w:t>ChiCTR2000040330 (Chinese version)</w:t>
            </w:r>
          </w:p>
        </w:tc>
      </w:tr>
      <w:tr w:rsidR="00575D10" w14:paraId="658B0040" w14:textId="77777777">
        <w:trPr>
          <w:trHeight w:val="272"/>
        </w:trPr>
        <w:tc>
          <w:tcPr>
            <w:tcW w:w="2547" w:type="dxa"/>
          </w:tcPr>
          <w:p w14:paraId="7C88E3DD"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Data sharing</w:t>
            </w:r>
          </w:p>
        </w:tc>
        <w:tc>
          <w:tcPr>
            <w:tcW w:w="992" w:type="dxa"/>
          </w:tcPr>
          <w:p w14:paraId="2A9A830F"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c>
          <w:tcPr>
            <w:tcW w:w="9356" w:type="dxa"/>
          </w:tcPr>
          <w:p w14:paraId="04A28DFA"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6B2D53C9"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Page36-37/</w:t>
            </w:r>
          </w:p>
          <w:p w14:paraId="44F4270D"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Line606-614</w:t>
            </w:r>
          </w:p>
        </w:tc>
      </w:tr>
      <w:tr w:rsidR="00575D10" w14:paraId="22C1473A" w14:textId="77777777">
        <w:trPr>
          <w:trHeight w:val="272"/>
        </w:trPr>
        <w:tc>
          <w:tcPr>
            <w:tcW w:w="2547" w:type="dxa"/>
            <w:vMerge w:val="restart"/>
          </w:tcPr>
          <w:p w14:paraId="209591FC"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Funding and conflicts of interest</w:t>
            </w:r>
          </w:p>
        </w:tc>
        <w:tc>
          <w:tcPr>
            <w:tcW w:w="992" w:type="dxa"/>
          </w:tcPr>
          <w:p w14:paraId="250E3841"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5a</w:t>
            </w:r>
          </w:p>
        </w:tc>
        <w:tc>
          <w:tcPr>
            <w:tcW w:w="9356" w:type="dxa"/>
          </w:tcPr>
          <w:p w14:paraId="2D90E8EF"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B44F211"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 36/</w:t>
            </w:r>
          </w:p>
          <w:p w14:paraId="0F073678"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Line601-604</w:t>
            </w:r>
          </w:p>
        </w:tc>
      </w:tr>
      <w:tr w:rsidR="00575D10" w14:paraId="04A5F32A" w14:textId="77777777">
        <w:trPr>
          <w:trHeight w:val="272"/>
        </w:trPr>
        <w:tc>
          <w:tcPr>
            <w:tcW w:w="2547" w:type="dxa"/>
            <w:vMerge/>
          </w:tcPr>
          <w:p w14:paraId="6BD6474C" w14:textId="77777777" w:rsidR="00575D10" w:rsidRDefault="00575D10">
            <w:pPr>
              <w:widowControl w:val="0"/>
              <w:spacing w:line="276" w:lineRule="auto"/>
              <w:rPr>
                <w:rFonts w:ascii="Calibri" w:eastAsia="Calibri" w:hAnsi="Calibri" w:cs="Calibri"/>
                <w:color w:val="000000"/>
                <w:sz w:val="22"/>
                <w:szCs w:val="22"/>
                <w:lang w:val="en-GB"/>
              </w:rPr>
            </w:pPr>
          </w:p>
        </w:tc>
        <w:tc>
          <w:tcPr>
            <w:tcW w:w="992" w:type="dxa"/>
          </w:tcPr>
          <w:p w14:paraId="167A168A"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5b</w:t>
            </w:r>
          </w:p>
        </w:tc>
        <w:tc>
          <w:tcPr>
            <w:tcW w:w="9356" w:type="dxa"/>
          </w:tcPr>
          <w:p w14:paraId="64BF5D35"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Financial and other conflicts of interest of the manuscript authors</w:t>
            </w:r>
          </w:p>
        </w:tc>
        <w:tc>
          <w:tcPr>
            <w:tcW w:w="1417" w:type="dxa"/>
          </w:tcPr>
          <w:p w14:paraId="1C67B97C"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Page36-37/</w:t>
            </w:r>
          </w:p>
          <w:p w14:paraId="52438DDB"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Line601-622</w:t>
            </w:r>
          </w:p>
        </w:tc>
      </w:tr>
      <w:tr w:rsidR="00575D10" w14:paraId="19A619B1" w14:textId="77777777">
        <w:trPr>
          <w:trHeight w:val="276"/>
        </w:trPr>
        <w:tc>
          <w:tcPr>
            <w:tcW w:w="12895" w:type="dxa"/>
            <w:gridSpan w:val="3"/>
            <w:shd w:val="clear" w:color="auto" w:fill="BDD7EE"/>
          </w:tcPr>
          <w:p w14:paraId="6D6E353F" w14:textId="77777777" w:rsidR="00575D10" w:rsidRDefault="00000000">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7FDAB6C" w14:textId="77777777" w:rsidR="00575D10" w:rsidRDefault="00575D10">
            <w:pPr>
              <w:spacing w:line="240" w:lineRule="auto"/>
              <w:rPr>
                <w:rFonts w:ascii="Calibri" w:eastAsia="Calibri" w:hAnsi="Calibri" w:cs="Calibri"/>
                <w:b/>
                <w:color w:val="000000"/>
                <w:sz w:val="22"/>
                <w:szCs w:val="22"/>
                <w:lang w:val="en-GB"/>
              </w:rPr>
            </w:pPr>
          </w:p>
        </w:tc>
      </w:tr>
      <w:tr w:rsidR="00575D10" w14:paraId="53EB4472" w14:textId="77777777">
        <w:trPr>
          <w:trHeight w:val="271"/>
        </w:trPr>
        <w:tc>
          <w:tcPr>
            <w:tcW w:w="2547" w:type="dxa"/>
            <w:tcBorders>
              <w:bottom w:val="single" w:sz="4" w:space="0" w:color="000000"/>
            </w:tcBorders>
          </w:tcPr>
          <w:p w14:paraId="14344B68"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353D9FC9"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c>
          <w:tcPr>
            <w:tcW w:w="9356" w:type="dxa"/>
          </w:tcPr>
          <w:p w14:paraId="1827B50B"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Scientific background and rationale</w:t>
            </w:r>
          </w:p>
        </w:tc>
        <w:tc>
          <w:tcPr>
            <w:tcW w:w="1417" w:type="dxa"/>
          </w:tcPr>
          <w:p w14:paraId="4659245D"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Page3-5/</w:t>
            </w:r>
          </w:p>
          <w:p w14:paraId="64D4D48E"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 54-104</w:t>
            </w:r>
          </w:p>
        </w:tc>
      </w:tr>
      <w:tr w:rsidR="00575D10" w14:paraId="4564DFB5" w14:textId="77777777">
        <w:trPr>
          <w:trHeight w:val="276"/>
        </w:trPr>
        <w:tc>
          <w:tcPr>
            <w:tcW w:w="2547" w:type="dxa"/>
            <w:vAlign w:val="center"/>
          </w:tcPr>
          <w:p w14:paraId="03ADA2BC"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Objectives</w:t>
            </w:r>
          </w:p>
        </w:tc>
        <w:tc>
          <w:tcPr>
            <w:tcW w:w="992" w:type="dxa"/>
          </w:tcPr>
          <w:p w14:paraId="3748A731"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c>
          <w:tcPr>
            <w:tcW w:w="9356" w:type="dxa"/>
          </w:tcPr>
          <w:p w14:paraId="7942D2AC"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Specific objectives related to benefits and harms</w:t>
            </w:r>
          </w:p>
        </w:tc>
        <w:tc>
          <w:tcPr>
            <w:tcW w:w="1417" w:type="dxa"/>
          </w:tcPr>
          <w:p w14:paraId="13990274"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Page6/</w:t>
            </w:r>
          </w:p>
          <w:p w14:paraId="6FFFDA41"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Line108-119</w:t>
            </w:r>
          </w:p>
        </w:tc>
      </w:tr>
      <w:tr w:rsidR="00575D10" w14:paraId="3CACD717" w14:textId="77777777">
        <w:trPr>
          <w:trHeight w:val="276"/>
        </w:trPr>
        <w:tc>
          <w:tcPr>
            <w:tcW w:w="12895" w:type="dxa"/>
            <w:gridSpan w:val="3"/>
            <w:shd w:val="clear" w:color="auto" w:fill="BDD7EE"/>
          </w:tcPr>
          <w:p w14:paraId="49E6F267" w14:textId="77777777" w:rsidR="00575D10" w:rsidRDefault="00000000">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Methods</w:t>
            </w:r>
          </w:p>
        </w:tc>
        <w:tc>
          <w:tcPr>
            <w:tcW w:w="1417" w:type="dxa"/>
            <w:shd w:val="clear" w:color="auto" w:fill="C6D9F1" w:themeFill="text2" w:themeFillTint="33"/>
          </w:tcPr>
          <w:p w14:paraId="3BEE367B" w14:textId="77777777" w:rsidR="00575D10" w:rsidRDefault="00575D10">
            <w:pPr>
              <w:spacing w:line="240" w:lineRule="auto"/>
              <w:rPr>
                <w:rFonts w:ascii="Calibri" w:eastAsia="Calibri" w:hAnsi="Calibri" w:cs="Calibri"/>
                <w:b/>
                <w:color w:val="000000"/>
                <w:sz w:val="22"/>
                <w:szCs w:val="22"/>
                <w:lang w:val="en-GB"/>
              </w:rPr>
            </w:pPr>
          </w:p>
        </w:tc>
      </w:tr>
      <w:tr w:rsidR="00575D10" w14:paraId="717A9F4B" w14:textId="77777777">
        <w:trPr>
          <w:trHeight w:val="268"/>
        </w:trPr>
        <w:tc>
          <w:tcPr>
            <w:tcW w:w="2547" w:type="dxa"/>
          </w:tcPr>
          <w:p w14:paraId="4DC44EFE"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Patient and public involvement</w:t>
            </w:r>
          </w:p>
        </w:tc>
        <w:tc>
          <w:tcPr>
            <w:tcW w:w="992" w:type="dxa"/>
          </w:tcPr>
          <w:p w14:paraId="7F17449B"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c>
          <w:tcPr>
            <w:tcW w:w="9356" w:type="dxa"/>
          </w:tcPr>
          <w:p w14:paraId="3AAFE273"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088F1E3D"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Page6/</w:t>
            </w:r>
          </w:p>
          <w:p w14:paraId="7587B012"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 114-115</w:t>
            </w:r>
          </w:p>
        </w:tc>
      </w:tr>
      <w:tr w:rsidR="00575D10" w14:paraId="0B09DFF9" w14:textId="77777777">
        <w:trPr>
          <w:trHeight w:val="268"/>
        </w:trPr>
        <w:tc>
          <w:tcPr>
            <w:tcW w:w="2547" w:type="dxa"/>
          </w:tcPr>
          <w:p w14:paraId="083DEAB9"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Trial design</w:t>
            </w:r>
          </w:p>
        </w:tc>
        <w:tc>
          <w:tcPr>
            <w:tcW w:w="992" w:type="dxa"/>
          </w:tcPr>
          <w:p w14:paraId="4A627307"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9</w:t>
            </w:r>
          </w:p>
        </w:tc>
        <w:tc>
          <w:tcPr>
            <w:tcW w:w="9356" w:type="dxa"/>
          </w:tcPr>
          <w:p w14:paraId="3DE3B9BF"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6459A4EF"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Page6/</w:t>
            </w:r>
          </w:p>
          <w:p w14:paraId="5E1948C7"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Line109-111</w:t>
            </w:r>
          </w:p>
        </w:tc>
      </w:tr>
      <w:tr w:rsidR="00575D10" w14:paraId="4D779BB3" w14:textId="77777777">
        <w:trPr>
          <w:trHeight w:val="214"/>
        </w:trPr>
        <w:tc>
          <w:tcPr>
            <w:tcW w:w="2547" w:type="dxa"/>
          </w:tcPr>
          <w:p w14:paraId="14E21998"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lastRenderedPageBreak/>
              <w:t>Changes to trial protocol</w:t>
            </w:r>
          </w:p>
        </w:tc>
        <w:tc>
          <w:tcPr>
            <w:tcW w:w="992" w:type="dxa"/>
          </w:tcPr>
          <w:p w14:paraId="40FC904B"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10</w:t>
            </w:r>
          </w:p>
        </w:tc>
        <w:tc>
          <w:tcPr>
            <w:tcW w:w="9356" w:type="dxa"/>
          </w:tcPr>
          <w:p w14:paraId="3438704D"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743918C1"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N/A</w:t>
            </w:r>
          </w:p>
        </w:tc>
      </w:tr>
      <w:tr w:rsidR="00575D10" w14:paraId="30FF10A6" w14:textId="77777777">
        <w:trPr>
          <w:trHeight w:val="273"/>
        </w:trPr>
        <w:tc>
          <w:tcPr>
            <w:tcW w:w="2547" w:type="dxa"/>
          </w:tcPr>
          <w:p w14:paraId="009CF7F9"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Trial setting</w:t>
            </w:r>
          </w:p>
        </w:tc>
        <w:tc>
          <w:tcPr>
            <w:tcW w:w="992" w:type="dxa"/>
          </w:tcPr>
          <w:p w14:paraId="20E1CC0C"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11</w:t>
            </w:r>
          </w:p>
        </w:tc>
        <w:tc>
          <w:tcPr>
            <w:tcW w:w="9356" w:type="dxa"/>
          </w:tcPr>
          <w:p w14:paraId="115DB1DE"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527D57E5"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Page6/</w:t>
            </w:r>
          </w:p>
          <w:p w14:paraId="2DA1BDE7"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Line114-115</w:t>
            </w:r>
          </w:p>
        </w:tc>
      </w:tr>
      <w:tr w:rsidR="00575D10" w14:paraId="7DB779FB" w14:textId="77777777">
        <w:trPr>
          <w:trHeight w:val="276"/>
        </w:trPr>
        <w:tc>
          <w:tcPr>
            <w:tcW w:w="2547" w:type="dxa"/>
            <w:vMerge w:val="restart"/>
            <w:vAlign w:val="center"/>
          </w:tcPr>
          <w:p w14:paraId="442E7FF4"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Eligibility criteria</w:t>
            </w:r>
          </w:p>
        </w:tc>
        <w:tc>
          <w:tcPr>
            <w:tcW w:w="992" w:type="dxa"/>
          </w:tcPr>
          <w:p w14:paraId="46EF90B4"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12a</w:t>
            </w:r>
          </w:p>
        </w:tc>
        <w:tc>
          <w:tcPr>
            <w:tcW w:w="9356" w:type="dxa"/>
          </w:tcPr>
          <w:p w14:paraId="6F8F13CB"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Eligibility criteria for participants</w:t>
            </w:r>
          </w:p>
        </w:tc>
        <w:tc>
          <w:tcPr>
            <w:tcW w:w="1417" w:type="dxa"/>
          </w:tcPr>
          <w:p w14:paraId="5EF73ABF"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Page6-7/</w:t>
            </w:r>
          </w:p>
          <w:p w14:paraId="4D958FB9"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Line122-148</w:t>
            </w:r>
          </w:p>
        </w:tc>
      </w:tr>
      <w:tr w:rsidR="00575D10" w14:paraId="2D4D728D" w14:textId="77777777">
        <w:trPr>
          <w:trHeight w:val="276"/>
        </w:trPr>
        <w:tc>
          <w:tcPr>
            <w:tcW w:w="2547" w:type="dxa"/>
            <w:vMerge/>
            <w:vAlign w:val="center"/>
          </w:tcPr>
          <w:p w14:paraId="02CF80DB" w14:textId="77777777" w:rsidR="00575D10" w:rsidRDefault="00575D10">
            <w:pPr>
              <w:widowControl w:val="0"/>
              <w:spacing w:line="276" w:lineRule="auto"/>
              <w:rPr>
                <w:rFonts w:ascii="Calibri" w:eastAsia="Calibri" w:hAnsi="Calibri" w:cs="Calibri"/>
                <w:color w:val="000000"/>
                <w:sz w:val="22"/>
                <w:szCs w:val="22"/>
                <w:lang w:val="en-GB"/>
              </w:rPr>
            </w:pPr>
          </w:p>
        </w:tc>
        <w:tc>
          <w:tcPr>
            <w:tcW w:w="992" w:type="dxa"/>
          </w:tcPr>
          <w:p w14:paraId="6D8F0FF9"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12b</w:t>
            </w:r>
          </w:p>
        </w:tc>
        <w:tc>
          <w:tcPr>
            <w:tcW w:w="9356" w:type="dxa"/>
          </w:tcPr>
          <w:p w14:paraId="2464A910"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44B6A10E"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N/A</w:t>
            </w:r>
          </w:p>
        </w:tc>
      </w:tr>
      <w:tr w:rsidR="00575D10" w14:paraId="594ACBCB" w14:textId="77777777">
        <w:trPr>
          <w:trHeight w:val="463"/>
        </w:trPr>
        <w:tc>
          <w:tcPr>
            <w:tcW w:w="2547" w:type="dxa"/>
          </w:tcPr>
          <w:p w14:paraId="0F30443F"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Intervention and comparator</w:t>
            </w:r>
          </w:p>
        </w:tc>
        <w:tc>
          <w:tcPr>
            <w:tcW w:w="992" w:type="dxa"/>
          </w:tcPr>
          <w:p w14:paraId="49B6E121"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13</w:t>
            </w:r>
          </w:p>
        </w:tc>
        <w:tc>
          <w:tcPr>
            <w:tcW w:w="9356" w:type="dxa"/>
          </w:tcPr>
          <w:p w14:paraId="07E78A54"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Intervention and comparator with sufficient details to allow replication. If relevant, where additional materials describing the intervention and comparator (e.g., intervention manual) can be accessed</w:t>
            </w:r>
          </w:p>
        </w:tc>
        <w:tc>
          <w:tcPr>
            <w:tcW w:w="1417" w:type="dxa"/>
          </w:tcPr>
          <w:p w14:paraId="58B27C1A"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Page8-9/</w:t>
            </w:r>
          </w:p>
          <w:p w14:paraId="524FC524"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Line158-176</w:t>
            </w:r>
          </w:p>
        </w:tc>
      </w:tr>
      <w:tr w:rsidR="00575D10" w14:paraId="3B5E99EA" w14:textId="77777777">
        <w:trPr>
          <w:trHeight w:val="614"/>
        </w:trPr>
        <w:tc>
          <w:tcPr>
            <w:tcW w:w="2547" w:type="dxa"/>
          </w:tcPr>
          <w:p w14:paraId="25792328"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Outcomes</w:t>
            </w:r>
          </w:p>
        </w:tc>
        <w:tc>
          <w:tcPr>
            <w:tcW w:w="992" w:type="dxa"/>
          </w:tcPr>
          <w:p w14:paraId="33468B66"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14</w:t>
            </w:r>
          </w:p>
          <w:p w14:paraId="345EA80A" w14:textId="77777777" w:rsidR="00575D10" w:rsidRDefault="00575D10">
            <w:pPr>
              <w:spacing w:line="240" w:lineRule="auto"/>
              <w:jc w:val="center"/>
              <w:rPr>
                <w:rFonts w:ascii="Calibri" w:eastAsia="Calibri" w:hAnsi="Calibri" w:cs="Calibri"/>
                <w:color w:val="000000"/>
                <w:sz w:val="22"/>
                <w:szCs w:val="22"/>
                <w:lang w:val="en-GB"/>
              </w:rPr>
            </w:pPr>
          </w:p>
        </w:tc>
        <w:tc>
          <w:tcPr>
            <w:tcW w:w="9356" w:type="dxa"/>
          </w:tcPr>
          <w:p w14:paraId="2E615543"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710A5B5"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Page9-10/</w:t>
            </w:r>
          </w:p>
          <w:p w14:paraId="04B1FDB4"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Line179-195</w:t>
            </w:r>
          </w:p>
        </w:tc>
      </w:tr>
      <w:tr w:rsidR="00575D10" w14:paraId="0C8A9345" w14:textId="77777777">
        <w:trPr>
          <w:trHeight w:val="339"/>
        </w:trPr>
        <w:tc>
          <w:tcPr>
            <w:tcW w:w="2547" w:type="dxa"/>
          </w:tcPr>
          <w:p w14:paraId="37437056"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Harms</w:t>
            </w:r>
          </w:p>
        </w:tc>
        <w:tc>
          <w:tcPr>
            <w:tcW w:w="992" w:type="dxa"/>
          </w:tcPr>
          <w:p w14:paraId="31397447"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15</w:t>
            </w:r>
          </w:p>
        </w:tc>
        <w:tc>
          <w:tcPr>
            <w:tcW w:w="9356" w:type="dxa"/>
          </w:tcPr>
          <w:p w14:paraId="042E83E4"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How harms were defined and assessed (e.g., systematically, non-systematically)</w:t>
            </w:r>
          </w:p>
        </w:tc>
        <w:tc>
          <w:tcPr>
            <w:tcW w:w="1417" w:type="dxa"/>
          </w:tcPr>
          <w:p w14:paraId="078668DF"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Page9-10/</w:t>
            </w:r>
          </w:p>
          <w:p w14:paraId="4A71D87A"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Line190-195</w:t>
            </w:r>
          </w:p>
        </w:tc>
      </w:tr>
      <w:tr w:rsidR="00575D10" w14:paraId="0A755831" w14:textId="77777777">
        <w:trPr>
          <w:trHeight w:val="273"/>
        </w:trPr>
        <w:tc>
          <w:tcPr>
            <w:tcW w:w="2547" w:type="dxa"/>
            <w:vMerge w:val="restart"/>
          </w:tcPr>
          <w:p w14:paraId="3B407477"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Sample size</w:t>
            </w:r>
          </w:p>
        </w:tc>
        <w:tc>
          <w:tcPr>
            <w:tcW w:w="992" w:type="dxa"/>
          </w:tcPr>
          <w:p w14:paraId="32C0CE20"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16a</w:t>
            </w:r>
          </w:p>
        </w:tc>
        <w:tc>
          <w:tcPr>
            <w:tcW w:w="9356" w:type="dxa"/>
          </w:tcPr>
          <w:p w14:paraId="29B073C0"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71554338"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Page10/</w:t>
            </w:r>
          </w:p>
          <w:p w14:paraId="6F00BD91" w14:textId="1A24537C"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Line19</w:t>
            </w:r>
            <w:r w:rsidR="00A763D6">
              <w:rPr>
                <w:rFonts w:ascii="Calibri" w:eastAsia="宋体" w:hAnsi="Calibri" w:cs="Calibri" w:hint="eastAsia"/>
                <w:color w:val="000000"/>
                <w:sz w:val="22"/>
                <w:szCs w:val="22"/>
                <w:lang w:eastAsia="zh-CN"/>
              </w:rPr>
              <w:t>7</w:t>
            </w:r>
            <w:r>
              <w:rPr>
                <w:rFonts w:ascii="Calibri" w:eastAsia="宋体" w:hAnsi="Calibri" w:cs="Calibri" w:hint="eastAsia"/>
                <w:color w:val="000000"/>
                <w:sz w:val="22"/>
                <w:szCs w:val="22"/>
                <w:lang w:eastAsia="zh-CN"/>
              </w:rPr>
              <w:t>-20</w:t>
            </w:r>
            <w:r w:rsidR="00A763D6">
              <w:rPr>
                <w:rFonts w:ascii="Calibri" w:eastAsia="宋体" w:hAnsi="Calibri" w:cs="Calibri" w:hint="eastAsia"/>
                <w:color w:val="000000"/>
                <w:sz w:val="22"/>
                <w:szCs w:val="22"/>
                <w:lang w:eastAsia="zh-CN"/>
              </w:rPr>
              <w:t>9</w:t>
            </w:r>
          </w:p>
        </w:tc>
      </w:tr>
      <w:tr w:rsidR="00575D10" w14:paraId="785D2DEB" w14:textId="77777777">
        <w:trPr>
          <w:trHeight w:val="273"/>
        </w:trPr>
        <w:tc>
          <w:tcPr>
            <w:tcW w:w="2547" w:type="dxa"/>
            <w:vMerge/>
          </w:tcPr>
          <w:p w14:paraId="52C514A9" w14:textId="77777777" w:rsidR="00575D10" w:rsidRDefault="00575D10">
            <w:pPr>
              <w:widowControl w:val="0"/>
              <w:spacing w:line="276" w:lineRule="auto"/>
              <w:rPr>
                <w:rFonts w:ascii="Calibri" w:eastAsia="Calibri" w:hAnsi="Calibri" w:cs="Calibri"/>
                <w:color w:val="000000"/>
                <w:sz w:val="22"/>
                <w:szCs w:val="22"/>
                <w:lang w:val="en-GB"/>
              </w:rPr>
            </w:pPr>
          </w:p>
        </w:tc>
        <w:tc>
          <w:tcPr>
            <w:tcW w:w="992" w:type="dxa"/>
          </w:tcPr>
          <w:p w14:paraId="6DB66E75"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16b</w:t>
            </w:r>
          </w:p>
        </w:tc>
        <w:tc>
          <w:tcPr>
            <w:tcW w:w="9356" w:type="dxa"/>
          </w:tcPr>
          <w:p w14:paraId="0AB88142"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Explanation of any interim analyses and stopping guidelines</w:t>
            </w:r>
          </w:p>
        </w:tc>
        <w:tc>
          <w:tcPr>
            <w:tcW w:w="1417" w:type="dxa"/>
          </w:tcPr>
          <w:p w14:paraId="6343731A"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Page10/</w:t>
            </w:r>
          </w:p>
          <w:p w14:paraId="2DA39A24" w14:textId="5E9E3D7D"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Line205-20</w:t>
            </w:r>
            <w:r w:rsidR="00A763D6">
              <w:rPr>
                <w:rFonts w:ascii="Calibri" w:eastAsia="宋体" w:hAnsi="Calibri" w:cs="Calibri" w:hint="eastAsia"/>
                <w:color w:val="000000"/>
                <w:sz w:val="22"/>
                <w:szCs w:val="22"/>
                <w:lang w:eastAsia="zh-CN"/>
              </w:rPr>
              <w:t>9</w:t>
            </w:r>
          </w:p>
        </w:tc>
      </w:tr>
      <w:tr w:rsidR="00575D10" w14:paraId="5CECBE73" w14:textId="77777777">
        <w:trPr>
          <w:trHeight w:val="276"/>
        </w:trPr>
        <w:tc>
          <w:tcPr>
            <w:tcW w:w="2547" w:type="dxa"/>
          </w:tcPr>
          <w:p w14:paraId="29B77E38"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Randomisation:</w:t>
            </w:r>
          </w:p>
        </w:tc>
        <w:tc>
          <w:tcPr>
            <w:tcW w:w="992" w:type="dxa"/>
          </w:tcPr>
          <w:p w14:paraId="7F71E8E8"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w:t>
            </w:r>
          </w:p>
        </w:tc>
        <w:tc>
          <w:tcPr>
            <w:tcW w:w="9356" w:type="dxa"/>
          </w:tcPr>
          <w:p w14:paraId="5000FFD2"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w:t>
            </w:r>
          </w:p>
        </w:tc>
        <w:tc>
          <w:tcPr>
            <w:tcW w:w="1417" w:type="dxa"/>
          </w:tcPr>
          <w:p w14:paraId="5162F8B9" w14:textId="77777777" w:rsidR="00575D10" w:rsidRDefault="00575D10">
            <w:pPr>
              <w:spacing w:line="240" w:lineRule="auto"/>
              <w:rPr>
                <w:rFonts w:ascii="Calibri" w:eastAsia="宋体" w:hAnsi="Calibri" w:cs="Calibri"/>
                <w:color w:val="000000"/>
                <w:sz w:val="22"/>
                <w:szCs w:val="22"/>
                <w:lang w:eastAsia="zh-CN"/>
              </w:rPr>
            </w:pPr>
          </w:p>
        </w:tc>
      </w:tr>
      <w:tr w:rsidR="00575D10" w14:paraId="41C8E16C" w14:textId="77777777">
        <w:trPr>
          <w:trHeight w:val="266"/>
        </w:trPr>
        <w:tc>
          <w:tcPr>
            <w:tcW w:w="2547" w:type="dxa"/>
            <w:vMerge w:val="restart"/>
          </w:tcPr>
          <w:p w14:paraId="01533B8A" w14:textId="77777777" w:rsidR="00575D10" w:rsidRDefault="00000000">
            <w:pPr>
              <w:spacing w:line="240" w:lineRule="auto"/>
              <w:ind w:left="113"/>
              <w:rPr>
                <w:rFonts w:ascii="Calibri" w:eastAsia="Calibri" w:hAnsi="Calibri" w:cs="Calibri"/>
                <w:color w:val="000000"/>
                <w:sz w:val="22"/>
                <w:szCs w:val="22"/>
                <w:lang w:val="en-GB"/>
              </w:rPr>
            </w:pPr>
            <w:r>
              <w:rPr>
                <w:rFonts w:ascii="Calibri" w:eastAsia="Calibri" w:hAnsi="Calibri" w:cs="Calibri"/>
                <w:color w:val="000000"/>
                <w:sz w:val="22"/>
                <w:szCs w:val="22"/>
                <w:lang w:val="en-GB"/>
              </w:rPr>
              <w:t>Sequence generation</w:t>
            </w:r>
          </w:p>
        </w:tc>
        <w:tc>
          <w:tcPr>
            <w:tcW w:w="992" w:type="dxa"/>
          </w:tcPr>
          <w:p w14:paraId="711FD6FA"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17a</w:t>
            </w:r>
          </w:p>
        </w:tc>
        <w:tc>
          <w:tcPr>
            <w:tcW w:w="9356" w:type="dxa"/>
          </w:tcPr>
          <w:p w14:paraId="6D87175A"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Who generated the random allocation sequence and the method used</w:t>
            </w:r>
          </w:p>
        </w:tc>
        <w:tc>
          <w:tcPr>
            <w:tcW w:w="1417" w:type="dxa"/>
          </w:tcPr>
          <w:p w14:paraId="7297B7AD"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Page10-11</w:t>
            </w:r>
          </w:p>
          <w:p w14:paraId="416E5BE9" w14:textId="3DE2B166"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Line21</w:t>
            </w:r>
            <w:r w:rsidR="00A763D6">
              <w:rPr>
                <w:rFonts w:ascii="Calibri" w:eastAsia="宋体" w:hAnsi="Calibri" w:cs="Calibri" w:hint="eastAsia"/>
                <w:color w:val="000000"/>
                <w:sz w:val="22"/>
                <w:szCs w:val="22"/>
                <w:lang w:eastAsia="zh-CN"/>
              </w:rPr>
              <w:t>1</w:t>
            </w:r>
            <w:r>
              <w:rPr>
                <w:rFonts w:ascii="Calibri" w:eastAsia="宋体" w:hAnsi="Calibri" w:cs="Calibri" w:hint="eastAsia"/>
                <w:color w:val="000000"/>
                <w:sz w:val="22"/>
                <w:szCs w:val="22"/>
                <w:lang w:eastAsia="zh-CN"/>
              </w:rPr>
              <w:t>-21</w:t>
            </w:r>
            <w:r w:rsidR="00A763D6">
              <w:rPr>
                <w:rFonts w:ascii="Calibri" w:eastAsia="宋体" w:hAnsi="Calibri" w:cs="Calibri" w:hint="eastAsia"/>
                <w:color w:val="000000"/>
                <w:sz w:val="22"/>
                <w:szCs w:val="22"/>
                <w:lang w:eastAsia="zh-CN"/>
              </w:rPr>
              <w:t>9</w:t>
            </w:r>
          </w:p>
        </w:tc>
      </w:tr>
      <w:tr w:rsidR="00575D10" w14:paraId="60C40C15" w14:textId="77777777">
        <w:trPr>
          <w:trHeight w:val="285"/>
        </w:trPr>
        <w:tc>
          <w:tcPr>
            <w:tcW w:w="2547" w:type="dxa"/>
            <w:vMerge/>
          </w:tcPr>
          <w:p w14:paraId="527CB5AA" w14:textId="77777777" w:rsidR="00575D10" w:rsidRDefault="00575D10">
            <w:pPr>
              <w:widowControl w:val="0"/>
              <w:spacing w:line="276" w:lineRule="auto"/>
              <w:rPr>
                <w:rFonts w:ascii="Calibri" w:eastAsia="Calibri" w:hAnsi="Calibri" w:cs="Calibri"/>
                <w:color w:val="000000"/>
                <w:sz w:val="22"/>
                <w:szCs w:val="22"/>
                <w:lang w:val="en-GB"/>
              </w:rPr>
            </w:pPr>
          </w:p>
        </w:tc>
        <w:tc>
          <w:tcPr>
            <w:tcW w:w="992" w:type="dxa"/>
          </w:tcPr>
          <w:p w14:paraId="155214E6"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17b</w:t>
            </w:r>
          </w:p>
        </w:tc>
        <w:tc>
          <w:tcPr>
            <w:tcW w:w="9356" w:type="dxa"/>
          </w:tcPr>
          <w:p w14:paraId="08F882BE"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40BC5591"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Page10-11/</w:t>
            </w:r>
          </w:p>
          <w:p w14:paraId="142B6B67" w14:textId="1621F1D2" w:rsidR="00575D10" w:rsidRDefault="00000000">
            <w:pPr>
              <w:spacing w:line="240" w:lineRule="auto"/>
              <w:rPr>
                <w:rFonts w:ascii="Calibri" w:eastAsia="Calibri" w:hAnsi="Calibri" w:cs="Calibri"/>
                <w:color w:val="000000"/>
                <w:sz w:val="22"/>
                <w:szCs w:val="22"/>
              </w:rPr>
            </w:pPr>
            <w:r>
              <w:rPr>
                <w:rFonts w:ascii="Calibri" w:eastAsia="宋体" w:hAnsi="Calibri" w:cs="Calibri" w:hint="eastAsia"/>
                <w:color w:val="000000"/>
                <w:sz w:val="22"/>
                <w:szCs w:val="22"/>
                <w:lang w:eastAsia="zh-CN"/>
              </w:rPr>
              <w:t>Line21</w:t>
            </w:r>
            <w:r w:rsidR="00A763D6">
              <w:rPr>
                <w:rFonts w:ascii="Calibri" w:eastAsia="宋体" w:hAnsi="Calibri" w:cs="Calibri" w:hint="eastAsia"/>
                <w:color w:val="000000"/>
                <w:sz w:val="22"/>
                <w:szCs w:val="22"/>
                <w:lang w:eastAsia="zh-CN"/>
              </w:rPr>
              <w:t>1</w:t>
            </w:r>
            <w:r>
              <w:rPr>
                <w:rFonts w:ascii="Calibri" w:eastAsia="宋体" w:hAnsi="Calibri" w:cs="Calibri" w:hint="eastAsia"/>
                <w:color w:val="000000"/>
                <w:sz w:val="22"/>
                <w:szCs w:val="22"/>
                <w:lang w:eastAsia="zh-CN"/>
              </w:rPr>
              <w:t>-21</w:t>
            </w:r>
            <w:r w:rsidR="00A763D6">
              <w:rPr>
                <w:rFonts w:ascii="Calibri" w:eastAsia="宋体" w:hAnsi="Calibri" w:cs="Calibri" w:hint="eastAsia"/>
                <w:color w:val="000000"/>
                <w:sz w:val="22"/>
                <w:szCs w:val="22"/>
                <w:lang w:eastAsia="zh-CN"/>
              </w:rPr>
              <w:t>9</w:t>
            </w:r>
          </w:p>
        </w:tc>
      </w:tr>
      <w:tr w:rsidR="00575D10" w14:paraId="3B805C9E" w14:textId="77777777">
        <w:trPr>
          <w:trHeight w:val="544"/>
        </w:trPr>
        <w:tc>
          <w:tcPr>
            <w:tcW w:w="2547" w:type="dxa"/>
          </w:tcPr>
          <w:p w14:paraId="5C106E46" w14:textId="77777777" w:rsidR="00575D10" w:rsidRDefault="00000000">
            <w:pPr>
              <w:spacing w:line="240" w:lineRule="auto"/>
              <w:ind w:left="113"/>
              <w:rPr>
                <w:rFonts w:ascii="Calibri" w:eastAsia="Calibri" w:hAnsi="Calibri" w:cs="Calibri"/>
                <w:color w:val="000000"/>
                <w:sz w:val="22"/>
                <w:szCs w:val="22"/>
                <w:lang w:val="en-GB"/>
              </w:rPr>
            </w:pPr>
            <w:r>
              <w:rPr>
                <w:rFonts w:ascii="Calibri" w:eastAsia="Calibri" w:hAnsi="Calibri" w:cs="Calibri"/>
                <w:color w:val="000000"/>
                <w:sz w:val="22"/>
                <w:szCs w:val="22"/>
                <w:lang w:val="en-GB"/>
              </w:rPr>
              <w:t>Allocation concealment mechanism</w:t>
            </w:r>
          </w:p>
        </w:tc>
        <w:tc>
          <w:tcPr>
            <w:tcW w:w="992" w:type="dxa"/>
          </w:tcPr>
          <w:p w14:paraId="7D635BCD"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18</w:t>
            </w:r>
          </w:p>
        </w:tc>
        <w:tc>
          <w:tcPr>
            <w:tcW w:w="9356" w:type="dxa"/>
          </w:tcPr>
          <w:p w14:paraId="67C5C8A6"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29AF67D7"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Page11/</w:t>
            </w:r>
          </w:p>
          <w:p w14:paraId="492F6D49" w14:textId="2510249A"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Line221-22</w:t>
            </w:r>
            <w:r w:rsidR="00A763D6">
              <w:rPr>
                <w:rFonts w:ascii="Calibri" w:eastAsia="宋体" w:hAnsi="Calibri" w:cs="Calibri" w:hint="eastAsia"/>
                <w:color w:val="000000"/>
                <w:sz w:val="22"/>
                <w:szCs w:val="22"/>
                <w:lang w:eastAsia="zh-CN"/>
              </w:rPr>
              <w:t>9</w:t>
            </w:r>
          </w:p>
        </w:tc>
      </w:tr>
      <w:tr w:rsidR="00575D10" w14:paraId="5224C21C" w14:textId="77777777">
        <w:trPr>
          <w:trHeight w:val="558"/>
        </w:trPr>
        <w:tc>
          <w:tcPr>
            <w:tcW w:w="2547" w:type="dxa"/>
          </w:tcPr>
          <w:p w14:paraId="466DDDBC" w14:textId="77777777" w:rsidR="00575D10" w:rsidRDefault="00000000">
            <w:pPr>
              <w:spacing w:line="240" w:lineRule="auto"/>
              <w:ind w:left="113"/>
              <w:rPr>
                <w:rFonts w:ascii="Calibri" w:eastAsia="Calibri" w:hAnsi="Calibri" w:cs="Calibri"/>
                <w:color w:val="000000"/>
                <w:sz w:val="22"/>
                <w:szCs w:val="22"/>
                <w:lang w:val="en-GB"/>
              </w:rPr>
            </w:pPr>
            <w:r>
              <w:rPr>
                <w:rFonts w:ascii="Calibri" w:eastAsia="Calibri" w:hAnsi="Calibri" w:cs="Calibri"/>
                <w:color w:val="000000"/>
                <w:sz w:val="22"/>
                <w:szCs w:val="22"/>
                <w:lang w:val="en-GB"/>
              </w:rPr>
              <w:t>Implementation</w:t>
            </w:r>
          </w:p>
        </w:tc>
        <w:tc>
          <w:tcPr>
            <w:tcW w:w="992" w:type="dxa"/>
          </w:tcPr>
          <w:p w14:paraId="7FE041F2"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19</w:t>
            </w:r>
          </w:p>
        </w:tc>
        <w:tc>
          <w:tcPr>
            <w:tcW w:w="9356" w:type="dxa"/>
          </w:tcPr>
          <w:p w14:paraId="594EDA26"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4113B9BF"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Page8-9/</w:t>
            </w:r>
          </w:p>
          <w:p w14:paraId="2CC9BB57" w14:textId="77777777" w:rsidR="00575D10" w:rsidRDefault="00000000">
            <w:pPr>
              <w:spacing w:line="240" w:lineRule="auto"/>
              <w:rPr>
                <w:rFonts w:ascii="Calibri" w:eastAsia="Calibri" w:hAnsi="Calibri" w:cs="Calibri"/>
                <w:color w:val="000000"/>
                <w:sz w:val="22"/>
                <w:szCs w:val="22"/>
              </w:rPr>
            </w:pPr>
            <w:r>
              <w:rPr>
                <w:rFonts w:ascii="Calibri" w:eastAsia="宋体" w:hAnsi="Calibri" w:cs="Calibri" w:hint="eastAsia"/>
                <w:color w:val="000000"/>
                <w:sz w:val="22"/>
                <w:szCs w:val="22"/>
                <w:lang w:eastAsia="zh-CN"/>
              </w:rPr>
              <w:t>Line158-176</w:t>
            </w:r>
          </w:p>
        </w:tc>
      </w:tr>
      <w:tr w:rsidR="00575D10" w14:paraId="79F693B4" w14:textId="77777777">
        <w:trPr>
          <w:trHeight w:val="251"/>
        </w:trPr>
        <w:tc>
          <w:tcPr>
            <w:tcW w:w="2547" w:type="dxa"/>
            <w:vMerge w:val="restart"/>
          </w:tcPr>
          <w:p w14:paraId="67378D47"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Blinding</w:t>
            </w:r>
          </w:p>
        </w:tc>
        <w:tc>
          <w:tcPr>
            <w:tcW w:w="992" w:type="dxa"/>
          </w:tcPr>
          <w:p w14:paraId="5933C637"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20a</w:t>
            </w:r>
          </w:p>
        </w:tc>
        <w:tc>
          <w:tcPr>
            <w:tcW w:w="9356" w:type="dxa"/>
          </w:tcPr>
          <w:p w14:paraId="32481BA0"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13589555"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Page11/</w:t>
            </w:r>
          </w:p>
          <w:p w14:paraId="486586F0" w14:textId="6B8DA282"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Line221-22</w:t>
            </w:r>
            <w:r w:rsidR="00B0227A">
              <w:rPr>
                <w:rFonts w:ascii="Calibri" w:eastAsia="宋体" w:hAnsi="Calibri" w:cs="Calibri" w:hint="eastAsia"/>
                <w:color w:val="000000"/>
                <w:sz w:val="22"/>
                <w:szCs w:val="22"/>
                <w:lang w:eastAsia="zh-CN"/>
              </w:rPr>
              <w:t>9</w:t>
            </w:r>
          </w:p>
        </w:tc>
      </w:tr>
      <w:tr w:rsidR="00575D10" w14:paraId="2E5EF94C" w14:textId="77777777">
        <w:trPr>
          <w:trHeight w:val="274"/>
        </w:trPr>
        <w:tc>
          <w:tcPr>
            <w:tcW w:w="2547" w:type="dxa"/>
            <w:vMerge/>
          </w:tcPr>
          <w:p w14:paraId="038D5D86" w14:textId="77777777" w:rsidR="00575D10" w:rsidRDefault="00575D10">
            <w:pPr>
              <w:widowControl w:val="0"/>
              <w:spacing w:line="276" w:lineRule="auto"/>
              <w:rPr>
                <w:rFonts w:ascii="Calibri" w:eastAsia="Calibri" w:hAnsi="Calibri" w:cs="Calibri"/>
                <w:color w:val="000000"/>
                <w:sz w:val="22"/>
                <w:szCs w:val="22"/>
                <w:lang w:val="en-GB"/>
              </w:rPr>
            </w:pPr>
          </w:p>
        </w:tc>
        <w:tc>
          <w:tcPr>
            <w:tcW w:w="992" w:type="dxa"/>
          </w:tcPr>
          <w:p w14:paraId="61499E57"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20b</w:t>
            </w:r>
          </w:p>
        </w:tc>
        <w:tc>
          <w:tcPr>
            <w:tcW w:w="9356" w:type="dxa"/>
          </w:tcPr>
          <w:p w14:paraId="604C6671"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6E02DA09"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Page11/</w:t>
            </w:r>
          </w:p>
          <w:p w14:paraId="7E737511" w14:textId="25203AFE" w:rsidR="00575D10" w:rsidRDefault="00000000">
            <w:pPr>
              <w:spacing w:line="240" w:lineRule="auto"/>
              <w:rPr>
                <w:rFonts w:ascii="Calibri" w:eastAsia="Calibri" w:hAnsi="Calibri" w:cs="Calibri"/>
                <w:color w:val="000000"/>
                <w:sz w:val="22"/>
                <w:szCs w:val="22"/>
              </w:rPr>
            </w:pPr>
            <w:r>
              <w:rPr>
                <w:rFonts w:ascii="Calibri" w:eastAsia="宋体" w:hAnsi="Calibri" w:cs="Calibri" w:hint="eastAsia"/>
                <w:color w:val="000000"/>
                <w:sz w:val="22"/>
                <w:szCs w:val="22"/>
                <w:lang w:eastAsia="zh-CN"/>
              </w:rPr>
              <w:lastRenderedPageBreak/>
              <w:t>Line221-22</w:t>
            </w:r>
            <w:r w:rsidR="00B0227A">
              <w:rPr>
                <w:rFonts w:ascii="Calibri" w:eastAsia="宋体" w:hAnsi="Calibri" w:cs="Calibri" w:hint="eastAsia"/>
                <w:color w:val="000000"/>
                <w:sz w:val="22"/>
                <w:szCs w:val="22"/>
                <w:lang w:eastAsia="zh-CN"/>
              </w:rPr>
              <w:t>9</w:t>
            </w:r>
          </w:p>
        </w:tc>
      </w:tr>
      <w:tr w:rsidR="00575D10" w14:paraId="1C0C403C" w14:textId="77777777">
        <w:trPr>
          <w:trHeight w:val="225"/>
        </w:trPr>
        <w:tc>
          <w:tcPr>
            <w:tcW w:w="2547" w:type="dxa"/>
            <w:vMerge w:val="restart"/>
          </w:tcPr>
          <w:p w14:paraId="0C8EB6A6"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lastRenderedPageBreak/>
              <w:t>Statistical methods</w:t>
            </w:r>
          </w:p>
        </w:tc>
        <w:tc>
          <w:tcPr>
            <w:tcW w:w="992" w:type="dxa"/>
          </w:tcPr>
          <w:p w14:paraId="5A01B035"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21a</w:t>
            </w:r>
          </w:p>
        </w:tc>
        <w:tc>
          <w:tcPr>
            <w:tcW w:w="9356" w:type="dxa"/>
          </w:tcPr>
          <w:p w14:paraId="0DD1BA0C"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41DB1B34"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Page11-12/</w:t>
            </w:r>
          </w:p>
          <w:p w14:paraId="0DAF6040" w14:textId="1EF11156"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Line23</w:t>
            </w:r>
            <w:r w:rsidR="003C2E4B">
              <w:rPr>
                <w:rFonts w:ascii="Calibri" w:eastAsia="宋体" w:hAnsi="Calibri" w:cs="Calibri" w:hint="eastAsia"/>
                <w:color w:val="000000"/>
                <w:sz w:val="22"/>
                <w:szCs w:val="22"/>
                <w:lang w:eastAsia="zh-CN"/>
              </w:rPr>
              <w:t>5</w:t>
            </w:r>
            <w:r>
              <w:rPr>
                <w:rFonts w:ascii="Calibri" w:eastAsia="宋体" w:hAnsi="Calibri" w:cs="Calibri" w:hint="eastAsia"/>
                <w:color w:val="000000"/>
                <w:sz w:val="22"/>
                <w:szCs w:val="22"/>
                <w:lang w:eastAsia="zh-CN"/>
              </w:rPr>
              <w:t>-245</w:t>
            </w:r>
          </w:p>
        </w:tc>
      </w:tr>
      <w:tr w:rsidR="00575D10" w14:paraId="20E62AC8" w14:textId="77777777">
        <w:trPr>
          <w:trHeight w:val="225"/>
        </w:trPr>
        <w:tc>
          <w:tcPr>
            <w:tcW w:w="2547" w:type="dxa"/>
            <w:vMerge/>
          </w:tcPr>
          <w:p w14:paraId="1D08EE21" w14:textId="77777777" w:rsidR="00575D10" w:rsidRDefault="00575D10">
            <w:pPr>
              <w:widowControl w:val="0"/>
              <w:spacing w:line="276" w:lineRule="auto"/>
              <w:rPr>
                <w:rFonts w:ascii="Calibri" w:eastAsia="Calibri" w:hAnsi="Calibri" w:cs="Calibri"/>
                <w:color w:val="000000"/>
                <w:sz w:val="22"/>
                <w:szCs w:val="22"/>
                <w:lang w:val="en-GB"/>
              </w:rPr>
            </w:pPr>
          </w:p>
        </w:tc>
        <w:tc>
          <w:tcPr>
            <w:tcW w:w="992" w:type="dxa"/>
          </w:tcPr>
          <w:p w14:paraId="7AA42188"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21b</w:t>
            </w:r>
          </w:p>
        </w:tc>
        <w:tc>
          <w:tcPr>
            <w:tcW w:w="9356" w:type="dxa"/>
          </w:tcPr>
          <w:p w14:paraId="05A74B6E"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7E057986"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Page11-12/</w:t>
            </w:r>
          </w:p>
          <w:p w14:paraId="3313FD38" w14:textId="4C734A3D" w:rsidR="00575D10" w:rsidRDefault="00000000">
            <w:pPr>
              <w:spacing w:line="240" w:lineRule="auto"/>
              <w:rPr>
                <w:rFonts w:ascii="Calibri" w:eastAsia="Calibri" w:hAnsi="Calibri" w:cs="Calibri"/>
                <w:color w:val="000000"/>
                <w:sz w:val="22"/>
                <w:szCs w:val="22"/>
              </w:rPr>
            </w:pPr>
            <w:r>
              <w:rPr>
                <w:rFonts w:ascii="Calibri" w:eastAsia="宋体" w:hAnsi="Calibri" w:cs="Calibri" w:hint="eastAsia"/>
                <w:color w:val="000000"/>
                <w:sz w:val="22"/>
                <w:szCs w:val="22"/>
                <w:lang w:eastAsia="zh-CN"/>
              </w:rPr>
              <w:t>Line23</w:t>
            </w:r>
            <w:r w:rsidR="00F21085">
              <w:rPr>
                <w:rFonts w:ascii="Calibri" w:eastAsia="宋体" w:hAnsi="Calibri" w:cs="Calibri" w:hint="eastAsia"/>
                <w:color w:val="000000"/>
                <w:sz w:val="22"/>
                <w:szCs w:val="22"/>
                <w:lang w:eastAsia="zh-CN"/>
              </w:rPr>
              <w:t>1</w:t>
            </w:r>
            <w:r>
              <w:rPr>
                <w:rFonts w:ascii="Calibri" w:eastAsia="宋体" w:hAnsi="Calibri" w:cs="Calibri" w:hint="eastAsia"/>
                <w:color w:val="000000"/>
                <w:sz w:val="22"/>
                <w:szCs w:val="22"/>
                <w:lang w:eastAsia="zh-CN"/>
              </w:rPr>
              <w:t>-2</w:t>
            </w:r>
            <w:r w:rsidR="00A319EE">
              <w:rPr>
                <w:rFonts w:ascii="Calibri" w:eastAsia="宋体" w:hAnsi="Calibri" w:cs="Calibri" w:hint="eastAsia"/>
                <w:color w:val="000000"/>
                <w:sz w:val="22"/>
                <w:szCs w:val="22"/>
                <w:lang w:eastAsia="zh-CN"/>
              </w:rPr>
              <w:t>5</w:t>
            </w:r>
            <w:r w:rsidR="001B7BC4">
              <w:rPr>
                <w:rFonts w:ascii="Calibri" w:eastAsia="宋体" w:hAnsi="Calibri" w:cs="Calibri" w:hint="eastAsia"/>
                <w:color w:val="000000"/>
                <w:sz w:val="22"/>
                <w:szCs w:val="22"/>
                <w:lang w:eastAsia="zh-CN"/>
              </w:rPr>
              <w:t>5</w:t>
            </w:r>
          </w:p>
        </w:tc>
      </w:tr>
      <w:tr w:rsidR="00575D10" w14:paraId="45721340" w14:textId="77777777">
        <w:trPr>
          <w:trHeight w:val="225"/>
        </w:trPr>
        <w:tc>
          <w:tcPr>
            <w:tcW w:w="2547" w:type="dxa"/>
            <w:vMerge/>
          </w:tcPr>
          <w:p w14:paraId="3904018A" w14:textId="77777777" w:rsidR="00575D10" w:rsidRDefault="00575D10">
            <w:pPr>
              <w:widowControl w:val="0"/>
              <w:spacing w:line="276" w:lineRule="auto"/>
              <w:rPr>
                <w:rFonts w:ascii="Calibri" w:eastAsia="Calibri" w:hAnsi="Calibri" w:cs="Calibri"/>
                <w:color w:val="000000"/>
                <w:sz w:val="22"/>
                <w:szCs w:val="22"/>
                <w:lang w:val="en-GB"/>
              </w:rPr>
            </w:pPr>
          </w:p>
        </w:tc>
        <w:tc>
          <w:tcPr>
            <w:tcW w:w="992" w:type="dxa"/>
          </w:tcPr>
          <w:p w14:paraId="69BBDE87"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21c</w:t>
            </w:r>
          </w:p>
        </w:tc>
        <w:tc>
          <w:tcPr>
            <w:tcW w:w="9356" w:type="dxa"/>
          </w:tcPr>
          <w:p w14:paraId="6754C140"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How missing data were handled in the analysis</w:t>
            </w:r>
          </w:p>
        </w:tc>
        <w:tc>
          <w:tcPr>
            <w:tcW w:w="1417" w:type="dxa"/>
          </w:tcPr>
          <w:p w14:paraId="398696C8"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Page11-12/</w:t>
            </w:r>
          </w:p>
          <w:p w14:paraId="7B534B06" w14:textId="6FA72B44" w:rsidR="00575D10" w:rsidRDefault="00000000">
            <w:pPr>
              <w:spacing w:line="240" w:lineRule="auto"/>
              <w:rPr>
                <w:rFonts w:ascii="Calibri" w:eastAsia="Calibri" w:hAnsi="Calibri" w:cs="Calibri"/>
                <w:color w:val="000000"/>
                <w:sz w:val="22"/>
                <w:szCs w:val="22"/>
              </w:rPr>
            </w:pPr>
            <w:r>
              <w:rPr>
                <w:rFonts w:ascii="Calibri" w:eastAsia="宋体" w:hAnsi="Calibri" w:cs="Calibri" w:hint="eastAsia"/>
                <w:color w:val="000000"/>
                <w:sz w:val="22"/>
                <w:szCs w:val="22"/>
                <w:lang w:eastAsia="zh-CN"/>
              </w:rPr>
              <w:t>Line23</w:t>
            </w:r>
            <w:r w:rsidR="00A319EE">
              <w:rPr>
                <w:rFonts w:ascii="Calibri" w:eastAsia="宋体" w:hAnsi="Calibri" w:cs="Calibri" w:hint="eastAsia"/>
                <w:color w:val="000000"/>
                <w:sz w:val="22"/>
                <w:szCs w:val="22"/>
                <w:lang w:eastAsia="zh-CN"/>
              </w:rPr>
              <w:t>1</w:t>
            </w:r>
            <w:r>
              <w:rPr>
                <w:rFonts w:ascii="Calibri" w:eastAsia="宋体" w:hAnsi="Calibri" w:cs="Calibri" w:hint="eastAsia"/>
                <w:color w:val="000000"/>
                <w:sz w:val="22"/>
                <w:szCs w:val="22"/>
                <w:lang w:eastAsia="zh-CN"/>
              </w:rPr>
              <w:t>-2</w:t>
            </w:r>
            <w:r w:rsidR="00A319EE">
              <w:rPr>
                <w:rFonts w:ascii="Calibri" w:eastAsia="宋体" w:hAnsi="Calibri" w:cs="Calibri" w:hint="eastAsia"/>
                <w:color w:val="000000"/>
                <w:sz w:val="22"/>
                <w:szCs w:val="22"/>
                <w:lang w:eastAsia="zh-CN"/>
              </w:rPr>
              <w:t>5</w:t>
            </w:r>
            <w:r w:rsidR="001B7BC4">
              <w:rPr>
                <w:rFonts w:ascii="Calibri" w:eastAsia="宋体" w:hAnsi="Calibri" w:cs="Calibri" w:hint="eastAsia"/>
                <w:color w:val="000000"/>
                <w:sz w:val="22"/>
                <w:szCs w:val="22"/>
                <w:lang w:eastAsia="zh-CN"/>
              </w:rPr>
              <w:t>5</w:t>
            </w:r>
          </w:p>
        </w:tc>
      </w:tr>
      <w:tr w:rsidR="00575D10" w14:paraId="5C0E20BD" w14:textId="77777777">
        <w:trPr>
          <w:trHeight w:val="257"/>
        </w:trPr>
        <w:tc>
          <w:tcPr>
            <w:tcW w:w="2547" w:type="dxa"/>
            <w:vMerge/>
          </w:tcPr>
          <w:p w14:paraId="445951A5" w14:textId="77777777" w:rsidR="00575D10" w:rsidRDefault="00575D10">
            <w:pPr>
              <w:widowControl w:val="0"/>
              <w:spacing w:line="276" w:lineRule="auto"/>
              <w:rPr>
                <w:rFonts w:ascii="Calibri" w:eastAsia="Calibri" w:hAnsi="Calibri" w:cs="Calibri"/>
                <w:color w:val="000000"/>
                <w:sz w:val="22"/>
                <w:szCs w:val="22"/>
                <w:lang w:val="en-GB"/>
              </w:rPr>
            </w:pPr>
          </w:p>
        </w:tc>
        <w:tc>
          <w:tcPr>
            <w:tcW w:w="992" w:type="dxa"/>
          </w:tcPr>
          <w:p w14:paraId="319E0727"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21d</w:t>
            </w:r>
          </w:p>
        </w:tc>
        <w:tc>
          <w:tcPr>
            <w:tcW w:w="9356" w:type="dxa"/>
          </w:tcPr>
          <w:p w14:paraId="16851F57"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0C0FFA9D" w14:textId="77777777" w:rsidR="00575D10" w:rsidRDefault="00000000">
            <w:pPr>
              <w:spacing w:line="240" w:lineRule="auto"/>
              <w:rPr>
                <w:rFonts w:ascii="Calibri" w:eastAsia="Calibri" w:hAnsi="Calibri" w:cs="Calibri"/>
                <w:color w:val="000000"/>
                <w:sz w:val="22"/>
                <w:szCs w:val="22"/>
              </w:rPr>
            </w:pPr>
            <w:r>
              <w:rPr>
                <w:rFonts w:ascii="Calibri" w:eastAsia="宋体" w:hAnsi="Calibri" w:cs="Calibri" w:hint="eastAsia"/>
                <w:color w:val="000000"/>
                <w:sz w:val="22"/>
                <w:szCs w:val="22"/>
                <w:lang w:eastAsia="zh-CN"/>
              </w:rPr>
              <w:t>N/A</w:t>
            </w:r>
          </w:p>
        </w:tc>
      </w:tr>
      <w:tr w:rsidR="00575D10" w14:paraId="0AAF68E9" w14:textId="77777777">
        <w:trPr>
          <w:trHeight w:val="276"/>
        </w:trPr>
        <w:tc>
          <w:tcPr>
            <w:tcW w:w="12895" w:type="dxa"/>
            <w:gridSpan w:val="3"/>
            <w:shd w:val="clear" w:color="auto" w:fill="BDD7EE"/>
            <w:vAlign w:val="bottom"/>
          </w:tcPr>
          <w:p w14:paraId="250AEC58" w14:textId="77777777" w:rsidR="00575D10" w:rsidRDefault="00000000">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Results</w:t>
            </w:r>
          </w:p>
        </w:tc>
        <w:tc>
          <w:tcPr>
            <w:tcW w:w="1417" w:type="dxa"/>
            <w:shd w:val="clear" w:color="auto" w:fill="C6D9F1" w:themeFill="text2" w:themeFillTint="33"/>
          </w:tcPr>
          <w:p w14:paraId="2F19C536" w14:textId="77777777" w:rsidR="00575D10" w:rsidRDefault="00575D10">
            <w:pPr>
              <w:spacing w:line="240" w:lineRule="auto"/>
              <w:rPr>
                <w:rFonts w:ascii="Calibri" w:eastAsia="Calibri" w:hAnsi="Calibri" w:cs="Calibri"/>
                <w:b/>
                <w:color w:val="000000"/>
                <w:sz w:val="22"/>
                <w:szCs w:val="22"/>
                <w:lang w:val="en-GB"/>
              </w:rPr>
            </w:pPr>
          </w:p>
        </w:tc>
      </w:tr>
      <w:tr w:rsidR="00575D10" w14:paraId="611AE100" w14:textId="77777777">
        <w:trPr>
          <w:trHeight w:val="409"/>
        </w:trPr>
        <w:tc>
          <w:tcPr>
            <w:tcW w:w="2547" w:type="dxa"/>
            <w:vMerge w:val="restart"/>
          </w:tcPr>
          <w:p w14:paraId="06586048"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Participant flow, including flow diagram</w:t>
            </w:r>
          </w:p>
        </w:tc>
        <w:tc>
          <w:tcPr>
            <w:tcW w:w="992" w:type="dxa"/>
          </w:tcPr>
          <w:p w14:paraId="07724F06"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22a</w:t>
            </w:r>
          </w:p>
        </w:tc>
        <w:tc>
          <w:tcPr>
            <w:tcW w:w="9356" w:type="dxa"/>
          </w:tcPr>
          <w:p w14:paraId="474E5ABE"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For each group, the numbers of participants who were randomly assigned, received intended intervention, and were analysed for the primary outcome</w:t>
            </w:r>
          </w:p>
        </w:tc>
        <w:tc>
          <w:tcPr>
            <w:tcW w:w="1417" w:type="dxa"/>
          </w:tcPr>
          <w:p w14:paraId="23FC0264"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Page12-13/</w:t>
            </w:r>
          </w:p>
          <w:p w14:paraId="15F4883A" w14:textId="38692118"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Line258-27</w:t>
            </w:r>
            <w:r w:rsidR="005274BE">
              <w:rPr>
                <w:rFonts w:ascii="Calibri" w:eastAsia="宋体" w:hAnsi="Calibri" w:cs="Calibri" w:hint="eastAsia"/>
                <w:color w:val="000000"/>
                <w:sz w:val="22"/>
                <w:szCs w:val="22"/>
                <w:lang w:eastAsia="zh-CN"/>
              </w:rPr>
              <w:t>7</w:t>
            </w:r>
          </w:p>
        </w:tc>
      </w:tr>
      <w:tr w:rsidR="00575D10" w14:paraId="037FAC17" w14:textId="77777777">
        <w:trPr>
          <w:trHeight w:val="189"/>
        </w:trPr>
        <w:tc>
          <w:tcPr>
            <w:tcW w:w="2547" w:type="dxa"/>
            <w:vMerge/>
          </w:tcPr>
          <w:p w14:paraId="5F36A539" w14:textId="77777777" w:rsidR="00575D10" w:rsidRDefault="00575D10">
            <w:pPr>
              <w:widowControl w:val="0"/>
              <w:spacing w:line="276" w:lineRule="auto"/>
              <w:rPr>
                <w:rFonts w:ascii="Calibri" w:eastAsia="Calibri" w:hAnsi="Calibri" w:cs="Calibri"/>
                <w:color w:val="000000"/>
                <w:sz w:val="22"/>
                <w:szCs w:val="22"/>
                <w:lang w:val="en-GB"/>
              </w:rPr>
            </w:pPr>
          </w:p>
        </w:tc>
        <w:tc>
          <w:tcPr>
            <w:tcW w:w="992" w:type="dxa"/>
          </w:tcPr>
          <w:p w14:paraId="4E6D6EF2"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22b</w:t>
            </w:r>
          </w:p>
        </w:tc>
        <w:tc>
          <w:tcPr>
            <w:tcW w:w="9356" w:type="dxa"/>
          </w:tcPr>
          <w:p w14:paraId="574621B0"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For each group, losses and exclusions after randomisation, together with reasons</w:t>
            </w:r>
          </w:p>
        </w:tc>
        <w:tc>
          <w:tcPr>
            <w:tcW w:w="1417" w:type="dxa"/>
          </w:tcPr>
          <w:p w14:paraId="38874CBB"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Page2/</w:t>
            </w:r>
          </w:p>
          <w:p w14:paraId="39977C13"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Line32-33</w:t>
            </w:r>
          </w:p>
        </w:tc>
      </w:tr>
      <w:tr w:rsidR="00575D10" w14:paraId="17CE226B" w14:textId="77777777">
        <w:trPr>
          <w:trHeight w:val="221"/>
        </w:trPr>
        <w:tc>
          <w:tcPr>
            <w:tcW w:w="2547" w:type="dxa"/>
            <w:vMerge w:val="restart"/>
          </w:tcPr>
          <w:p w14:paraId="53F990E6"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Recruitment</w:t>
            </w:r>
          </w:p>
        </w:tc>
        <w:tc>
          <w:tcPr>
            <w:tcW w:w="992" w:type="dxa"/>
          </w:tcPr>
          <w:p w14:paraId="28389748"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23a</w:t>
            </w:r>
          </w:p>
        </w:tc>
        <w:tc>
          <w:tcPr>
            <w:tcW w:w="9356" w:type="dxa"/>
          </w:tcPr>
          <w:p w14:paraId="1E1062D3"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75ABFEEF"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Page12-13/</w:t>
            </w:r>
          </w:p>
          <w:p w14:paraId="625FFF33"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Line258-262</w:t>
            </w:r>
          </w:p>
        </w:tc>
      </w:tr>
      <w:tr w:rsidR="00575D10" w14:paraId="4F98E03D" w14:textId="77777777">
        <w:trPr>
          <w:trHeight w:val="276"/>
        </w:trPr>
        <w:tc>
          <w:tcPr>
            <w:tcW w:w="2547" w:type="dxa"/>
            <w:vMerge/>
          </w:tcPr>
          <w:p w14:paraId="5A0B2302" w14:textId="77777777" w:rsidR="00575D10" w:rsidRDefault="00575D10">
            <w:pPr>
              <w:widowControl w:val="0"/>
              <w:spacing w:line="276" w:lineRule="auto"/>
              <w:rPr>
                <w:rFonts w:ascii="Calibri" w:eastAsia="Calibri" w:hAnsi="Calibri" w:cs="Calibri"/>
                <w:color w:val="000000"/>
                <w:sz w:val="22"/>
                <w:szCs w:val="22"/>
                <w:lang w:val="en-GB"/>
              </w:rPr>
            </w:pPr>
          </w:p>
        </w:tc>
        <w:tc>
          <w:tcPr>
            <w:tcW w:w="992" w:type="dxa"/>
          </w:tcPr>
          <w:p w14:paraId="784AF025"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23b</w:t>
            </w:r>
          </w:p>
        </w:tc>
        <w:tc>
          <w:tcPr>
            <w:tcW w:w="9356" w:type="dxa"/>
          </w:tcPr>
          <w:p w14:paraId="6DEBB546"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If relevant, why the trial ended or was stopped</w:t>
            </w:r>
          </w:p>
        </w:tc>
        <w:tc>
          <w:tcPr>
            <w:tcW w:w="1417" w:type="dxa"/>
          </w:tcPr>
          <w:p w14:paraId="069625C2"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Page12-13/</w:t>
            </w:r>
          </w:p>
          <w:p w14:paraId="49334989" w14:textId="3727F583"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Line260-26</w:t>
            </w:r>
            <w:r w:rsidR="00BE39F5">
              <w:rPr>
                <w:rFonts w:ascii="Calibri" w:eastAsia="宋体" w:hAnsi="Calibri" w:cs="Calibri" w:hint="eastAsia"/>
                <w:color w:val="000000"/>
                <w:sz w:val="22"/>
                <w:szCs w:val="22"/>
                <w:lang w:eastAsia="zh-CN"/>
              </w:rPr>
              <w:t>3</w:t>
            </w:r>
          </w:p>
        </w:tc>
      </w:tr>
      <w:tr w:rsidR="00575D10" w14:paraId="6E488059" w14:textId="77777777">
        <w:trPr>
          <w:trHeight w:val="441"/>
        </w:trPr>
        <w:tc>
          <w:tcPr>
            <w:tcW w:w="2547" w:type="dxa"/>
            <w:vMerge w:val="restart"/>
          </w:tcPr>
          <w:p w14:paraId="36DF6B56"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Intervention and comparator delivery</w:t>
            </w:r>
          </w:p>
        </w:tc>
        <w:tc>
          <w:tcPr>
            <w:tcW w:w="992" w:type="dxa"/>
          </w:tcPr>
          <w:p w14:paraId="3425A0A7"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24a</w:t>
            </w:r>
          </w:p>
        </w:tc>
        <w:tc>
          <w:tcPr>
            <w:tcW w:w="9356" w:type="dxa"/>
          </w:tcPr>
          <w:p w14:paraId="2290FB6A"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Intervention and comparator as they were actually administered (e.g., where appropriate, who delivered the intervention/comparator, how participants adhered, whether they were delivered as intended [fidelity]) </w:t>
            </w:r>
          </w:p>
        </w:tc>
        <w:tc>
          <w:tcPr>
            <w:tcW w:w="1417" w:type="dxa"/>
          </w:tcPr>
          <w:p w14:paraId="2F09D5B2"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Page14/</w:t>
            </w:r>
          </w:p>
          <w:p w14:paraId="2757CC62"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Line278</w:t>
            </w:r>
          </w:p>
        </w:tc>
      </w:tr>
      <w:tr w:rsidR="00575D10" w14:paraId="67C455E4" w14:textId="77777777">
        <w:trPr>
          <w:trHeight w:val="243"/>
        </w:trPr>
        <w:tc>
          <w:tcPr>
            <w:tcW w:w="2547" w:type="dxa"/>
            <w:vMerge/>
          </w:tcPr>
          <w:p w14:paraId="6E70D1BD" w14:textId="77777777" w:rsidR="00575D10" w:rsidRDefault="00575D10">
            <w:pPr>
              <w:widowControl w:val="0"/>
              <w:spacing w:line="276" w:lineRule="auto"/>
              <w:rPr>
                <w:rFonts w:ascii="Calibri" w:eastAsia="Calibri" w:hAnsi="Calibri" w:cs="Calibri"/>
                <w:color w:val="000000"/>
                <w:sz w:val="22"/>
                <w:szCs w:val="22"/>
                <w:lang w:val="en-GB"/>
              </w:rPr>
            </w:pPr>
          </w:p>
        </w:tc>
        <w:tc>
          <w:tcPr>
            <w:tcW w:w="992" w:type="dxa"/>
          </w:tcPr>
          <w:p w14:paraId="792B1FCA"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24b</w:t>
            </w:r>
          </w:p>
        </w:tc>
        <w:tc>
          <w:tcPr>
            <w:tcW w:w="9356" w:type="dxa"/>
          </w:tcPr>
          <w:p w14:paraId="066F8A63"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Concomitant care received during the trial for each group</w:t>
            </w:r>
          </w:p>
        </w:tc>
        <w:tc>
          <w:tcPr>
            <w:tcW w:w="1417" w:type="dxa"/>
          </w:tcPr>
          <w:p w14:paraId="001CB124"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N/A</w:t>
            </w:r>
          </w:p>
        </w:tc>
      </w:tr>
      <w:tr w:rsidR="00575D10" w14:paraId="4800B97F" w14:textId="77777777">
        <w:trPr>
          <w:trHeight w:val="243"/>
        </w:trPr>
        <w:tc>
          <w:tcPr>
            <w:tcW w:w="2547" w:type="dxa"/>
          </w:tcPr>
          <w:p w14:paraId="72200549"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Baseline data</w:t>
            </w:r>
          </w:p>
        </w:tc>
        <w:tc>
          <w:tcPr>
            <w:tcW w:w="992" w:type="dxa"/>
          </w:tcPr>
          <w:p w14:paraId="5177BA9A"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25</w:t>
            </w:r>
          </w:p>
        </w:tc>
        <w:tc>
          <w:tcPr>
            <w:tcW w:w="9356" w:type="dxa"/>
          </w:tcPr>
          <w:p w14:paraId="793E9429"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A table showing baseline demographic and clinical characteristics for each group</w:t>
            </w:r>
          </w:p>
        </w:tc>
        <w:tc>
          <w:tcPr>
            <w:tcW w:w="1417" w:type="dxa"/>
          </w:tcPr>
          <w:p w14:paraId="70C6F083"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Page15/</w:t>
            </w:r>
          </w:p>
          <w:p w14:paraId="1B05C91A"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Table1</w:t>
            </w:r>
          </w:p>
        </w:tc>
      </w:tr>
      <w:tr w:rsidR="00575D10" w14:paraId="7DCB9BE5" w14:textId="77777777">
        <w:trPr>
          <w:trHeight w:val="416"/>
        </w:trPr>
        <w:tc>
          <w:tcPr>
            <w:tcW w:w="2547" w:type="dxa"/>
          </w:tcPr>
          <w:p w14:paraId="5ED908D0"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Numbers analysed, </w:t>
            </w:r>
          </w:p>
          <w:p w14:paraId="4733FEEF"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outcomes and estimation</w:t>
            </w:r>
          </w:p>
        </w:tc>
        <w:tc>
          <w:tcPr>
            <w:tcW w:w="992" w:type="dxa"/>
          </w:tcPr>
          <w:p w14:paraId="30C7FBD4"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26</w:t>
            </w:r>
          </w:p>
        </w:tc>
        <w:tc>
          <w:tcPr>
            <w:tcW w:w="9356" w:type="dxa"/>
          </w:tcPr>
          <w:p w14:paraId="0314C82A"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For each primary and secondary outcome, by group: </w:t>
            </w:r>
          </w:p>
          <w:p w14:paraId="4F4FA60F" w14:textId="77777777" w:rsidR="00575D10" w:rsidRDefault="00000000">
            <w:pPr>
              <w:numPr>
                <w:ilvl w:val="0"/>
                <w:numId w:val="1"/>
              </w:numPr>
              <w:spacing w:line="240" w:lineRule="auto"/>
              <w:rPr>
                <w:color w:val="000000"/>
                <w:sz w:val="22"/>
                <w:szCs w:val="22"/>
                <w:lang w:val="en-GB"/>
              </w:rPr>
            </w:pPr>
            <w:r>
              <w:rPr>
                <w:rFonts w:ascii="Calibri" w:eastAsia="Calibri" w:hAnsi="Calibri" w:cs="Calibri"/>
                <w:color w:val="000000"/>
                <w:sz w:val="22"/>
                <w:szCs w:val="22"/>
                <w:lang w:val="en-GB"/>
              </w:rPr>
              <w:t xml:space="preserve">the number of participants included in the analysis </w:t>
            </w:r>
          </w:p>
          <w:p w14:paraId="3DA26D23" w14:textId="77777777" w:rsidR="00575D10" w:rsidRDefault="00000000">
            <w:pPr>
              <w:numPr>
                <w:ilvl w:val="0"/>
                <w:numId w:val="1"/>
              </w:numPr>
              <w:spacing w:line="240" w:lineRule="auto"/>
              <w:rPr>
                <w:color w:val="000000"/>
                <w:sz w:val="22"/>
                <w:szCs w:val="22"/>
                <w:lang w:val="en-GB"/>
              </w:rPr>
            </w:pPr>
            <w:r>
              <w:rPr>
                <w:rFonts w:ascii="Calibri" w:eastAsia="Calibri" w:hAnsi="Calibri" w:cs="Calibri"/>
                <w:color w:val="000000"/>
                <w:sz w:val="22"/>
                <w:szCs w:val="22"/>
                <w:lang w:val="en-GB"/>
              </w:rPr>
              <w:t>the number of participants with available data at the outcome time point</w:t>
            </w:r>
          </w:p>
          <w:p w14:paraId="1B41A079" w14:textId="77777777" w:rsidR="00575D10" w:rsidRDefault="00000000">
            <w:pPr>
              <w:numPr>
                <w:ilvl w:val="0"/>
                <w:numId w:val="1"/>
              </w:numPr>
              <w:spacing w:line="240" w:lineRule="auto"/>
              <w:rPr>
                <w:color w:val="000000"/>
                <w:sz w:val="22"/>
                <w:szCs w:val="22"/>
                <w:lang w:val="en-GB"/>
              </w:rPr>
            </w:pPr>
            <w:r>
              <w:rPr>
                <w:rFonts w:ascii="Calibri" w:eastAsia="Calibri" w:hAnsi="Calibri" w:cs="Calibri"/>
                <w:color w:val="000000"/>
                <w:sz w:val="22"/>
                <w:szCs w:val="22"/>
                <w:lang w:val="en-GB"/>
              </w:rPr>
              <w:t xml:space="preserve">result for each group, and the estimated effect size and its precision (such as 95% confidence interval) </w:t>
            </w:r>
          </w:p>
          <w:p w14:paraId="3FB603BF" w14:textId="77777777" w:rsidR="00575D10" w:rsidRDefault="00000000">
            <w:pPr>
              <w:numPr>
                <w:ilvl w:val="0"/>
                <w:numId w:val="1"/>
              </w:numPr>
              <w:spacing w:after="160" w:line="240" w:lineRule="auto"/>
              <w:rPr>
                <w:color w:val="000000"/>
                <w:sz w:val="22"/>
                <w:szCs w:val="22"/>
                <w:lang w:val="en-GB"/>
              </w:rPr>
            </w:pPr>
            <w:r>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44BA7C4B"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Page17/Table2</w:t>
            </w:r>
          </w:p>
          <w:p w14:paraId="413F3525"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Page22/Table3</w:t>
            </w:r>
          </w:p>
          <w:p w14:paraId="30E6957F"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Page24/Table4</w:t>
            </w:r>
          </w:p>
          <w:p w14:paraId="190206CD"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Page25/Table5</w:t>
            </w:r>
          </w:p>
        </w:tc>
      </w:tr>
      <w:tr w:rsidR="00575D10" w14:paraId="7283C53A" w14:textId="77777777">
        <w:trPr>
          <w:trHeight w:val="204"/>
        </w:trPr>
        <w:tc>
          <w:tcPr>
            <w:tcW w:w="2547" w:type="dxa"/>
          </w:tcPr>
          <w:p w14:paraId="07288D97"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lastRenderedPageBreak/>
              <w:t>Harms</w:t>
            </w:r>
          </w:p>
        </w:tc>
        <w:tc>
          <w:tcPr>
            <w:tcW w:w="992" w:type="dxa"/>
          </w:tcPr>
          <w:p w14:paraId="39CC94D3"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27</w:t>
            </w:r>
          </w:p>
        </w:tc>
        <w:tc>
          <w:tcPr>
            <w:tcW w:w="9356" w:type="dxa"/>
          </w:tcPr>
          <w:p w14:paraId="78763A9D"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All harms or unintended events in each group </w:t>
            </w:r>
          </w:p>
        </w:tc>
        <w:tc>
          <w:tcPr>
            <w:tcW w:w="1417" w:type="dxa"/>
          </w:tcPr>
          <w:p w14:paraId="6AB3A2AD"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Page22/Table3</w:t>
            </w:r>
          </w:p>
          <w:p w14:paraId="0874BA9E"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Page24/Table4</w:t>
            </w:r>
          </w:p>
          <w:p w14:paraId="0127E4DE" w14:textId="77777777" w:rsidR="00575D10" w:rsidRDefault="00000000">
            <w:pPr>
              <w:spacing w:line="240" w:lineRule="auto"/>
              <w:rPr>
                <w:rFonts w:ascii="Calibri" w:eastAsia="Calibri" w:hAnsi="Calibri" w:cs="Calibri"/>
                <w:color w:val="000000"/>
                <w:sz w:val="22"/>
                <w:szCs w:val="22"/>
                <w:lang w:val="en-GB"/>
              </w:rPr>
            </w:pPr>
            <w:r>
              <w:rPr>
                <w:rFonts w:ascii="Calibri" w:eastAsia="宋体" w:hAnsi="Calibri" w:cs="Calibri" w:hint="eastAsia"/>
                <w:color w:val="000000"/>
                <w:sz w:val="22"/>
                <w:szCs w:val="22"/>
                <w:lang w:eastAsia="zh-CN"/>
              </w:rPr>
              <w:t>Page25/Table5</w:t>
            </w:r>
          </w:p>
        </w:tc>
      </w:tr>
      <w:tr w:rsidR="00575D10" w14:paraId="002FA278" w14:textId="77777777">
        <w:trPr>
          <w:trHeight w:val="416"/>
        </w:trPr>
        <w:tc>
          <w:tcPr>
            <w:tcW w:w="2547" w:type="dxa"/>
          </w:tcPr>
          <w:p w14:paraId="44324532"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Ancillary analyses</w:t>
            </w:r>
          </w:p>
        </w:tc>
        <w:tc>
          <w:tcPr>
            <w:tcW w:w="992" w:type="dxa"/>
          </w:tcPr>
          <w:p w14:paraId="57956F98"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28</w:t>
            </w:r>
          </w:p>
        </w:tc>
        <w:tc>
          <w:tcPr>
            <w:tcW w:w="9356" w:type="dxa"/>
          </w:tcPr>
          <w:p w14:paraId="1AE711A8"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2D9D220A"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N/A</w:t>
            </w:r>
          </w:p>
        </w:tc>
      </w:tr>
      <w:tr w:rsidR="00575D10" w14:paraId="47623552" w14:textId="77777777">
        <w:trPr>
          <w:trHeight w:val="276"/>
        </w:trPr>
        <w:tc>
          <w:tcPr>
            <w:tcW w:w="12895" w:type="dxa"/>
            <w:gridSpan w:val="3"/>
            <w:shd w:val="clear" w:color="auto" w:fill="BDD7EE"/>
          </w:tcPr>
          <w:p w14:paraId="3E7877FC" w14:textId="77777777" w:rsidR="00575D10" w:rsidRDefault="00000000">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2E9FE6B3" w14:textId="77777777" w:rsidR="00575D10" w:rsidRDefault="00575D10">
            <w:pPr>
              <w:spacing w:line="240" w:lineRule="auto"/>
              <w:rPr>
                <w:rFonts w:ascii="Calibri" w:eastAsia="Calibri" w:hAnsi="Calibri" w:cs="Calibri"/>
                <w:b/>
                <w:color w:val="000000"/>
                <w:sz w:val="22"/>
                <w:szCs w:val="22"/>
                <w:lang w:val="en-GB"/>
              </w:rPr>
            </w:pPr>
          </w:p>
        </w:tc>
      </w:tr>
      <w:tr w:rsidR="00575D10" w14:paraId="5D987C5D" w14:textId="77777777">
        <w:trPr>
          <w:trHeight w:val="281"/>
        </w:trPr>
        <w:tc>
          <w:tcPr>
            <w:tcW w:w="2547" w:type="dxa"/>
          </w:tcPr>
          <w:p w14:paraId="1DA471E5"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Interpretation</w:t>
            </w:r>
          </w:p>
        </w:tc>
        <w:tc>
          <w:tcPr>
            <w:tcW w:w="992" w:type="dxa"/>
          </w:tcPr>
          <w:p w14:paraId="48B20F45"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29</w:t>
            </w:r>
          </w:p>
        </w:tc>
        <w:tc>
          <w:tcPr>
            <w:tcW w:w="9356" w:type="dxa"/>
          </w:tcPr>
          <w:p w14:paraId="7200A2EE"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1D776EA3"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Page25-34/</w:t>
            </w:r>
          </w:p>
          <w:p w14:paraId="09DC2588" w14:textId="67DB2FA9"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Line384-56</w:t>
            </w:r>
            <w:r w:rsidR="00BE39F5">
              <w:rPr>
                <w:rFonts w:ascii="Calibri" w:eastAsia="宋体" w:hAnsi="Calibri" w:cs="Calibri" w:hint="eastAsia"/>
                <w:color w:val="000000"/>
                <w:sz w:val="22"/>
                <w:szCs w:val="22"/>
                <w:lang w:eastAsia="zh-CN"/>
              </w:rPr>
              <w:t>2</w:t>
            </w:r>
          </w:p>
        </w:tc>
      </w:tr>
      <w:tr w:rsidR="00575D10" w14:paraId="539E67C6" w14:textId="77777777">
        <w:trPr>
          <w:trHeight w:val="281"/>
        </w:trPr>
        <w:tc>
          <w:tcPr>
            <w:tcW w:w="2547" w:type="dxa"/>
          </w:tcPr>
          <w:p w14:paraId="3DE7F133"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Limitations</w:t>
            </w:r>
          </w:p>
        </w:tc>
        <w:tc>
          <w:tcPr>
            <w:tcW w:w="992" w:type="dxa"/>
          </w:tcPr>
          <w:p w14:paraId="061CFD35" w14:textId="77777777" w:rsidR="00575D10" w:rsidRDefault="00000000">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30</w:t>
            </w:r>
          </w:p>
        </w:tc>
        <w:tc>
          <w:tcPr>
            <w:tcW w:w="9356" w:type="dxa"/>
          </w:tcPr>
          <w:p w14:paraId="212A9F44" w14:textId="77777777" w:rsidR="00575D10" w:rsidRDefault="0000000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7B2CB257" w14:textId="77777777"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Page34/</w:t>
            </w:r>
          </w:p>
          <w:p w14:paraId="7CC2AE1C" w14:textId="20A5D2AC" w:rsidR="00575D10" w:rsidRDefault="00000000">
            <w:pPr>
              <w:spacing w:line="240" w:lineRule="auto"/>
              <w:rPr>
                <w:rFonts w:ascii="Calibri" w:eastAsia="宋体" w:hAnsi="Calibri" w:cs="Calibri"/>
                <w:color w:val="000000"/>
                <w:sz w:val="22"/>
                <w:szCs w:val="22"/>
                <w:lang w:eastAsia="zh-CN"/>
              </w:rPr>
            </w:pPr>
            <w:r>
              <w:rPr>
                <w:rFonts w:ascii="Calibri" w:eastAsia="宋体" w:hAnsi="Calibri" w:cs="Calibri" w:hint="eastAsia"/>
                <w:color w:val="000000"/>
                <w:sz w:val="22"/>
                <w:szCs w:val="22"/>
                <w:lang w:eastAsia="zh-CN"/>
              </w:rPr>
              <w:t>Line56</w:t>
            </w:r>
            <w:r w:rsidR="003E3FC6">
              <w:rPr>
                <w:rFonts w:ascii="Calibri" w:eastAsia="宋体" w:hAnsi="Calibri" w:cs="Calibri" w:hint="eastAsia"/>
                <w:color w:val="000000"/>
                <w:sz w:val="22"/>
                <w:szCs w:val="22"/>
                <w:lang w:eastAsia="zh-CN"/>
              </w:rPr>
              <w:t>4</w:t>
            </w:r>
            <w:r>
              <w:rPr>
                <w:rFonts w:ascii="Calibri" w:eastAsia="宋体" w:hAnsi="Calibri" w:cs="Calibri" w:hint="eastAsia"/>
                <w:color w:val="000000"/>
                <w:sz w:val="22"/>
                <w:szCs w:val="22"/>
                <w:lang w:eastAsia="zh-CN"/>
              </w:rPr>
              <w:t>-57</w:t>
            </w:r>
            <w:r w:rsidR="003E3FC6">
              <w:rPr>
                <w:rFonts w:ascii="Calibri" w:eastAsia="宋体" w:hAnsi="Calibri" w:cs="Calibri" w:hint="eastAsia"/>
                <w:color w:val="000000"/>
                <w:sz w:val="22"/>
                <w:szCs w:val="22"/>
                <w:lang w:eastAsia="zh-CN"/>
              </w:rPr>
              <w:t>7</w:t>
            </w:r>
          </w:p>
        </w:tc>
      </w:tr>
    </w:tbl>
    <w:p w14:paraId="7EFFFDA7" w14:textId="77777777" w:rsidR="00575D10" w:rsidRDefault="00575D10">
      <w:pPr>
        <w:spacing w:line="240" w:lineRule="auto"/>
        <w:rPr>
          <w:rFonts w:ascii="Calibri" w:hAnsi="Calibri" w:cs="Calibri"/>
          <w:b/>
          <w:sz w:val="22"/>
          <w:szCs w:val="22"/>
          <w:lang w:val="en-GB"/>
        </w:rPr>
      </w:pPr>
    </w:p>
    <w:p w14:paraId="3DB2F0FF" w14:textId="77777777" w:rsidR="00575D10" w:rsidRDefault="00000000">
      <w:pPr>
        <w:pStyle w:val="TableNote"/>
        <w:tabs>
          <w:tab w:val="left" w:pos="4830"/>
        </w:tabs>
        <w:spacing w:line="240" w:lineRule="auto"/>
        <w:rPr>
          <w:rFonts w:ascii="Calibri" w:hAnsi="Calibri" w:cs="Calibri"/>
          <w:sz w:val="20"/>
        </w:rPr>
      </w:pPr>
      <w:r>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Pr>
            <w:rStyle w:val="af2"/>
            <w:rFonts w:ascii="Calibri" w:hAnsi="Calibri" w:cs="Calibri"/>
            <w:color w:val="0070C0"/>
            <w:sz w:val="20"/>
          </w:rPr>
          <w:t>www.consort-spirit.org</w:t>
        </w:r>
      </w:hyperlink>
      <w:r>
        <w:rPr>
          <w:rFonts w:ascii="Calibri" w:hAnsi="Calibri" w:cs="Calibri"/>
          <w:color w:val="0070C0"/>
          <w:sz w:val="20"/>
        </w:rPr>
        <w:t>.</w:t>
      </w:r>
    </w:p>
    <w:p w14:paraId="14D42DE6" w14:textId="77777777" w:rsidR="00575D10" w:rsidRDefault="00575D10">
      <w:pPr>
        <w:spacing w:line="240" w:lineRule="auto"/>
        <w:rPr>
          <w:rFonts w:ascii="Calibri" w:hAnsi="Calibri" w:cs="Calibri"/>
          <w:b/>
          <w:sz w:val="20"/>
          <w:szCs w:val="20"/>
          <w:lang w:val="en-GB"/>
        </w:rPr>
      </w:pPr>
    </w:p>
    <w:p w14:paraId="2AF17A11" w14:textId="77777777" w:rsidR="00575D10" w:rsidRDefault="00000000">
      <w:pPr>
        <w:pStyle w:val="TableNote"/>
        <w:tabs>
          <w:tab w:val="left" w:pos="4830"/>
        </w:tabs>
        <w:spacing w:line="240" w:lineRule="auto"/>
        <w:rPr>
          <w:rFonts w:ascii="Calibri" w:hAnsi="Calibri" w:cs="Calibri"/>
          <w:sz w:val="20"/>
        </w:rPr>
      </w:pPr>
      <w:r>
        <w:rPr>
          <w:rFonts w:ascii="Calibri" w:hAnsi="Calibri" w:cs="Calibri"/>
          <w:sz w:val="20"/>
        </w:rPr>
        <w:t xml:space="preserve">Citation: Hopewell S, Chan AW, Collins GS, Hróbjartsson A, Moher D, Schulz KF, et al. CONSORT 2025 Statement: updated guideline for reporting randomised trials. BMJ. 2025; 388:e081123. </w:t>
      </w:r>
      <w:hyperlink r:id="rId9" w:history="1">
        <w:r>
          <w:rPr>
            <w:rStyle w:val="af2"/>
            <w:rFonts w:ascii="Calibri" w:hAnsi="Calibri" w:cs="Calibri"/>
            <w:color w:val="0070C0"/>
            <w:sz w:val="20"/>
          </w:rPr>
          <w:t>https://dx.doi.org/10.1136/bmj-2024-081123</w:t>
        </w:r>
      </w:hyperlink>
      <w:r>
        <w:rPr>
          <w:rFonts w:ascii="Calibri" w:hAnsi="Calibri" w:cs="Calibri"/>
          <w:color w:val="0070C0"/>
          <w:sz w:val="20"/>
        </w:rPr>
        <w:t xml:space="preserve">. </w:t>
      </w:r>
    </w:p>
    <w:p w14:paraId="0CE4A9C8" w14:textId="77777777" w:rsidR="00575D10" w:rsidRDefault="00000000">
      <w:pPr>
        <w:pStyle w:val="TableNote"/>
        <w:tabs>
          <w:tab w:val="left" w:pos="4830"/>
        </w:tabs>
        <w:spacing w:line="240" w:lineRule="auto"/>
        <w:rPr>
          <w:rFonts w:ascii="Calibri" w:hAnsi="Calibri" w:cs="Calibri"/>
          <w:sz w:val="20"/>
        </w:rPr>
      </w:pPr>
      <w:r>
        <w:rPr>
          <w:rFonts w:ascii="Calibri" w:hAnsi="Calibri" w:cs="Calibri"/>
          <w:sz w:val="20"/>
        </w:rPr>
        <w:br/>
        <w:t>© 2025 Hopewell et al. This is an Open Access article distributed under the terms of the Creative Commons Attribution License (</w:t>
      </w:r>
      <w:hyperlink r:id="rId10" w:history="1">
        <w:r>
          <w:rPr>
            <w:rStyle w:val="af2"/>
            <w:rFonts w:ascii="Calibri" w:hAnsi="Calibri" w:cs="Calibri"/>
            <w:color w:val="0070C0"/>
            <w:sz w:val="20"/>
          </w:rPr>
          <w:t>https://creativecommons.org/licenses/by/4.0/</w:t>
        </w:r>
      </w:hyperlink>
      <w:r>
        <w:rPr>
          <w:rFonts w:ascii="Calibri" w:hAnsi="Calibri" w:cs="Calibri"/>
          <w:sz w:val="20"/>
        </w:rPr>
        <w:t>), which permits unrestricted use, distribution, and reproduction in any medium, provided the original work is properly cited.</w:t>
      </w:r>
    </w:p>
    <w:sectPr w:rsidR="00575D10">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7430C" w14:textId="77777777" w:rsidR="00C942D5" w:rsidRDefault="00C942D5">
      <w:pPr>
        <w:spacing w:line="240" w:lineRule="auto"/>
      </w:pPr>
      <w:r>
        <w:separator/>
      </w:r>
    </w:p>
  </w:endnote>
  <w:endnote w:type="continuationSeparator" w:id="0">
    <w:p w14:paraId="0FE34694" w14:textId="77777777" w:rsidR="00C942D5" w:rsidRDefault="00C942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AutoText"/>
      </w:docPartObj>
    </w:sdtPr>
    <w:sdtContent>
      <w:p w14:paraId="174E078B" w14:textId="77777777" w:rsidR="00575D10" w:rsidRDefault="00000000">
        <w:pPr>
          <w:pStyle w:val="a7"/>
          <w:jc w:val="right"/>
        </w:pPr>
        <w:r>
          <w:fldChar w:fldCharType="begin"/>
        </w:r>
        <w:r>
          <w:instrText xml:space="preserve"> PAGE   \* MERGEFORMAT </w:instrText>
        </w:r>
        <w:r>
          <w:fldChar w:fldCharType="separate"/>
        </w:r>
        <w:r>
          <w:t>2</w:t>
        </w:r>
        <w:r>
          <w:fldChar w:fldCharType="end"/>
        </w:r>
      </w:p>
    </w:sdtContent>
  </w:sdt>
  <w:p w14:paraId="27840D34" w14:textId="77777777" w:rsidR="00575D10" w:rsidRDefault="00575D1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BB738" w14:textId="77777777" w:rsidR="00C942D5" w:rsidRDefault="00C942D5">
      <w:r>
        <w:separator/>
      </w:r>
    </w:p>
  </w:footnote>
  <w:footnote w:type="continuationSeparator" w:id="0">
    <w:p w14:paraId="7ACB0545" w14:textId="77777777" w:rsidR="00C942D5" w:rsidRDefault="00C942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E25DE"/>
    <w:multiLevelType w:val="multilevel"/>
    <w:tmpl w:val="13BE25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42495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B7BC4"/>
    <w:rsid w:val="001C2A04"/>
    <w:rsid w:val="001C4DB2"/>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2E4B"/>
    <w:rsid w:val="003C53C3"/>
    <w:rsid w:val="003D0610"/>
    <w:rsid w:val="003D262F"/>
    <w:rsid w:val="003D2F00"/>
    <w:rsid w:val="003D2F4F"/>
    <w:rsid w:val="003E09D8"/>
    <w:rsid w:val="003E38BF"/>
    <w:rsid w:val="003E3FC6"/>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274BE"/>
    <w:rsid w:val="00530DE5"/>
    <w:rsid w:val="00540C08"/>
    <w:rsid w:val="00546CB2"/>
    <w:rsid w:val="00552D35"/>
    <w:rsid w:val="005547FA"/>
    <w:rsid w:val="00554D02"/>
    <w:rsid w:val="00555D93"/>
    <w:rsid w:val="00556ABD"/>
    <w:rsid w:val="00575D10"/>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19EE"/>
    <w:rsid w:val="00A322AF"/>
    <w:rsid w:val="00A336BE"/>
    <w:rsid w:val="00A33BA6"/>
    <w:rsid w:val="00A40C17"/>
    <w:rsid w:val="00A44B13"/>
    <w:rsid w:val="00A50577"/>
    <w:rsid w:val="00A53F32"/>
    <w:rsid w:val="00A5633C"/>
    <w:rsid w:val="00A61721"/>
    <w:rsid w:val="00A67514"/>
    <w:rsid w:val="00A746CA"/>
    <w:rsid w:val="00A75514"/>
    <w:rsid w:val="00A763D6"/>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227A"/>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E39F5"/>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2D5"/>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1085"/>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 w:val="07206A38"/>
    <w:rsid w:val="0D47501C"/>
    <w:rsid w:val="129E47A6"/>
    <w:rsid w:val="161B669A"/>
    <w:rsid w:val="18A32F63"/>
    <w:rsid w:val="1AD5150D"/>
    <w:rsid w:val="243263A0"/>
    <w:rsid w:val="2F2A2F24"/>
    <w:rsid w:val="32523976"/>
    <w:rsid w:val="33384B15"/>
    <w:rsid w:val="36A012BA"/>
    <w:rsid w:val="3A0D52F1"/>
    <w:rsid w:val="3B392F9B"/>
    <w:rsid w:val="3B844E08"/>
    <w:rsid w:val="42587D0D"/>
    <w:rsid w:val="430C3BE0"/>
    <w:rsid w:val="43931DE5"/>
    <w:rsid w:val="43F15F29"/>
    <w:rsid w:val="47086B8E"/>
    <w:rsid w:val="48813263"/>
    <w:rsid w:val="4AAC38F7"/>
    <w:rsid w:val="4E601AF2"/>
    <w:rsid w:val="4ED33DBE"/>
    <w:rsid w:val="59013595"/>
    <w:rsid w:val="5BD32871"/>
    <w:rsid w:val="5D9E1657"/>
    <w:rsid w:val="60675064"/>
    <w:rsid w:val="656071F2"/>
    <w:rsid w:val="65781A3A"/>
    <w:rsid w:val="675677DE"/>
    <w:rsid w:val="69D6418F"/>
    <w:rsid w:val="6E0332E1"/>
    <w:rsid w:val="72135D18"/>
    <w:rsid w:val="72A67DA9"/>
    <w:rsid w:val="74334147"/>
    <w:rsid w:val="76A200EE"/>
    <w:rsid w:val="777D0D07"/>
    <w:rsid w:val="79A77C7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4266AC"/>
  <w15:docId w15:val="{FD2AD42A-01CD-47FA-A99B-6430A208C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480" w:lineRule="auto"/>
    </w:pPr>
    <w:rPr>
      <w:rFonts w:eastAsia="Times New Roman"/>
      <w:color w:val="333333"/>
      <w:sz w:val="24"/>
      <w:szCs w:val="24"/>
      <w:lang w:eastAsia="en-GB"/>
    </w:rPr>
  </w:style>
  <w:style w:type="paragraph" w:styleId="1">
    <w:name w:val="heading 1"/>
    <w:basedOn w:val="a"/>
    <w:next w:val="a"/>
    <w:uiPriority w:val="9"/>
    <w:qFormat/>
    <w:pPr>
      <w:spacing w:after="160" w:line="259" w:lineRule="auto"/>
      <w:outlineLvl w:val="0"/>
    </w:pPr>
    <w:rPr>
      <w:rFonts w:ascii="Calibri" w:eastAsia="Calibri" w:hAnsi="Calibri" w:cs="Calibri"/>
      <w:b/>
      <w:color w:val="000000"/>
      <w:sz w:val="22"/>
      <w:szCs w:val="22"/>
    </w:rPr>
  </w:style>
  <w:style w:type="paragraph" w:styleId="2">
    <w:name w:val="heading 2"/>
    <w:basedOn w:val="a"/>
    <w:next w:val="a"/>
    <w:uiPriority w:val="9"/>
    <w:semiHidden/>
    <w:unhideWhenUsed/>
    <w:qFormat/>
    <w:pPr>
      <w:keepNext/>
      <w:keepLines/>
      <w:spacing w:before="40"/>
      <w:outlineLvl w:val="1"/>
    </w:pPr>
    <w:rPr>
      <w:rFonts w:ascii="Calibri" w:eastAsia="Calibri" w:hAnsi="Calibri" w:cs="Calibri"/>
      <w:color w:val="2F5496"/>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spacing w:line="240" w:lineRule="auto"/>
    </w:pPr>
    <w:rPr>
      <w:sz w:val="20"/>
      <w:szCs w:val="20"/>
    </w:rPr>
  </w:style>
  <w:style w:type="paragraph" w:styleId="a5">
    <w:name w:val="Balloon Text"/>
    <w:basedOn w:val="a"/>
    <w:link w:val="a6"/>
    <w:uiPriority w:val="99"/>
    <w:semiHidden/>
    <w:unhideWhenUsed/>
    <w:qFormat/>
    <w:pPr>
      <w:spacing w:line="240" w:lineRule="auto"/>
    </w:pPr>
    <w:rPr>
      <w:rFonts w:ascii="Segoe UI" w:hAnsi="Segoe UI" w:cs="Segoe UI"/>
      <w:sz w:val="18"/>
      <w:szCs w:val="18"/>
    </w:rPr>
  </w:style>
  <w:style w:type="paragraph" w:styleId="a7">
    <w:name w:val="footer"/>
    <w:basedOn w:val="a"/>
    <w:link w:val="a8"/>
    <w:uiPriority w:val="99"/>
    <w:unhideWhenUsed/>
    <w:qFormat/>
    <w:pPr>
      <w:tabs>
        <w:tab w:val="center" w:pos="4513"/>
        <w:tab w:val="right" w:pos="9026"/>
      </w:tabs>
      <w:spacing w:line="240" w:lineRule="auto"/>
    </w:pPr>
  </w:style>
  <w:style w:type="paragraph" w:styleId="a9">
    <w:name w:val="header"/>
    <w:basedOn w:val="a"/>
    <w:link w:val="aa"/>
    <w:uiPriority w:val="99"/>
    <w:unhideWhenUsed/>
    <w:qFormat/>
    <w:pPr>
      <w:tabs>
        <w:tab w:val="center" w:pos="4513"/>
        <w:tab w:val="right" w:pos="9026"/>
      </w:tabs>
      <w:spacing w:line="240" w:lineRule="auto"/>
    </w:p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c">
    <w:name w:val="Normal (Web)"/>
    <w:basedOn w:val="a"/>
    <w:uiPriority w:val="99"/>
    <w:unhideWhenUsed/>
    <w:qFormat/>
    <w:pPr>
      <w:spacing w:before="100" w:beforeAutospacing="1" w:after="100" w:afterAutospacing="1" w:line="240" w:lineRule="auto"/>
    </w:pPr>
    <w:rPr>
      <w:color w:val="auto"/>
      <w:lang w:val="en-CA" w:eastAsia="en-US"/>
    </w:rPr>
  </w:style>
  <w:style w:type="paragraph" w:styleId="ad">
    <w:name w:val="Title"/>
    <w:basedOn w:val="a"/>
    <w:next w:val="a"/>
    <w:uiPriority w:val="10"/>
    <w:qFormat/>
    <w:pPr>
      <w:keepNext/>
      <w:keepLines/>
      <w:spacing w:before="480" w:after="120"/>
    </w:pPr>
    <w:rPr>
      <w:b/>
      <w:sz w:val="72"/>
      <w:szCs w:val="72"/>
    </w:rPr>
  </w:style>
  <w:style w:type="paragraph" w:styleId="ae">
    <w:name w:val="annotation subject"/>
    <w:basedOn w:val="a3"/>
    <w:next w:val="a3"/>
    <w:link w:val="af"/>
    <w:uiPriority w:val="99"/>
    <w:semiHidden/>
    <w:unhideWhenUsed/>
    <w:rPr>
      <w:b/>
      <w:bCs/>
    </w:rPr>
  </w:style>
  <w:style w:type="table" w:styleId="af0">
    <w:name w:val="Table Grid"/>
    <w:basedOn w:val="a1"/>
    <w:uiPriority w:val="39"/>
    <w:qFormat/>
    <w:rPr>
      <w:rFonts w:asciiTheme="minorHAnsi" w:eastAsiaTheme="minorHAnsi" w:hAnsiTheme="minorHAnsi" w:cstheme="minorBidi"/>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uiPriority w:val="99"/>
    <w:semiHidden/>
    <w:unhideWhenUsed/>
    <w:qFormat/>
    <w:rPr>
      <w:color w:val="800080" w:themeColor="followedHyperlink"/>
      <w:u w:val="single"/>
    </w:rPr>
  </w:style>
  <w:style w:type="character" w:styleId="af2">
    <w:name w:val="Hyperlink"/>
    <w:qFormat/>
    <w:rPr>
      <w:color w:val="CC0000"/>
      <w:u w:val="single"/>
    </w:rPr>
  </w:style>
  <w:style w:type="character" w:styleId="af3">
    <w:name w:val="annotation reference"/>
    <w:basedOn w:val="a0"/>
    <w:uiPriority w:val="99"/>
    <w:semiHidden/>
    <w:unhideWhenUsed/>
    <w:rPr>
      <w:sz w:val="16"/>
      <w:szCs w:val="16"/>
    </w:rPr>
  </w:style>
  <w:style w:type="table" w:customStyle="1" w:styleId="Style11">
    <w:name w:val="_Style 11"/>
    <w:basedOn w:val="a1"/>
    <w:qFormat/>
    <w:tblPr/>
  </w:style>
  <w:style w:type="table" w:customStyle="1" w:styleId="Style12">
    <w:name w:val="_Style 12"/>
    <w:basedOn w:val="a1"/>
    <w:tblPr>
      <w:tblCellMar>
        <w:left w:w="115" w:type="dxa"/>
        <w:right w:w="115" w:type="dxa"/>
      </w:tblCellMar>
    </w:tblPr>
  </w:style>
  <w:style w:type="table" w:customStyle="1" w:styleId="Style13">
    <w:name w:val="_Style 13"/>
    <w:basedOn w:val="a1"/>
    <w:tblPr>
      <w:tblCellMar>
        <w:left w:w="115" w:type="dxa"/>
        <w:right w:w="115" w:type="dxa"/>
      </w:tblCellMar>
    </w:tblPr>
  </w:style>
  <w:style w:type="character" w:customStyle="1" w:styleId="a4">
    <w:name w:val="批注文字 字符"/>
    <w:basedOn w:val="a0"/>
    <w:link w:val="a3"/>
    <w:uiPriority w:val="99"/>
    <w:rPr>
      <w:sz w:val="20"/>
      <w:szCs w:val="20"/>
    </w:rPr>
  </w:style>
  <w:style w:type="character" w:customStyle="1" w:styleId="af">
    <w:name w:val="批注主题 字符"/>
    <w:basedOn w:val="a4"/>
    <w:link w:val="ae"/>
    <w:uiPriority w:val="99"/>
    <w:semiHidden/>
    <w:qFormat/>
    <w:rPr>
      <w:b/>
      <w:bCs/>
      <w:sz w:val="20"/>
      <w:szCs w:val="20"/>
    </w:rPr>
  </w:style>
  <w:style w:type="paragraph" w:customStyle="1" w:styleId="EndNoteBibliographyTitle">
    <w:name w:val="EndNote Bibliography Title"/>
    <w:basedOn w:val="a"/>
    <w:link w:val="EndNoteBibliographyTitleChar"/>
    <w:qFormat/>
    <w:pPr>
      <w:jc w:val="center"/>
    </w:pPr>
    <w:rPr>
      <w:lang w:val="en-GB"/>
    </w:rPr>
  </w:style>
  <w:style w:type="character" w:customStyle="1" w:styleId="EndNoteBibliographyTitleChar">
    <w:name w:val="EndNote Bibliography Title Char"/>
    <w:basedOn w:val="a0"/>
    <w:link w:val="EndNoteBibliographyTitle"/>
    <w:qFormat/>
    <w:rPr>
      <w:lang w:val="en-GB"/>
    </w:rPr>
  </w:style>
  <w:style w:type="paragraph" w:customStyle="1" w:styleId="EndNoteBibliography">
    <w:name w:val="EndNote Bibliography"/>
    <w:basedOn w:val="a"/>
    <w:link w:val="EndNoteBibliographyChar"/>
    <w:qFormat/>
    <w:pPr>
      <w:spacing w:line="240" w:lineRule="auto"/>
    </w:pPr>
    <w:rPr>
      <w:lang w:val="en-GB"/>
    </w:rPr>
  </w:style>
  <w:style w:type="character" w:customStyle="1" w:styleId="EndNoteBibliographyChar">
    <w:name w:val="EndNote Bibliography Char"/>
    <w:basedOn w:val="a0"/>
    <w:link w:val="EndNoteBibliography"/>
    <w:qFormat/>
    <w:rPr>
      <w:lang w:val="en-GB"/>
    </w:rPr>
  </w:style>
  <w:style w:type="character" w:customStyle="1" w:styleId="10">
    <w:name w:val="未处理的提及1"/>
    <w:basedOn w:val="a0"/>
    <w:uiPriority w:val="99"/>
    <w:semiHidden/>
    <w:unhideWhenUsed/>
    <w:qFormat/>
    <w:rPr>
      <w:color w:val="605E5C"/>
      <w:shd w:val="clear" w:color="auto" w:fill="E1DFDD"/>
    </w:rPr>
  </w:style>
  <w:style w:type="character" w:customStyle="1" w:styleId="cf01">
    <w:name w:val="cf01"/>
    <w:basedOn w:val="a0"/>
    <w:qFormat/>
    <w:rPr>
      <w:rFonts w:ascii="Segoe UI" w:hAnsi="Segoe UI" w:cs="Segoe UI" w:hint="default"/>
      <w:sz w:val="18"/>
      <w:szCs w:val="18"/>
    </w:rPr>
  </w:style>
  <w:style w:type="character" w:customStyle="1" w:styleId="a6">
    <w:name w:val="批注框文本 字符"/>
    <w:basedOn w:val="a0"/>
    <w:link w:val="a5"/>
    <w:uiPriority w:val="99"/>
    <w:semiHidden/>
    <w:qFormat/>
    <w:rPr>
      <w:rFonts w:ascii="Segoe UI" w:hAnsi="Segoe UI" w:cs="Segoe UI"/>
      <w:sz w:val="18"/>
      <w:szCs w:val="18"/>
    </w:rPr>
  </w:style>
  <w:style w:type="paragraph" w:styleId="af4">
    <w:name w:val="List Paragraph"/>
    <w:basedOn w:val="a"/>
    <w:uiPriority w:val="34"/>
    <w:qFormat/>
    <w:pPr>
      <w:spacing w:after="160" w:line="259" w:lineRule="auto"/>
      <w:ind w:left="720"/>
      <w:contextualSpacing/>
    </w:pPr>
    <w:rPr>
      <w:rFonts w:ascii="Calibri" w:eastAsia="Calibri" w:hAnsi="Calibri" w:cs="Calibri"/>
      <w:color w:val="auto"/>
      <w:sz w:val="22"/>
      <w:szCs w:val="22"/>
      <w:lang w:val="en-GB"/>
    </w:rPr>
  </w:style>
  <w:style w:type="character" w:customStyle="1" w:styleId="aa">
    <w:name w:val="页眉 字符"/>
    <w:basedOn w:val="a0"/>
    <w:link w:val="a9"/>
    <w:uiPriority w:val="99"/>
    <w:qFormat/>
  </w:style>
  <w:style w:type="character" w:customStyle="1" w:styleId="a8">
    <w:name w:val="页脚 字符"/>
    <w:basedOn w:val="a0"/>
    <w:link w:val="a7"/>
    <w:uiPriority w:val="99"/>
    <w:qFormat/>
  </w:style>
  <w:style w:type="paragraph" w:customStyle="1" w:styleId="11">
    <w:name w:val="修订1"/>
    <w:hidden/>
    <w:uiPriority w:val="99"/>
    <w:semiHidden/>
    <w:qFormat/>
    <w:rPr>
      <w:rFonts w:eastAsia="Times New Roman"/>
      <w:color w:val="333333"/>
      <w:sz w:val="24"/>
      <w:szCs w:val="24"/>
      <w:lang w:eastAsia="en-GB"/>
    </w:rPr>
  </w:style>
  <w:style w:type="character" w:customStyle="1" w:styleId="apple-converted-space">
    <w:name w:val="apple-converted-space"/>
    <w:basedOn w:val="a0"/>
    <w:qFormat/>
  </w:style>
  <w:style w:type="paragraph" w:customStyle="1" w:styleId="TableNote">
    <w:name w:val="TableNote"/>
    <w:basedOn w:val="a"/>
    <w:qFormat/>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1127</Words>
  <Characters>6765</Characters>
  <Application>Microsoft Office Word</Application>
  <DocSecurity>0</DocSecurity>
  <Lines>187</Lines>
  <Paragraphs>111</Paragraphs>
  <ScaleCrop>false</ScaleCrop>
  <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俊睿 许</cp:lastModifiedBy>
  <cp:revision>79</cp:revision>
  <cp:lastPrinted>2024-03-26T08:52:00Z</cp:lastPrinted>
  <dcterms:created xsi:type="dcterms:W3CDTF">2024-10-08T14:14:00Z</dcterms:created>
  <dcterms:modified xsi:type="dcterms:W3CDTF">2026-08-08T03:57:00Z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eyJoZGlkIjoiMjYzMGQ4ZmVkMTExYWI4Yjk4ZGI2NjEwMDFjNzU0MGYiLCJ1c2VySWQiOiIyMDIzMjk3MDkifQ==</vt:lpwstr>
  </property>
  <property fmtid="{D5CDD505-2E9C-101B-9397-08002B2CF9AE}" pid="3" name="KSOProductBuildVer">
    <vt:lpwstr>2052-12.1.0.26895</vt:lpwstr>
  </property>
  <property fmtid="{D5CDD505-2E9C-101B-9397-08002B2CF9AE}" pid="4" name="ICV">
    <vt:lpwstr>432965D5153F4E30970C1CA5517734F3_12</vt:lpwstr>
  </property>
</Properties>
</file>